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SI-SAMU-TYPE_MOYEN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type de moyen/ressources, dans un sens plus large que type de vecteur/véhicule. N.B. dans OPG pour les message EMSI.</w:t>
        <w:br/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Ressources des SMUR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SMUR.ADULT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Smur Généraliste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UMH</w:t>
            </w:r>
          </w:p>
        </w:tc>
      </w:tr>
      <w:tr>
        <w:tc>
          <w:tcPr>
            <w:tcW w:type="dxa" w:w="1440"/>
          </w:tcPr>
          <w:p>
            <w:r>
              <w:t>SMUR.PED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Smur Pédiatrique ou Néonat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UMH-PED</w:t>
            </w:r>
          </w:p>
        </w:tc>
      </w:tr>
      <w:tr>
        <w:tc>
          <w:tcPr>
            <w:tcW w:type="dxa" w:w="1440"/>
          </w:tcPr>
          <w:p>
            <w:r>
              <w:t>SMUR.UMH-S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Smur Spécialisé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Exemple UMH Obstétrique et autre UMH à venir</w:t>
            </w:r>
          </w:p>
        </w:tc>
        <w:tc>
          <w:tcPr>
            <w:tcW w:type="dxa" w:w="1440"/>
          </w:tcPr>
          <w:p>
            <w:r>
              <w:t>UMH-S</w:t>
            </w:r>
          </w:p>
        </w:tc>
      </w:tr>
      <w:tr>
        <w:tc>
          <w:tcPr>
            <w:tcW w:type="dxa" w:w="1440"/>
          </w:tcPr>
          <w:p>
            <w:r>
              <w:t>SMUR.CUMP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Cellule d'Urgence Médico Psychologique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CUMP</w:t>
            </w:r>
          </w:p>
        </w:tc>
      </w:tr>
      <w:tr>
        <w:tc>
          <w:tcPr>
            <w:tcW w:type="dxa" w:w="1440"/>
          </w:tcPr>
          <w:p>
            <w:r>
              <w:t>HOSPIT</w:t>
            </w:r>
          </w:p>
        </w:tc>
        <w:tc>
          <w:tcPr>
            <w:tcW w:type="dxa" w:w="1440"/>
          </w:tcPr>
          <w:p>
            <w:r>
              <w:t>Hospitaliers (hors Smur)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Ressources relevant des établissements de santé, public ou privé, hors des ressources du SMUR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</w:t>
            </w:r>
          </w:p>
        </w:tc>
        <w:tc>
          <w:tcPr>
            <w:tcW w:type="dxa" w:w="1440"/>
          </w:tcPr>
          <w:p>
            <w:r>
              <w:t>Professionnels Libéraux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Ressources relevant de la prise en charge par des professionnels libéraux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LIBERAL.MG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Médecin Généraliste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LIBERAL.PHARM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Pharmacien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LIBERAL.INF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Infirmier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LIBERAL.KINE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Kinésithérapeuthes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LIBERAL.SOS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Association de permanence de soins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LIBERAL.MMG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Maison médicale de garde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LIBERAL.MSPD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Maison de Santé Pluri Disciplinaire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LIBERAL.MCS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Médecin Correspondant de Samu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LIBERAL.SPEMED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Médecin autre spécialité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LIBERAL.DENT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Dentiste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LIBERAL.LABO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Laboratoire d'analyses médicales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LIBERAL.AUTREPRO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professionnel de santé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 xml:space="preserve">TSU </w:t>
            </w:r>
          </w:p>
        </w:tc>
        <w:tc>
          <w:tcPr>
            <w:tcW w:type="dxa" w:w="1440"/>
          </w:tcPr>
          <w:p>
            <w:r>
              <w:t>Ambulanciers privés (Transporteurs Sanitaires Urgent)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et mobiles relevant des ambulances privées (ASSU, Ambulanciers…)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>
              <w:t>Pompiers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forces d’intervention Pompiers (VSAV, ISP, VLI, médecin SP…)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SIS.MEDSP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Medecin Sapeur-Pompier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SIS.ISP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Infirmier Sapeur-Pompier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Secouriste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>
              <w:t>Sécurité civile, secouriste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organisations de secourisme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FDO</w:t>
            </w:r>
          </w:p>
        </w:tc>
        <w:tc>
          <w:tcPr>
            <w:tcW w:type="dxa" w:w="1440"/>
          </w:tcPr>
          <w:p>
            <w:r>
              <w:t>Force de l'Ordre et douanes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forces de l’ordre (police nationale, municipale, gendarmerie nationaux et douanes)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FDO.PN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Police Nationale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FDO.GEND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Gendarmerie Nationale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FDO.PM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Police Municipale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FDO.DOUANES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Douane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>
              <w:t>Autres ressources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ne relevant d’aucune catégorie précédemment définie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AUTRE.ADM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Institutions administratives et sociales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AUTRE.DAE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Défibrillateur Automatique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AUTRE.AUTRE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moyen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