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SI-SAMU-TYPE_VECTEUR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type de vecteur/véhicule ou de ressource mobilisée, avec plus de précision que simplement le type de ressources. Utilisée exclusivement en inter-santé (cf. EMSI-OPG pour 15-NexSIS)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Libellé niveau 1</w:t>
            </w:r>
          </w:p>
        </w:tc>
        <w:tc>
          <w:tcPr>
            <w:tcW w:type="dxa" w:w="1440"/>
          </w:tcPr>
          <w:p>
            <w:r>
              <w:t>Libellé niveau 2</w:t>
            </w:r>
          </w:p>
        </w:tc>
        <w:tc>
          <w:tcPr>
            <w:tcW w:type="dxa" w:w="1440"/>
          </w:tcPr>
          <w:p>
            <w:r>
              <w:t>Libellé niveau 3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Commentaire</w:t>
            </w:r>
          </w:p>
        </w:tc>
      </w:tr>
      <w:tr>
        <w:tc>
          <w:tcPr>
            <w:tcW w:type="dxa" w:w="1440"/>
          </w:tcPr>
          <w:p>
            <w:r>
              <w:t>AASC</w:t>
            </w:r>
          </w:p>
        </w:tc>
        <w:tc>
          <w:tcPr>
            <w:tcW w:type="dxa" w:w="1440"/>
          </w:tcPr>
          <w:p>
            <w:r>
              <w:t>AASC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AASC.VLSC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Vehicule Leger de Sécurité Civile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Hybride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AASC.VPSP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Véhicule de Premiers Secours à Personnes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AASC.AUTRESC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vecteur de Sécurité Civile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Hybride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AUTREVEC</w:t>
            </w:r>
          </w:p>
        </w:tc>
        <w:tc>
          <w:tcPr>
            <w:tcW w:type="dxa" w:w="1440"/>
          </w:tcPr>
          <w:p>
            <w:r>
              <w:t>AUTRE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AUTREVEC.APIED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pied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AUTREVEC.AVION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Avion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AUTREVEC.PERSO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Moyen personnel sans précsion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AUTREVEC.TAXI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Taxi et assimilés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AUTREVEC.TRAIN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AUTREVEC.TRANSP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Transports en commun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AUTREVEC.AUTRE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vecteur sans transport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AUTREVEC.AUTRETRA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vecteur de transport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FSI</w:t>
            </w:r>
          </w:p>
        </w:tc>
        <w:tc>
          <w:tcPr>
            <w:tcW w:type="dxa" w:w="1440"/>
          </w:tcPr>
          <w:p>
            <w:r>
              <w:t>FSI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FSI.HELIFSI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Hélicoptère Forces de l’Ordre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Hybride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FSI.VLFSI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VL des FSI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Hybride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FSI.FFSI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Fourgon des FSI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Hybride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FSI.VHFSI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vecteur des FSI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Hybride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LIB</w:t>
            </w:r>
          </w:p>
        </w:tc>
        <w:tc>
          <w:tcPr>
            <w:tcW w:type="dxa" w:w="1440"/>
          </w:tcPr>
          <w:p>
            <w:r>
              <w:t>LIB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LIB.MEDV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Médecin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LIB.INF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Infirmier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LIB.AUTREPRO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professionnel de santé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</w:t>
            </w:r>
          </w:p>
        </w:tc>
        <w:tc>
          <w:tcPr>
            <w:tcW w:type="dxa" w:w="1440"/>
          </w:tcPr>
          <w:p>
            <w:r>
              <w:t>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SIS.DRAGON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Hélicoptère sécurité civile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SIS.AVSC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Avion sécurité civile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SIS.FEUSIS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Moyens incendie du 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SIS.GRIMP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Vehicule du GRIMP et montagne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SIS.NAVISIS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Moyen nautique du 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Hybride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SIS.PCSIS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Poste de commandement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SIS.SRSIS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Moyens de secours routiers du 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SIS.VCH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 intervention chimique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SIS.VLCG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 léger chef de groupe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SIS.VLISP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 léger infirmier SP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SIS.VLMSP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 léger Médecin SP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SIS.VLSIS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 léger autre usage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SIS.VPL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 plongeurs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SIS.VPMA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 du Poste Médical Avancé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SIS.VR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 intervention radioactivité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SIS.VSAV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 de secours et d'assistance aux victimes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SIS.MOYSSE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moyen SSE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Hybride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SIS.AUTRESIS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moyen du 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Hybride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SMUR</w:t>
            </w:r>
          </w:p>
        </w:tc>
        <w:tc>
          <w:tcPr>
            <w:tcW w:type="dxa" w:w="1440"/>
          </w:tcPr>
          <w:p>
            <w:r>
              <w:t>SMUR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SMUR.VLM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 Léger Médicalisé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SMUR.VL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 de liaison Smur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SMUR.PSM1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 logistique transport PSM1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SMUR.PSM2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 logistique transport PSM2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SMUR.PSM3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 logistique transport PSM3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SMUR.PSMP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 logistique transport PSM pédiatrique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SMUR.VPC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 Poste de Commandement et ou d’évacuation SAMU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 transporte pas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SMUR.AR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Ambulance de réanimation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SMUR.AR-BAR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Ambulance de réanimation Bariatrique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SMUR.AR-PED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Ambulance de réanimation Pédiatrique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SMUR.HELISMUR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HéliSmur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SMUR.HELISAN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Hélicoptère de transport sanitaire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SMUR.AVSMUR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Avion Smur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SMUR.AVSAN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Avion de transport sanitaire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SMUR.NAVISMUR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NaviSmur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TSU</w:t>
            </w:r>
          </w:p>
        </w:tc>
        <w:tc>
          <w:tcPr>
            <w:tcW w:type="dxa" w:w="1440"/>
          </w:tcPr>
          <w:p>
            <w:r>
              <w:t>TSU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TSU.VSL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 Sanitaire Léger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TSU.AMB-GV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Ambulance privée grand contenant - type 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TSU.AMB-PV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Ambulance privée petit contenant - type 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TSU.AMB-BAR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Ambulance privée - type bariatrique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TSU.AMB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Ambulance de catégorie non définie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