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resourcesInfoCisu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resource</w:t>
            </w:r>
          </w:p>
        </w:tc>
        <w:tc>
          <w:tcPr>
            <w:tcW w:type="dxa" w:w="1984"/>
          </w:tcPr>
          <w:p>
            <w:r>
              <w:t>Ressource</w:t>
            </w:r>
          </w:p>
        </w:tc>
        <w:tc>
          <w:tcPr>
            <w:tcW w:type="dxa" w:w="1134"/>
          </w:tcPr>
          <w:p>
            <w:r>
              <w:t>cf. type resource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Objet permettant de communquer la liste des ressource et vecteurs mobilisés en 15-15 et 15-SMUR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resource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déclenchement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date et heure d'engagement de la ressource/du vecteur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resourceId</w:t>
            </w:r>
          </w:p>
        </w:tc>
        <w:tc>
          <w:tcPr>
            <w:tcW w:type="dxa" w:w="1984"/>
          </w:tcPr>
          <w:p>
            <w:r>
              <w:t>ID Ressource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^([a-zA-Z0-9_-]+\.){3,8}resource(\.[a-zA-Z0-9_-]+){1,2}$)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l'identifiant partagé unique de la ressource engagée, normé comme suit :</w:t>
              <w:br/>
              <w:t>{orgID}.resource.{ID unique de la ressource partagée}</w:t>
              <w:br/>
              <w:t>OU - uniquement dans le cas où un ID unique de ressource ne peut pas être garanti par l'organisation propriétaire :</w:t>
              <w:br/>
              <w:t>{orgID}.resource.{sendercaseId}.{n° d’ordre chronologique de la ressource}</w:t>
            </w:r>
          </w:p>
        </w:tc>
        <w:tc>
          <w:tcPr>
            <w:tcW w:type="dxa" w:w="1701"/>
          </w:tcPr>
          <w:p>
            <w:r>
              <w:t>fr.health.samu770.resource.VLM250</w:t>
              <w:br/>
              <w:t>fr.health.samu440.resource.DRFR15DDXAAJJJ0000.1</w:t>
            </w:r>
          </w:p>
        </w:tc>
      </w:tr>
      <w:tr>
        <w:tc>
          <w:tcPr>
            <w:tcW w:type="dxa" w:w="1701"/>
          </w:tcPr>
          <w:p>
            <w:r>
              <w:t>requestId</w:t>
            </w:r>
          </w:p>
        </w:tc>
        <w:tc>
          <w:tcPr>
            <w:tcW w:type="dxa" w:w="1984"/>
          </w:tcPr>
          <w:p>
            <w:r>
              <w:t>ID Demande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^([a-zA-Z0-9_-]+\.){3,8}request(\.[a-zA-Z0-9_-]+){1,2}$)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l'identifiant unique partagé de la demande de ressource (si la ressource a été engagée suite à une demande de ressource), normé comme suit :</w:t>
              <w:br/>
              <w:t>{orgID}.request.{ID unique de la demande dans le système émetteur}</w:t>
              <w:br/>
              <w:t xml:space="preserve">OU - si un ID unique de la demande n'était pas disponible : </w:t>
              <w:br/>
              <w:t>{OrgId émetteur}.request.{senderCaseId}.{numéro d’ordre chronologique}</w:t>
            </w:r>
          </w:p>
        </w:tc>
        <w:tc>
          <w:tcPr>
            <w:tcW w:type="dxa" w:w="1701"/>
          </w:tcPr>
          <w:p>
            <w:r>
              <w:t>fr.health.samu770.request.1249875</w:t>
              <w:br/>
              <w:t>fr.health.samu690.request.DRFR15690242370035.3</w:t>
            </w:r>
          </w:p>
        </w:tc>
      </w:tr>
      <w:tr>
        <w:tc>
          <w:tcPr>
            <w:tcW w:type="dxa" w:w="1701"/>
          </w:tcPr>
          <w:p>
            <w:r>
              <w:t>missionId</w:t>
            </w:r>
          </w:p>
        </w:tc>
        <w:tc>
          <w:tcPr>
            <w:tcW w:type="dxa" w:w="1984"/>
          </w:tcPr>
          <w:p>
            <w:r>
              <w:t>ID Mission local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de mission unique du central d’appel (PSAP, …) qui a déclenché le vecteur</w:t>
            </w:r>
          </w:p>
        </w:tc>
        <w:tc>
          <w:tcPr>
            <w:tcW w:type="dxa" w:w="1701"/>
          </w:tcPr>
          <w:p>
            <w:r>
              <w:t>DRFR15DDXAAJJJ0000.M001</w:t>
            </w:r>
          </w:p>
        </w:tc>
      </w:tr>
      <w:tr>
        <w:tc>
          <w:tcPr>
            <w:tcW w:type="dxa" w:w="1701"/>
          </w:tcPr>
          <w:p>
            <w:r>
              <w:t>operationId</w:t>
            </w:r>
          </w:p>
        </w:tc>
        <w:tc>
          <w:tcPr>
            <w:tcW w:type="dxa" w:w="1984"/>
          </w:tcPr>
          <w:p>
            <w:r>
              <w:t>ID Opération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numéro d'opération unique du central d’appel (PSAP, …) qui a déclenché le vecteur</w:t>
            </w:r>
          </w:p>
        </w:tc>
        <w:tc>
          <w:tcPr>
            <w:tcW w:type="dxa" w:w="1701"/>
          </w:tcPr>
          <w:p>
            <w:r>
              <w:t>DRFR15DDXAAJJJ0000.M001</w:t>
            </w:r>
          </w:p>
        </w:tc>
      </w:tr>
      <w:tr>
        <w:tc>
          <w:tcPr>
            <w:tcW w:type="dxa" w:w="1701"/>
          </w:tcPr>
          <w:p>
            <w:r>
              <w:t>orgId</w:t>
            </w:r>
          </w:p>
        </w:tc>
        <w:tc>
          <w:tcPr>
            <w:tcW w:type="dxa" w:w="1984"/>
          </w:tcPr>
          <w:p>
            <w:r>
              <w:t>ID Organisation propriétaire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A valoriser avec l'identifiant de l'organisation à laquelle appartient la ressource, normé comme suit : </w:t>
              <w:br/>
              <w:t>{pays}.{domaine}.{organisation}</w:t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centerName</w:t>
            </w:r>
          </w:p>
        </w:tc>
        <w:tc>
          <w:tcPr>
            <w:tcW w:type="dxa" w:w="1984"/>
          </w:tcPr>
          <w:p>
            <w:r>
              <w:t>Nom du centre d’affectation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lieu de garage principal</w:t>
            </w:r>
          </w:p>
        </w:tc>
        <w:tc>
          <w:tcPr>
            <w:tcW w:type="dxa" w:w="1701"/>
          </w:tcPr>
          <w:p>
            <w:r>
              <w:t>CHU Nantes</w:t>
            </w:r>
          </w:p>
        </w:tc>
      </w:tr>
      <w:tr>
        <w:tc>
          <w:tcPr>
            <w:tcW w:type="dxa" w:w="1701"/>
          </w:tcPr>
          <w:p>
            <w:r>
              <w:t>vehicleType</w:t>
            </w:r>
          </w:p>
        </w:tc>
        <w:tc>
          <w:tcPr>
            <w:tcW w:type="dxa" w:w="1984"/>
          </w:tcPr>
          <w:p>
            <w:r>
              <w:t>Type de vecteur</w:t>
            </w:r>
          </w:p>
        </w:tc>
        <w:tc>
          <w:tcPr>
            <w:tcW w:type="dxa" w:w="1134"/>
          </w:tcPr>
          <w:p>
            <w:r>
              <w:t>string</w:t>
              <w:br/>
              <w:t>(ENUM: VECTEUR_SANTE, SIS)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vecteur mobilisé : cf. nomenclature associée</w:t>
            </w:r>
          </w:p>
        </w:tc>
        <w:tc>
          <w:tcPr>
            <w:tcW w:type="dxa" w:w="1701"/>
          </w:tcPr>
          <w:p>
            <w:r>
              <w:t>VECTEUR_SANTE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du vecteur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donné à la ressource par l’organisation d’appartenance</w:t>
            </w:r>
          </w:p>
        </w:tc>
        <w:tc>
          <w:tcPr>
            <w:tcW w:type="dxa" w:w="1701"/>
          </w:tcPr>
          <w:p>
            <w:r>
              <w:t>SMUR 123</w:t>
            </w:r>
          </w:p>
        </w:tc>
      </w:tr>
      <w:tr>
        <w:tc>
          <w:tcPr>
            <w:tcW w:type="dxa" w:w="1701"/>
          </w:tcPr>
          <w:p>
            <w:r>
              <w:t>centerCity</w:t>
            </w:r>
          </w:p>
        </w:tc>
        <w:tc>
          <w:tcPr>
            <w:tcW w:type="dxa" w:w="1984"/>
          </w:tcPr>
          <w:p>
            <w:r>
              <w:t>Commune du centre d’affectation</w:t>
            </w:r>
          </w:p>
        </w:tc>
        <w:tc>
          <w:tcPr>
            <w:tcW w:type="dxa" w:w="1134"/>
          </w:tcPr>
          <w:p>
            <w:r>
              <w:t>string</w:t>
              <w:br/>
              <w:t>(REGEX: ^[0-9]{5}$)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code INSEE de la commune du centre d'affectation</w:t>
            </w:r>
          </w:p>
        </w:tc>
        <w:tc>
          <w:tcPr>
            <w:tcW w:type="dxa" w:w="1701"/>
          </w:tcPr>
          <w:p>
            <w:r>
              <w:t>44109</w:t>
            </w:r>
          </w:p>
        </w:tc>
      </w:tr>
      <w:tr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984"/>
          </w:tcPr>
          <w:p>
            <w:r>
              <w:t>Equipe vecteur</w:t>
            </w:r>
          </w:p>
        </w:tc>
        <w:tc>
          <w:tcPr>
            <w:tcW w:type="dxa" w:w="1134"/>
          </w:tcPr>
          <w:p>
            <w:r>
              <w:t>cf. type team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décrit l'équipe à bord du vecteur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state</w:t>
            </w:r>
          </w:p>
        </w:tc>
        <w:tc>
          <w:tcPr>
            <w:tcW w:type="dxa" w:w="1984"/>
          </w:tcPr>
          <w:p>
            <w:r>
              <w:t>Etat vecteur</w:t>
            </w:r>
          </w:p>
        </w:tc>
        <w:tc>
          <w:tcPr>
            <w:tcW w:type="dxa" w:w="1134"/>
          </w:tcPr>
          <w:p>
            <w:r>
              <w:t>cf. type state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décrire l'état d'un vecteur mobilisé - sous forme de liste, il permet de décrire l'historique des états connus d'un même vecteur.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position</w:t>
            </w:r>
          </w:p>
        </w:tc>
        <w:tc>
          <w:tcPr>
            <w:tcW w:type="dxa" w:w="1984"/>
          </w:tcPr>
          <w:p>
            <w:r>
              <w:t>Position du vecteur</w:t>
            </w:r>
          </w:p>
        </w:tc>
        <w:tc>
          <w:tcPr>
            <w:tcW w:type="dxa" w:w="1134"/>
          </w:tcPr>
          <w:p>
            <w:r>
              <w:t>cf. type position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transmettre la position du vecteur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contact</w:t>
            </w:r>
          </w:p>
        </w:tc>
        <w:tc>
          <w:tcPr>
            <w:tcW w:type="dxa" w:w="1984"/>
          </w:tcPr>
          <w:p>
            <w:r>
              <w:t>Contact</w:t>
            </w:r>
          </w:p>
        </w:tc>
        <w:tc>
          <w:tcPr>
            <w:tcW w:type="dxa" w:w="1134"/>
          </w:tcPr>
          <w:p>
            <w:r>
              <w:t>cf. type contact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permet de décrire le type et la valeur de l'URI utilisée par un contact, ici spécifiquement le contact du vecteur mobilisé.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Commentaires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Texte libre permettant de passer toute autre information sur la ressource (équipements supplémentaires / spécifiques, particularités du vecteur, etc.)</w:t>
            </w:r>
          </w:p>
        </w:tc>
        <w:tc>
          <w:tcPr>
            <w:tcW w:type="dxa" w:w="1701"/>
          </w:tcPr>
          <w:p>
            <w:r>
              <w:t>SMUR pédiatrique</w:t>
            </w:r>
          </w:p>
        </w:tc>
      </w:tr>
    </w:tbl>
    <w:p>
      <w:pPr>
        <w:pStyle w:val="Heading1"/>
      </w:pPr>
      <w:r>
        <w:t>team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medicalLevel</w:t>
            </w:r>
          </w:p>
        </w:tc>
        <w:tc>
          <w:tcPr>
            <w:tcW w:type="dxa" w:w="1984"/>
          </w:tcPr>
          <w:p>
            <w:r>
              <w:t>Type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HubSante.typePEC)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 niveau de médicalisation du vecteur. Cf. nomenclature associée</w:t>
            </w:r>
          </w:p>
        </w:tc>
        <w:tc>
          <w:tcPr>
            <w:tcW w:type="dxa" w:w="1701"/>
          </w:tcPr>
          <w:p>
            <w:r>
              <w:t>MED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l'équipe à bord du vecteur (celui communiqué par l'organisation à laquelle l'équipe appartient)</w:t>
            </w:r>
          </w:p>
        </w:tc>
        <w:tc>
          <w:tcPr>
            <w:tcW w:type="dxa" w:w="1701"/>
          </w:tcPr>
          <w:p>
            <w:r>
              <w:t>Equipe A</w:t>
            </w:r>
          </w:p>
        </w:tc>
      </w:tr>
    </w:tbl>
    <w:p>
      <w:pPr>
        <w:pStyle w:val="Heading1"/>
      </w:pPr>
      <w:r>
        <w:t>state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changement de statut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date et heure d'engagement de changement vers le nouveau statut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HubSante.statutVecteur)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statut du vecteur. Cf nomenclature associée.</w:t>
            </w:r>
          </w:p>
        </w:tc>
        <w:tc>
          <w:tcPr>
            <w:tcW w:type="dxa" w:w="1701"/>
          </w:tcPr>
          <w:p>
            <w:r>
              <w:t>ARRIVEE</w:t>
            </w:r>
          </w:p>
        </w:tc>
      </w:tr>
      <w:tr>
        <w:tc>
          <w:tcPr>
            <w:tcW w:type="dxa" w:w="1701"/>
          </w:tcPr>
          <w:p>
            <w:r>
              <w:t>availability</w:t>
            </w:r>
          </w:p>
        </w:tc>
        <w:tc>
          <w:tcPr>
            <w:tcW w:type="dxa" w:w="1984"/>
          </w:tcPr>
          <w:p>
            <w:r>
              <w:t>Disponibilité du vecteur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de manière à indiquer la disponibilité du vecteur.</w:t>
              <w:br/>
              <w:t>TRUE = DISPONIBLE</w:t>
              <w:br/>
              <w:t>FALSE = INDISPONIBLE</w:t>
              <w:br/>
              <w:t>VIDE = INCONNU</w:t>
            </w:r>
          </w:p>
        </w:tc>
        <w:tc>
          <w:tcPr>
            <w:tcW w:type="dxa" w:w="1701"/>
          </w:tcPr>
          <w:p>
            <w:r>
              <w:t>FALSE</w:t>
            </w:r>
          </w:p>
        </w:tc>
      </w:tr>
    </w:tbl>
    <w:p>
      <w:pPr>
        <w:pStyle w:val="Heading1"/>
      </w:pPr>
      <w:r>
        <w:t>position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la position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Date et heure de la dernière position connue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speed</w:t>
            </w:r>
          </w:p>
        </w:tc>
        <w:tc>
          <w:tcPr>
            <w:tcW w:type="dxa" w:w="1984"/>
          </w:tcPr>
          <w:p>
            <w:r>
              <w:t>Vitesse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Vitesse de la ressource enregistrée, exprimée en km/h</w:t>
            </w:r>
          </w:p>
        </w:tc>
        <w:tc>
          <w:tcPr>
            <w:tcW w:type="dxa" w:w="1701"/>
          </w:tcPr>
          <w:p>
            <w:r>
              <w:t>34</w:t>
            </w:r>
          </w:p>
        </w:tc>
      </w:tr>
      <w:tr>
        <w:tc>
          <w:tcPr>
            <w:tcW w:type="dxa" w:w="1701"/>
          </w:tcPr>
          <w:p>
            <w:r>
              <w:t>coord</w:t>
            </w:r>
          </w:p>
        </w:tc>
        <w:tc>
          <w:tcPr>
            <w:tcW w:type="dxa" w:w="1984"/>
          </w:tcPr>
          <w:p>
            <w:r>
              <w:t>Coordonnées de la position</w:t>
            </w:r>
          </w:p>
        </w:tc>
        <w:tc>
          <w:tcPr>
            <w:tcW w:type="dxa" w:w="1134"/>
          </w:tcPr>
          <w:p>
            <w:r>
              <w:t>cf. type coord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Objet qui permet de transmettre les coordonnées GPS du vecteur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contact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 xml:space="preserve">Type de contact 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HubSante.typeCom)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type de l'URI utilisée. Cf nomenclature associée.</w:t>
            </w:r>
          </w:p>
        </w:tc>
        <w:tc>
          <w:tcPr>
            <w:tcW w:type="dxa" w:w="1701"/>
          </w:tcPr>
          <w:p>
            <w:r>
              <w:t>TEL</w:t>
            </w:r>
          </w:p>
        </w:tc>
      </w:tr>
      <w:tr>
        <w:tc>
          <w:tcPr>
            <w:tcW w:type="dxa" w:w="1701"/>
          </w:tcPr>
          <w:p>
            <w:r>
              <w:t>details</w:t>
            </w:r>
          </w:p>
        </w:tc>
        <w:tc>
          <w:tcPr>
            <w:tcW w:type="dxa" w:w="1984"/>
          </w:tcPr>
          <w:p>
            <w:r>
              <w:t>URI du contact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la valeur de l'URI utilisée</w:t>
              <w:br/>
              <w:t>Le format attendu pour un numéro de téléphone est le suivant : +{indicatif pays}{numéro de téléphone}</w:t>
            </w:r>
          </w:p>
        </w:tc>
        <w:tc>
          <w:tcPr>
            <w:tcW w:type="dxa" w:w="1701"/>
          </w:tcPr>
          <w:p>
            <w:r>
              <w:t>+33671830530</w:t>
            </w:r>
          </w:p>
        </w:tc>
      </w:tr>
    </w:tbl>
    <w:p>
      <w:pPr>
        <w:pStyle w:val="Heading1"/>
      </w:pPr>
      <w:r>
        <w:t>coord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lat</w:t>
            </w:r>
          </w:p>
        </w:tc>
        <w:tc>
          <w:tcPr>
            <w:tcW w:type="dxa" w:w="1984"/>
          </w:tcPr>
          <w:p>
            <w:r>
              <w:t>Latitude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Dernière coordonnée x connue de la ressource, entre −90 and +90</w:t>
            </w:r>
          </w:p>
        </w:tc>
        <w:tc>
          <w:tcPr>
            <w:tcW w:type="dxa" w:w="1701"/>
          </w:tcPr>
          <w:p>
            <w:r>
              <w:t>48.866667</w:t>
            </w:r>
          </w:p>
        </w:tc>
      </w:tr>
      <w:tr>
        <w:tc>
          <w:tcPr>
            <w:tcW w:type="dxa" w:w="1701"/>
          </w:tcPr>
          <w:p>
            <w:r>
              <w:t>lon</w:t>
            </w:r>
          </w:p>
        </w:tc>
        <w:tc>
          <w:tcPr>
            <w:tcW w:type="dxa" w:w="1984"/>
          </w:tcPr>
          <w:p>
            <w:r>
              <w:t>Longitude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Dernière coordonnée y connue de la ressource, entre −180 and +180</w:t>
            </w:r>
          </w:p>
        </w:tc>
        <w:tc>
          <w:tcPr>
            <w:tcW w:type="dxa" w:w="1701"/>
          </w:tcPr>
          <w:p>
            <w:r>
              <w:t>2.333333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>Altitude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Dernière coordonnée z connue de la ressource, en mètres sans bornes</w:t>
            </w:r>
          </w:p>
        </w:tc>
        <w:tc>
          <w:tcPr>
            <w:tcW w:type="dxa" w:w="1701"/>
          </w:tcPr>
          <w:p>
            <w:r>
              <w:t>120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