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ENUM-FILIERE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la filière compétente pour traiter le dossier.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AMU</w:t>
            </w:r>
          </w:p>
        </w:tc>
        <w:tc>
          <w:tcPr>
            <w:tcW w:type="dxa" w:w="1728"/>
          </w:tcPr>
          <w:p>
            <w:r>
              <w:t>Aide Médicale d'Urgence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Filière dédiée à l'aide médicale d'urgence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NEONAT</w:t>
            </w:r>
          </w:p>
        </w:tc>
        <w:tc>
          <w:tcPr>
            <w:tcW w:type="dxa" w:w="1728"/>
          </w:tcPr>
          <w:p>
            <w:r>
              <w:t>Néonatalité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Filière dédiée à la néonatalité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PSY</w:t>
            </w:r>
          </w:p>
        </w:tc>
        <w:tc>
          <w:tcPr>
            <w:tcW w:type="dxa" w:w="1728"/>
          </w:tcPr>
          <w:p>
            <w:r>
              <w:t>Psychiatrie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Filière dédiée à la psychiatrie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SNP</w:t>
            </w:r>
          </w:p>
        </w:tc>
        <w:tc>
          <w:tcPr>
            <w:tcW w:type="dxa" w:w="1728"/>
          </w:tcPr>
          <w:p>
            <w:r>
              <w:t>Soins Non Programmés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Filière dédiée aux soins non programmés</w:t>
            </w:r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