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operationId</w:t>
            </w:r>
          </w:p>
        </w:tc>
        <w:tc>
          <w:tcPr>
            <w:tcW w:type="dxa" w:w="1984"/>
          </w:tcPr>
          <w:p>
            <w:r>
              <w:t>ID Opération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d'opération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(ENUM: VECTEUR_SANTE, SIS)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position</w:t>
            </w:r>
          </w:p>
        </w:tc>
        <w:tc>
          <w:tcPr>
            <w:tcW w:type="dxa" w:w="1984"/>
          </w:tcPr>
          <w:p>
            <w:r>
              <w:t>Position du vecteur</w:t>
            </w:r>
          </w:p>
        </w:tc>
        <w:tc>
          <w:tcPr>
            <w:tcW w:type="dxa" w:w="1134"/>
          </w:tcPr>
          <w:p>
            <w:r>
              <w:t>cf. type position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la position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position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la position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Date et heure de la dernière position connue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speed</w:t>
            </w:r>
          </w:p>
        </w:tc>
        <w:tc>
          <w:tcPr>
            <w:tcW w:type="dxa" w:w="1984"/>
          </w:tcPr>
          <w:p>
            <w:r>
              <w:t>Vitesse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Vitesse de la ressource enregistrée, exprimée en km/h</w:t>
            </w:r>
          </w:p>
        </w:tc>
        <w:tc>
          <w:tcPr>
            <w:tcW w:type="dxa" w:w="1701"/>
          </w:tcPr>
          <w:p>
            <w:r>
              <w:t>34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 de la position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transmettre les coordonnées GPS du vecteur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x connue de la ressource, entre −90 and +90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y connue de la ressource, entre −180 and +180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Altitude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Dernière coordonnée z connue de la ressource, en mètres sans bornes</w:t>
            </w:r>
          </w:p>
        </w:tc>
        <w:tc>
          <w:tcPr>
            <w:tcW w:type="dxa" w:w="1701"/>
          </w:tcPr>
          <w:p>
            <w:r>
              <w:t>120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