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EMSI-CONTEXT.MSGTYPE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ACK</w:t>
            </w:r>
          </w:p>
        </w:tc>
        <w:tc>
          <w:tcPr>
            <w:tcW w:type="dxa" w:w="2160"/>
          </w:tcPr>
          <w:p>
            <w:r>
              <w:t>Reçu et accepté</w:t>
            </w:r>
          </w:p>
        </w:tc>
        <w:tc>
          <w:tcPr>
            <w:tcW w:type="dxa" w:w="2160"/>
          </w:tcPr>
          <w:p>
            <w:r>
              <w:t>Accuse réception et acceptation du/des message(s) identifié(s) en référence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ALERT</w:t>
            </w:r>
          </w:p>
        </w:tc>
        <w:tc>
          <w:tcPr>
            <w:tcW w:type="dxa" w:w="2160"/>
          </w:tcPr>
          <w:p>
            <w:r>
              <w:t>Alerte</w:t>
            </w:r>
          </w:p>
        </w:tc>
        <w:tc>
          <w:tcPr>
            <w:tcW w:type="dxa" w:w="2160"/>
          </w:tcPr>
          <w:p>
            <w:r>
              <w:t>Information initiale nécessitant l'attention des destinataires ciblés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CANCEL</w:t>
            </w:r>
          </w:p>
        </w:tc>
        <w:tc>
          <w:tcPr>
            <w:tcW w:type="dxa" w:w="2160"/>
          </w:tcPr>
          <w:p>
            <w:r>
              <w:t>Annulé</w:t>
            </w:r>
          </w:p>
        </w:tc>
        <w:tc>
          <w:tcPr>
            <w:tcW w:type="dxa" w:w="2160"/>
          </w:tcPr>
          <w:p>
            <w:r>
              <w:t>Annule le(s) message(s) précédent(s) identifié(s) en référence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Erreur</w:t>
            </w:r>
          </w:p>
        </w:tc>
        <w:tc>
          <w:tcPr>
            <w:tcW w:type="dxa" w:w="2160"/>
          </w:tcPr>
          <w:p>
            <w:r>
              <w:t>Indique le rejet du/des message(s) identifié(s) en référence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</w:t>
            </w:r>
          </w:p>
        </w:tc>
        <w:tc>
          <w:tcPr>
            <w:tcW w:type="dxa" w:w="2160"/>
          </w:tcPr>
          <w:p>
            <w:r>
              <w:t>Mis à jour</w:t>
            </w:r>
          </w:p>
        </w:tc>
        <w:tc>
          <w:tcPr>
            <w:tcW w:type="dxa" w:w="2160"/>
          </w:tcPr>
          <w:p>
            <w:r>
              <w:t>Met à jour et remplace le(s) message(s) précédent(s) identifié(s) en référence.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