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EMSI-EVENT.CAUSE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>ACC</w:t>
            </w:r>
          </w:p>
        </w:tc>
        <w:tc>
          <w:tcPr>
            <w:tcW w:type="dxa" w:w="2160"/>
          </w:tcPr>
          <w:p>
            <w:r>
              <w:t>Accidentel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DEL</w:t>
            </w:r>
          </w:p>
        </w:tc>
        <w:tc>
          <w:tcPr>
            <w:tcW w:type="dxa" w:w="2160"/>
          </w:tcPr>
          <w:p>
            <w:r>
              <w:t>Délibéré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NAT</w:t>
            </w:r>
          </w:p>
        </w:tc>
        <w:tc>
          <w:tcPr>
            <w:tcW w:type="dxa" w:w="2160"/>
          </w:tcPr>
          <w:p>
            <w:r>
              <w:t>Naturel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