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ENUM-TYPE_Objet_Sys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d'objet dans le système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MANUEL</w:t>
            </w:r>
          </w:p>
        </w:tc>
        <w:tc>
          <w:tcPr>
            <w:tcW w:type="dxa" w:w="1728"/>
          </w:tcPr>
          <w:p>
            <w:r>
              <w:t>MANUEL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CARTE</w:t>
            </w:r>
          </w:p>
        </w:tc>
        <w:tc>
          <w:tcPr>
            <w:tcW w:type="dxa" w:w="1728"/>
          </w:tcPr>
          <w:p>
            <w:r>
              <w:t>CARTE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PHOTO</w:t>
            </w:r>
          </w:p>
        </w:tc>
        <w:tc>
          <w:tcPr>
            <w:tcW w:type="dxa" w:w="1728"/>
          </w:tcPr>
          <w:p>
            <w:r>
              <w:t>PHOTO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SITE_INTERNET</w:t>
            </w:r>
          </w:p>
        </w:tc>
        <w:tc>
          <w:tcPr>
            <w:tcW w:type="dxa" w:w="1728"/>
          </w:tcPr>
          <w:p>
            <w:r>
              <w:t>SITE_INTERNET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