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SI-SAMU-TYPE_MOYEN</w:t>
      </w:r>
    </w:p>
    <w:p/>
    <w:tbl>
      <w:tblPr>
        <w:tblStyle w:val="MediumShading1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Date de validation</w:t>
            </w:r>
          </w:p>
        </w:tc>
        <w:tc>
          <w:tcPr>
            <w:tcW w:type="dxa" w:w="4320"/>
          </w:tcPr>
          <w:p>
            <w:r>
              <w:t>Date d'expiration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Non renseignée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Non renseignée</w:t>
            </w:r>
          </w:p>
        </w:tc>
      </w:tr>
    </w:tbl>
    <w:p/>
    <w:p/>
    <w:p>
      <w:r>
        <w:t>Description : Décrit le type de moyen/ressources, dans un sens plus large que type de vecteur/véhicule. N.B. dans OPG pour les message EMSI.</w:t>
        <w:br/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Code</w:t>
            </w:r>
          </w:p>
        </w:tc>
        <w:tc>
          <w:tcPr>
            <w:tcW w:type="dxa" w:w="1440"/>
          </w:tcPr>
          <w:p>
            <w:r>
              <w:t>Libellé niveau 1</w:t>
            </w:r>
          </w:p>
        </w:tc>
        <w:tc>
          <w:tcPr>
            <w:tcW w:type="dxa" w:w="1440"/>
          </w:tcPr>
          <w:p>
            <w:r>
              <w:t>Libellé niveau 2</w:t>
            </w:r>
          </w:p>
        </w:tc>
        <w:tc>
          <w:tcPr>
            <w:tcW w:type="dxa" w:w="1440"/>
          </w:tcPr>
          <w:p>
            <w:r>
              <w:t>Libellé niveau 3</w:t>
            </w:r>
          </w:p>
        </w:tc>
        <w:tc>
          <w:tcPr>
            <w:tcW w:type="dxa" w:w="1440"/>
          </w:tcPr>
          <w:p>
            <w:r>
              <w:t>Description</w:t>
            </w:r>
          </w:p>
        </w:tc>
        <w:tc>
          <w:tcPr>
            <w:tcW w:type="dxa" w:w="1440"/>
          </w:tcPr>
          <w:p>
            <w:r>
              <w:t>Commentaire</w:t>
            </w:r>
          </w:p>
        </w:tc>
      </w:tr>
      <w:tr>
        <w:tc>
          <w:tcPr>
            <w:tcW w:type="dxa" w:w="1440"/>
          </w:tcPr>
          <w:p>
            <w:r>
              <w:t>SMUR</w:t>
            </w:r>
          </w:p>
        </w:tc>
        <w:tc>
          <w:tcPr>
            <w:tcW w:type="dxa" w:w="1440"/>
          </w:tcPr>
          <w:p>
            <w:r>
              <w:t>Smur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Ressources des SMUR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SMUR.ADULT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Smur Généraliste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UMH</w:t>
            </w:r>
          </w:p>
        </w:tc>
      </w:tr>
      <w:tr>
        <w:tc>
          <w:tcPr>
            <w:tcW w:type="dxa" w:w="1440"/>
          </w:tcPr>
          <w:p>
            <w:r>
              <w:t>SMUR.PED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Smur Pédiatrique ou Néonat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UMH-PED</w:t>
            </w:r>
          </w:p>
        </w:tc>
      </w:tr>
      <w:tr>
        <w:tc>
          <w:tcPr>
            <w:tcW w:type="dxa" w:w="1440"/>
          </w:tcPr>
          <w:p>
            <w:r>
              <w:t>SMUR.UMH-S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 xml:space="preserve">Smur Spécialisé 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Exemple UMH Obstétrique et autre UMH à venir</w:t>
            </w:r>
          </w:p>
        </w:tc>
        <w:tc>
          <w:tcPr>
            <w:tcW w:type="dxa" w:w="1440"/>
          </w:tcPr>
          <w:p>
            <w:r>
              <w:t>UMH-S</w:t>
            </w:r>
          </w:p>
        </w:tc>
      </w:tr>
      <w:tr>
        <w:tc>
          <w:tcPr>
            <w:tcW w:type="dxa" w:w="1440"/>
          </w:tcPr>
          <w:p>
            <w:r>
              <w:t>SMUR.CUMP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Cellule d'Urgence Médico Psychologique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CUMP</w:t>
            </w:r>
          </w:p>
        </w:tc>
      </w:tr>
      <w:tr>
        <w:tc>
          <w:tcPr>
            <w:tcW w:type="dxa" w:w="1440"/>
          </w:tcPr>
          <w:p>
            <w:r>
              <w:t>HOSPIT</w:t>
            </w:r>
          </w:p>
        </w:tc>
        <w:tc>
          <w:tcPr>
            <w:tcW w:type="dxa" w:w="1440"/>
          </w:tcPr>
          <w:p>
            <w:r>
              <w:t>Hospitaliers (hors Smur)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Ressources relevant des établissements de santé, public ou privé, hors des ressources du SMUR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LIBERAL</w:t>
            </w:r>
          </w:p>
        </w:tc>
        <w:tc>
          <w:tcPr>
            <w:tcW w:type="dxa" w:w="1440"/>
          </w:tcPr>
          <w:p>
            <w:r>
              <w:t>Professionnels Libéraux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Ressources relevant de la prise en charge par des professionnels libéraux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LIBERAL.MG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Médecin Généraliste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LIBERAL.PHARM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Pharmacien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LIBERAL.INF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Infirmier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LIBERAL.KINE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Kinésithérapeuthes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LIBERAL.SOS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Association de permanence de soins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LIBERAL.MMG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Maison médicale de garde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LIBERAL.MSPD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Maison de Santé Pluri Disciplinaire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LIBERAL.MCS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Médecin Correspondant de Samu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LIBERAL.SPEMED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Médecin autre spécialité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LIBERAL.DENT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Dentiste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LIBERAL.LABO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Laboratoire d'analyses médicales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LIBERAL.AUTREPRO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Autre professionnel de santé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TSU</w:t>
            </w:r>
          </w:p>
        </w:tc>
        <w:tc>
          <w:tcPr>
            <w:tcW w:type="dxa" w:w="1440"/>
          </w:tcPr>
          <w:p>
            <w:r>
              <w:t>Ambulanciers privés (Transporteurs Sanitaires Urgent)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Ressources relevant des sociétés d'ambulances privées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SIS</w:t>
            </w:r>
          </w:p>
        </w:tc>
        <w:tc>
          <w:tcPr>
            <w:tcW w:type="dxa" w:w="1440"/>
          </w:tcPr>
          <w:p>
            <w:r>
              <w:t>Pompiers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Ressources relevant des services d'incendie et de secours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SIS.MEDSP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Medecin Sapeur-Pompier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SIS.ISP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Infirmier Sapeur-Pompier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SIS.SP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Secouriste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AASC</w:t>
            </w:r>
          </w:p>
        </w:tc>
        <w:tc>
          <w:tcPr>
            <w:tcW w:type="dxa" w:w="1440"/>
          </w:tcPr>
          <w:p>
            <w:r>
              <w:t>Sécurité civile, secouriste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Ensemble des ressources fixes ou mobiles relevant des organisations de secourisme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FDO</w:t>
            </w:r>
          </w:p>
        </w:tc>
        <w:tc>
          <w:tcPr>
            <w:tcW w:type="dxa" w:w="1440"/>
          </w:tcPr>
          <w:p>
            <w:r>
              <w:t>Force de l'Ordre et douanes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Ensemble des ressources fixes ou mobiles relevant des forces de l’ordre (police nationale, municipale, gendarmerie nationaux et douanes)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FDO.PN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Police Nationale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FDO.GEND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Gendarmerie Nationale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FDO.PM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Police Municipale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FDO.DOUANES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Douane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AUTRE</w:t>
            </w:r>
          </w:p>
        </w:tc>
        <w:tc>
          <w:tcPr>
            <w:tcW w:type="dxa" w:w="1440"/>
          </w:tcPr>
          <w:p>
            <w:r>
              <w:t>Autres ressources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Autres ressources ne relevant d’aucune autre catégorie définie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AUTRE.ADM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Institutions administratives et sociales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AUTRE.DAE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Défibrillateur Automatique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AUTRE.AUTRE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Autre moyen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