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SI-SAMU-STATUS_VECTEUR</w:t>
      </w:r>
    </w:p>
    <w:p/>
    <w:tbl>
      <w:tblPr>
        <w:tblStyle w:val="MediumShading1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 de validation</w:t>
            </w:r>
          </w:p>
        </w:tc>
        <w:tc>
          <w:tcPr>
            <w:tcW w:type="dxa" w:w="4320"/>
          </w:tcPr>
          <w:p>
            <w:r>
              <w:t>Date d'expiration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</w:tr>
    </w:tbl>
    <w:p/>
    <w:p/>
    <w:p>
      <w:r>
        <w:t>Description : Décrit le statut du vecteur/véhicule mobilisé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Code</w:t>
            </w:r>
          </w:p>
        </w:tc>
        <w:tc>
          <w:tcPr>
            <w:tcW w:type="dxa" w:w="1440"/>
          </w:tcPr>
          <w:p>
            <w:r>
              <w:t>Libellé niveau 1</w:t>
            </w:r>
          </w:p>
        </w:tc>
        <w:tc>
          <w:tcPr>
            <w:tcW w:type="dxa" w:w="1440"/>
          </w:tcPr>
          <w:p>
            <w:r>
              <w:t>Libellé niveau 2</w:t>
            </w:r>
          </w:p>
        </w:tc>
        <w:tc>
          <w:tcPr>
            <w:tcW w:type="dxa" w:w="1440"/>
          </w:tcPr>
          <w:p>
            <w:r>
              <w:t>Libellé niveau 3</w:t>
            </w:r>
          </w:p>
        </w:tc>
        <w:tc>
          <w:tcPr>
            <w:tcW w:type="dxa" w:w="1440"/>
          </w:tcPr>
          <w:p>
            <w:r>
              <w:t>Description</w:t>
            </w:r>
          </w:p>
        </w:tc>
        <w:tc>
          <w:tcPr>
            <w:tcW w:type="dxa" w:w="1440"/>
          </w:tcPr>
          <w:p>
            <w:r>
              <w:t>Commentaire</w:t>
            </w:r>
          </w:p>
        </w:tc>
      </w:tr>
      <w:tr>
        <w:tc>
          <w:tcPr>
            <w:tcW w:type="dxa" w:w="1440"/>
          </w:tcPr>
          <w:p>
            <w:r>
              <w:t>DECISION</w:t>
            </w:r>
          </w:p>
        </w:tc>
        <w:tc>
          <w:tcPr>
            <w:tcW w:type="dxa" w:w="1440"/>
          </w:tcPr>
          <w:p>
            <w:r>
              <w:t>Décision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Prise de décision de recours à la ressource sollicitée (gerer au niveau du PSAP)</w:t>
            </w:r>
          </w:p>
        </w:tc>
        <w:tc>
          <w:tcPr>
            <w:tcW w:type="dxa" w:w="1440"/>
          </w:tcPr>
          <w:p>
            <w:r>
              <w:t>00-DECISION</w:t>
            </w:r>
          </w:p>
        </w:tc>
      </w:tr>
      <w:tr>
        <w:tc>
          <w:tcPr>
            <w:tcW w:type="dxa" w:w="1440"/>
          </w:tcPr>
          <w:p>
            <w:r>
              <w:t>DECLENCHE</w:t>
            </w:r>
          </w:p>
        </w:tc>
        <w:tc>
          <w:tcPr>
            <w:tcW w:type="dxa" w:w="1440"/>
          </w:tcPr>
          <w:p>
            <w:r>
              <w:t>Déclenché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Déclenchement de l’intervention selon le dispositif habituel prévu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DEPART</w:t>
            </w:r>
          </w:p>
        </w:tc>
        <w:tc>
          <w:tcPr>
            <w:tcW w:type="dxa" w:w="1440"/>
          </w:tcPr>
          <w:p>
            <w:r>
              <w:t>Début d’intervention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Départ de la base ou de réengagement de la ressource pour se rendre sur le lieu d'intervention</w:t>
            </w:r>
          </w:p>
        </w:tc>
        <w:tc>
          <w:tcPr>
            <w:tcW w:type="dxa" w:w="1440"/>
          </w:tcPr>
          <w:p>
            <w:r>
              <w:t>01-PARTI</w:t>
            </w:r>
          </w:p>
        </w:tc>
      </w:tr>
      <w:tr>
        <w:tc>
          <w:tcPr>
            <w:tcW w:type="dxa" w:w="1440"/>
          </w:tcPr>
          <w:p>
            <w:r>
              <w:t>ANNULE</w:t>
            </w:r>
          </w:p>
        </w:tc>
        <w:tc>
          <w:tcPr>
            <w:tcW w:type="dxa" w:w="1440"/>
          </w:tcPr>
          <w:p>
            <w:r>
              <w:t>Annulation  de l’intervention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Annulation d'une mission déjà engagée avant arrivée sur les lieux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ARRIVEE</w:t>
            </w:r>
          </w:p>
        </w:tc>
        <w:tc>
          <w:tcPr>
            <w:tcW w:type="dxa" w:w="1440"/>
          </w:tcPr>
          <w:p>
            <w:r>
              <w:t>Arrivée sur les lieux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Arrivée à l’adresse du lieu d’intervention</w:t>
            </w:r>
          </w:p>
        </w:tc>
        <w:tc>
          <w:tcPr>
            <w:tcW w:type="dxa" w:w="1440"/>
          </w:tcPr>
          <w:p>
            <w:r>
              <w:t>02-SLL</w:t>
            </w:r>
          </w:p>
        </w:tc>
      </w:tr>
      <w:tr>
        <w:tc>
          <w:tcPr>
            <w:tcW w:type="dxa" w:w="1440"/>
          </w:tcPr>
          <w:p>
            <w:r>
              <w:t>PEC</w:t>
            </w:r>
          </w:p>
        </w:tc>
        <w:tc>
          <w:tcPr>
            <w:tcW w:type="dxa" w:w="1440"/>
          </w:tcPr>
          <w:p>
            <w:r>
              <w:t>Début de prise en charge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Arrivée auprès du patient/victime d'au moins un membre de l'équipe d'intervention et début de prise en charge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BILAN</w:t>
            </w:r>
          </w:p>
        </w:tc>
        <w:tc>
          <w:tcPr>
            <w:tcW w:type="dxa" w:w="1440"/>
          </w:tcPr>
          <w:p>
            <w:r>
              <w:t>Transmission du bilan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Le bilan est transmis en vue de l’orientation du patient/victime</w:t>
            </w:r>
          </w:p>
        </w:tc>
        <w:tc>
          <w:tcPr>
            <w:tcW w:type="dxa" w:w="1440"/>
          </w:tcPr>
          <w:p>
            <w:r>
              <w:t>03-MESSAGE</w:t>
            </w:r>
          </w:p>
        </w:tc>
      </w:tr>
      <w:tr>
        <w:tc>
          <w:tcPr>
            <w:tcW w:type="dxa" w:w="1440"/>
          </w:tcPr>
          <w:p>
            <w:r>
              <w:t>ORIENTAT</w:t>
            </w:r>
          </w:p>
        </w:tc>
        <w:tc>
          <w:tcPr>
            <w:tcW w:type="dxa" w:w="1440"/>
          </w:tcPr>
          <w:p>
            <w:r>
              <w:t>Transmission de la destination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L’orientation du patient/victime est transmise à l’équipe d'intervention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TRANSP</w:t>
            </w:r>
          </w:p>
        </w:tc>
        <w:tc>
          <w:tcPr>
            <w:tcW w:type="dxa" w:w="1440"/>
          </w:tcPr>
          <w:p>
            <w:r>
              <w:t>Départ des lieux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Départ de l’adresse du lieu d’intervention du moyen assurant le transport du patient/victime</w:t>
            </w:r>
          </w:p>
        </w:tc>
        <w:tc>
          <w:tcPr>
            <w:tcW w:type="dxa" w:w="1440"/>
          </w:tcPr>
          <w:p>
            <w:r>
              <w:t>05-TRANSPORT</w:t>
            </w:r>
          </w:p>
        </w:tc>
      </w:tr>
      <w:tr>
        <w:tc>
          <w:tcPr>
            <w:tcW w:type="dxa" w:w="1440"/>
          </w:tcPr>
          <w:p>
            <w:r>
              <w:t>ETAPE1</w:t>
            </w:r>
          </w:p>
        </w:tc>
        <w:tc>
          <w:tcPr>
            <w:tcW w:type="dxa" w:w="1440"/>
          </w:tcPr>
          <w:p>
            <w:r>
              <w:t>Etape de transit 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Arrivée à la première étape du moyen de transport avec le patient en charge dans le cas d’un transit notamment vers un lieu d’examen ou d’imagerie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TRANSP2</w:t>
            </w:r>
          </w:p>
        </w:tc>
        <w:tc>
          <w:tcPr>
            <w:tcW w:type="dxa" w:w="1440"/>
          </w:tcPr>
          <w:p>
            <w:r>
              <w:t>Départ étape 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Départ de la première étape du moyen de transport, en charge du patient/victime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ETAPE2</w:t>
            </w:r>
          </w:p>
        </w:tc>
        <w:tc>
          <w:tcPr>
            <w:tcW w:type="dxa" w:w="1440"/>
          </w:tcPr>
          <w:p>
            <w:r>
              <w:t>Etape de transit 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Arrivée à la deuxième étape du moyen de transport avec le patient/victime en charge dans le cas d’un transit notamment vers un lieu d’examen ou d’imagerie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TRANSP3</w:t>
            </w:r>
          </w:p>
        </w:tc>
        <w:tc>
          <w:tcPr>
            <w:tcW w:type="dxa" w:w="1440"/>
          </w:tcPr>
          <w:p>
            <w:r>
              <w:t>Départ étape 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Départ de la deuxième étape du moyen de transport, en charge du patient/victime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DESTIN</w:t>
            </w:r>
          </w:p>
        </w:tc>
        <w:tc>
          <w:tcPr>
            <w:tcW w:type="dxa" w:w="1440"/>
          </w:tcPr>
          <w:p>
            <w:r>
              <w:t>Arrivée à destination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Arrivée du moyen de transport à l’entrée du service ou se fera le relais de prise en charge du patient/victime</w:t>
            </w:r>
          </w:p>
        </w:tc>
        <w:tc>
          <w:tcPr>
            <w:tcW w:type="dxa" w:w="1440"/>
          </w:tcPr>
          <w:p>
            <w:r>
              <w:t>06-DESTIN</w:t>
            </w:r>
          </w:p>
        </w:tc>
      </w:tr>
      <w:tr>
        <w:tc>
          <w:tcPr>
            <w:tcW w:type="dxa" w:w="1440"/>
          </w:tcPr>
          <w:p>
            <w:r>
              <w:t>FINPEC</w:t>
            </w:r>
          </w:p>
        </w:tc>
        <w:tc>
          <w:tcPr>
            <w:tcW w:type="dxa" w:w="1440"/>
          </w:tcPr>
          <w:p>
            <w:r>
              <w:t>Fin de prise en charge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La responsabilité de la prise en charge du patient/victime s’achève</w:t>
            </w:r>
          </w:p>
        </w:tc>
        <w:tc>
          <w:tcPr>
            <w:tcW w:type="dxa" w:w="1440"/>
          </w:tcPr>
          <w:p>
            <w:r>
              <w:t>24-FIN MED</w:t>
            </w:r>
          </w:p>
        </w:tc>
      </w:tr>
      <w:tr>
        <w:tc>
          <w:tcPr>
            <w:tcW w:type="dxa" w:w="1440"/>
          </w:tcPr>
          <w:p>
            <w:r>
              <w:t>RETOUR</w:t>
            </w:r>
          </w:p>
        </w:tc>
        <w:tc>
          <w:tcPr>
            <w:tcW w:type="dxa" w:w="1440"/>
          </w:tcPr>
          <w:p>
            <w:r>
              <w:t>Quitte la destination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L’équipe d'intervention quitte le lieu de destination du patient/victime ou le lieu d’intervention (en l’absence de transport du patient/victime). La ressource est disponible pour être réengagée</w:t>
            </w:r>
          </w:p>
        </w:tc>
        <w:tc>
          <w:tcPr>
            <w:tcW w:type="dxa" w:w="1440"/>
          </w:tcPr>
          <w:p>
            <w:r>
              <w:t>25-QTTE HOP</w:t>
            </w:r>
          </w:p>
        </w:tc>
      </w:tr>
      <w:tr>
        <w:tc>
          <w:tcPr>
            <w:tcW w:type="dxa" w:w="1440"/>
          </w:tcPr>
          <w:p>
            <w:r>
              <w:t>RET-BASE</w:t>
            </w:r>
          </w:p>
        </w:tc>
        <w:tc>
          <w:tcPr>
            <w:tcW w:type="dxa" w:w="1440"/>
          </w:tcPr>
          <w:p>
            <w:r>
              <w:t>Retour à la base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L'équipe et en route vers sa base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REN-BASE</w:t>
            </w:r>
          </w:p>
        </w:tc>
        <w:tc>
          <w:tcPr>
            <w:tcW w:type="dxa" w:w="1440"/>
          </w:tcPr>
          <w:p>
            <w:r>
              <w:t>Rentrée à la base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L’équipe est de retour à sa base</w:t>
            </w:r>
          </w:p>
        </w:tc>
        <w:tc>
          <w:tcPr>
            <w:tcW w:type="dxa" w:w="144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