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Meeting Brief</w:t>
      </w:r>
    </w:p>
    <w:p>
      <w:pPr>
        <w:pStyle w:val="Subtitle"/>
      </w:pPr>
      <w:r>
        <w:t xml:space="preserve">Anticipated questions and answers — CARE and Impact Alliance, August 2026</w:t>
      </w:r>
    </w:p>
    <w:p>
      <w:pPr>
        <w:pStyle w:val="Date"/>
      </w:pPr>
      <w:r>
        <w:t xml:space="preserve">August 2026</w:t>
      </w:r>
    </w:p>
    <w:bookmarkStart w:id="9" w:name="open-with-this"/>
    <w:p>
      <w:pPr>
        <w:pStyle w:val="Heading1"/>
      </w:pPr>
      <w:r>
        <w:t xml:space="preserve">Open with this</w:t>
      </w:r>
    </w:p>
    <w:p>
      <w:pPr>
        <w:pStyle w:val="BlockText"/>
      </w:pPr>
      <w:r>
        <w:t xml:space="preserve">The evidence is not the constraint. Adherence and coverage are. What separates these three</w:t>
      </w:r>
      <w:r>
        <w:t xml:space="preserve"> </w:t>
      </w:r>
      <w:r>
        <w:t xml:space="preserve">interventions is not how well they work but</w:t>
      </w:r>
      <w:r>
        <w:t xml:space="preserve"> </w:t>
      </w:r>
      <w:r>
        <w:rPr>
          <w:b/>
          <w:bCs/>
        </w:rPr>
        <w:t xml:space="preserve">how they behave in a budget</w:t>
      </w:r>
      <w:r>
        <w:t xml:space="preserve"> </w:t>
      </w:r>
      <w:r>
        <w:t xml:space="preserve">— and that is what</w:t>
      </w:r>
      <w:r>
        <w:t xml:space="preserve"> </w:t>
      </w:r>
      <w:r>
        <w:t xml:space="preserve">determines whether a ministry can act on them.</w:t>
      </w:r>
    </w:p>
    <w:p>
      <w:pPr>
        <w:pStyle w:val="FirstParagraph"/>
      </w:pPr>
      <w:r>
        <w:t xml:space="preserve">Then the three shapes: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Wasting treatment</w:t>
      </w:r>
      <w:r>
        <w:t xml:space="preserve"> </w:t>
      </w:r>
      <w:r>
        <w:t xml:space="preserve">— same budget,</w:t>
      </w:r>
      <w:r>
        <w:t xml:space="preserve"> </w:t>
      </w:r>
      <w:r>
        <w:rPr>
          <w:b/>
          <w:bCs/>
        </w:rPr>
        <w:t xml:space="preserve">13% more children recovered</w:t>
      </w:r>
      <w:r>
        <w:t xml:space="preserve">. An efficiency 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MMS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unit cost buying a better birth. Not more-for-the-same.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Kangaroo care</w:t>
      </w:r>
      <w:r>
        <w:t xml:space="preserve"> </w:t>
      </w:r>
      <w:r>
        <w:t xml:space="preserve">— no commodity at all. A protocol change, not a budget line.</w:t>
      </w:r>
    </w:p>
    <w:p>
      <w:pPr>
        <w:pStyle w:val="FirstParagraph"/>
      </w:pPr>
      <w:r>
        <w:t xml:space="preserve">If you say nothing else, say that. It reframes</w:t>
      </w:r>
      <w:r>
        <w:t xml:space="preserve"> </w:t>
      </w:r>
      <w:r>
        <w:t xml:space="preserve">“which is best”</w:t>
      </w:r>
      <w:r>
        <w:t xml:space="preserve"> </w:t>
      </w:r>
      <w:r>
        <w:t xml:space="preserve">into</w:t>
      </w:r>
      <w:r>
        <w:t xml:space="preserve"> </w:t>
      </w:r>
      <w:r>
        <w:t xml:space="preserve">“which fits your situation.”</w:t>
      </w:r>
    </w:p>
    <w:p>
      <w:r>
        <w:pict>
          <v:rect style="width:0;height:1.5pt" o:hralign="center" o:hrstd="t" o:hr="t"/>
        </w:pict>
      </w:r>
    </w:p>
    <w:bookmarkEnd w:id="9"/>
    <w:bookmarkStart w:id="10" w:name="the-six-traps"/>
    <w:p>
      <w:pPr>
        <w:pStyle w:val="Heading1"/>
      </w:pPr>
      <w:r>
        <w:t xml:space="preserve">The six traps</w:t>
      </w:r>
    </w:p>
    <w:p>
      <w:pPr>
        <w:pStyle w:val="FirstParagraph"/>
      </w:pPr>
      <w:r>
        <w:t xml:space="preserve">Where the natural answer is wrong. These are the ones that cost credibility.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asked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say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MMS save lives?</w:t>
            </w:r>
          </w:p>
        </w:tc>
        <w:tc>
          <w:tcPr/>
          <w:p>
            <w:pPr>
              <w:pStyle w:val="Compact"/>
            </w:pPr>
            <w:r>
              <w:t xml:space="preserve">“It cuts mortality 12%”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It cuts low birthweight 12%. Mortality shows</w:t>
            </w:r>
            <w:r>
              <w:t xml:space="preserve"> </w:t>
            </w:r>
            <w:r>
              <w:rPr>
                <w:b/>
                <w:bCs/>
              </w:rPr>
              <w:t xml:space="preserve">no effect at high 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does kangaroo care help?</w:t>
            </w:r>
          </w:p>
        </w:tc>
        <w:tc>
          <w:tcPr/>
          <w:p>
            <w:pPr>
              <w:pStyle w:val="Compact"/>
            </w:pPr>
            <w:r>
              <w:t xml:space="preserve">“Newborns”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Preterm and low-birthweight infants</w:t>
            </w:r>
            <w:r>
              <w:t xml:space="preserve"> </w:t>
            </w:r>
            <w:r>
              <w:t xml:space="preserve">— about 1 birth in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much do simplified protocols save?</w:t>
            </w:r>
          </w:p>
        </w:tc>
        <w:tc>
          <w:tcPr/>
          <w:p>
            <w:pPr>
              <w:pStyle w:val="Compact"/>
            </w:pPr>
            <w:r>
              <w:t xml:space="preserve">“50% of cost”</w:t>
            </w:r>
          </w:p>
        </w:tc>
        <w:tc>
          <w:tcPr/>
          <w:p>
            <w:pPr>
              <w:pStyle w:val="Compact"/>
            </w:pPr>
            <w:r>
              <w:t xml:space="preserve">50% of the</w:t>
            </w:r>
            <w:r>
              <w:t xml:space="preserve"> </w:t>
            </w:r>
            <w:r>
              <w:rPr>
                <w:b/>
                <w:bCs/>
              </w:rPr>
              <w:t xml:space="preserve">food</w:t>
            </w:r>
            <w:r>
              <w:t xml:space="preserve">; food is ~43% of cost. Measured saving is</w:t>
            </w:r>
            <w:r>
              <w:t xml:space="preserve"> </w:t>
            </w:r>
            <w:r>
              <w:rPr>
                <w:b/>
                <w:bCs/>
              </w:rP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cash save money?</w:t>
            </w:r>
          </w:p>
        </w:tc>
        <w:tc>
          <w:tcPr/>
          <w:p>
            <w:pPr>
              <w:pStyle w:val="Compact"/>
            </w:pPr>
            <w:r>
              <w:t xml:space="preserve">“It pays for itself”</w:t>
            </w:r>
          </w:p>
        </w:tc>
        <w:tc>
          <w:tcPr/>
          <w:p>
            <w:pPr>
              <w:pStyle w:val="Compact"/>
            </w:pPr>
            <w:r>
              <w:t xml:space="preserve">It roughly</w:t>
            </w:r>
            <w:r>
              <w:t xml:space="preserve"> </w:t>
            </w:r>
            <w:r>
              <w:rPr>
                <w:b/>
                <w:bCs/>
              </w:rPr>
              <w:t xml:space="preserve">doubles</w:t>
            </w:r>
            <w:r>
              <w:t xml:space="preserve"> </w:t>
            </w:r>
            <w:r>
              <w:t xml:space="preserve">cost per child and buys much better outcomes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community delivery cheaper?</w:t>
            </w:r>
          </w:p>
        </w:tc>
        <w:tc>
          <w:tcPr/>
          <w:p>
            <w:pPr>
              <w:pStyle w:val="Compact"/>
            </w:pPr>
            <w:r>
              <w:t xml:space="preserve">“Yes”</w:t>
            </w:r>
          </w:p>
        </w:tc>
        <w:tc>
          <w:tcPr/>
          <w:p>
            <w:pPr>
              <w:pStyle w:val="Compact"/>
            </w:pPr>
            <w:r>
              <w:t xml:space="preserve">Not automatically. In Pakistan it cost</w:t>
            </w:r>
            <w:r>
              <w:t xml:space="preserve"> </w:t>
            </w:r>
            <w:r>
              <w:rPr>
                <w:b/>
                <w:bCs/>
              </w:rPr>
              <w:t xml:space="preserve">more</w:t>
            </w:r>
            <w:r>
              <w:t xml:space="preserve"> </w:t>
            </w:r>
            <w:r>
              <w:t xml:space="preserve">per child recovered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breastfeeding support cut deaths?</w:t>
            </w:r>
          </w:p>
        </w:tc>
        <w:tc>
          <w:tcPr/>
          <w:p>
            <w:pPr>
              <w:pStyle w:val="Compact"/>
            </w:pPr>
            <w:r>
              <w:t xml:space="preserve">“By 25%”</w:t>
            </w:r>
          </w:p>
        </w:tc>
        <w:tc>
          <w:tcPr/>
          <w:p>
            <w:pPr>
              <w:pStyle w:val="Compact"/>
            </w:pPr>
            <w:r>
              <w:t xml:space="preserve">That belongs to</w:t>
            </w:r>
            <w:r>
              <w:t xml:space="preserve"> </w:t>
            </w:r>
            <w:r>
              <w:rPr>
                <w:b/>
                <w:bCs/>
              </w:rPr>
              <w:t xml:space="preserve">multi-part packages</w:t>
            </w:r>
            <w:r>
              <w:t xml:space="preserve">. Its own share cannot be isolated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questions-from-policy-makers"/>
    <w:p>
      <w:pPr>
        <w:pStyle w:val="Heading1"/>
      </w:pPr>
      <w:r>
        <w:t xml:space="preserve">Questions from policy makers</w:t>
      </w:r>
    </w:p>
    <w:p>
      <w:pPr>
        <w:pStyle w:val="FirstParagraph"/>
      </w:pPr>
      <w:r>
        <w:rPr>
          <w:b/>
          <w:bCs/>
        </w:rPr>
        <w:t xml:space="preserve">“Is this WHO-endorsed?”</w:t>
      </w:r>
      <w:r>
        <w:t xml:space="preserve"> </w:t>
      </w:r>
      <w:r>
        <w:t xml:space="preserve">— Different answer for each, and this matters.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Kangaroo care: yes.</w:t>
      </w:r>
      <w:r>
        <w:t xml:space="preserve"> </w:t>
      </w:r>
      <w:r>
        <w:t xml:space="preserve">Strong recommendation, high-certainty evidence, 2022. The only</w:t>
      </w:r>
      <w:r>
        <w:t xml:space="preserve"> </w:t>
      </w:r>
      <w:r>
        <w:t xml:space="preserve">unambiguous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Simplified protocols: no.</w:t>
      </w:r>
      <w:r>
        <w:t xml:space="preserve"> </w:t>
      </w:r>
      <w:r>
        <w:t xml:space="preserve">WHO’s 2023 guideline retains weight-indexed dosing (150–185</w:t>
      </w:r>
      <w:r>
        <w:t xml:space="preserve"> </w:t>
      </w:r>
      <w:r>
        <w:t xml:space="preserve">kcal/kg/day) and dual discharge criteria. Adopting a simplified protocol means operating ahead</w:t>
      </w:r>
      <w:r>
        <w:t xml:space="preserve"> </w:t>
      </w:r>
      <w:r>
        <w:t xml:space="preserve">of guidance. Defensible on the trial evidence, but raise it up front rather than have it</w:t>
      </w:r>
      <w:r>
        <w:t xml:space="preserve"> </w:t>
      </w:r>
      <w:r>
        <w:t xml:space="preserve">discovered.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MMS: no.</w:t>
      </w:r>
      <w:r>
        <w:t xml:space="preserve"> </w:t>
      </w:r>
      <w:r>
        <w:t xml:space="preserve">WHO recommends it</w:t>
      </w:r>
      <w:r>
        <w:t xml:space="preserve"> </w:t>
      </w:r>
      <w:r>
        <w:t xml:space="preserve">“in the context of rigorous research.”</w:t>
      </w:r>
      <w:r>
        <w:t xml:space="preserve"> </w:t>
      </w:r>
      <w:r>
        <w:rPr>
          <w:b/>
          <w:bCs/>
        </w:rPr>
        <w:t xml:space="preserve">Daily iron-folic acid</w:t>
      </w:r>
      <w:r>
        <w:rPr>
          <w:b/>
          <w:bCs/>
        </w:rPr>
        <w:t xml:space="preserve"> </w:t>
      </w:r>
      <w:r>
        <w:rPr>
          <w:b/>
          <w:bCs/>
        </w:rPr>
        <w:t xml:space="preserve">remains the recommended standard of care.</w:t>
      </w:r>
      <w:r>
        <w:t xml:space="preserve"> </w:t>
      </w:r>
      <w:r>
        <w:t xml:space="preserve">UNICEF is nonetheless accelerating introduction in</w:t>
      </w:r>
      <w:r>
        <w:t xml:space="preserve"> </w:t>
      </w:r>
      <w:r>
        <w:t xml:space="preserve">seven African countries, which gives cover — but do not say WHO recommends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CHW delivery of wasting treatment: yes, but weakly.</w:t>
      </w:r>
      <w:r>
        <w:t xml:space="preserve"> </w:t>
      </w:r>
      <w:r>
        <w:t xml:space="preserve">Conditional recommendation on</w:t>
      </w:r>
      <w:r>
        <w:t xml:space="preserve"> </w:t>
      </w:r>
      <w:r>
        <w:rPr>
          <w:b/>
          <w:bCs/>
        </w:rPr>
        <w:t xml:space="preserve">very</w:t>
      </w:r>
      <w:r>
        <w:rPr>
          <w:b/>
          <w:bCs/>
        </w:rPr>
        <w:t xml:space="preserve"> </w:t>
      </w:r>
      <w:r>
        <w:rPr>
          <w:b/>
          <w:bCs/>
        </w:rPr>
        <w:t xml:space="preserve">low certainty</w:t>
      </w:r>
      <w:r>
        <w:t xml:space="preserve"> </w:t>
      </w:r>
      <w:r>
        <w:t xml:space="preserve">evidence.</w:t>
      </w:r>
    </w:p>
    <w:p>
      <w:pPr>
        <w:pStyle w:val="FirstParagraph"/>
      </w:pPr>
      <w:r>
        <w:rPr>
          <w:b/>
          <w:bCs/>
        </w:rPr>
        <w:t xml:space="preserve">“What does it cost?”</w:t>
      </w:r>
      <w:r>
        <w:t xml:space="preserve"> </w:t>
      </w:r>
      <w:r>
        <w:t xml:space="preserve">— Ask which denominator they mean; they are not interchangeable.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child</w:t>
            </w:r>
            <w:r>
              <w:t xml:space="preserve"> </w:t>
            </w:r>
            <w:r>
              <w:rPr>
                <w:b/>
                <w:bCs/>
              </w:rPr>
              <w:t xml:space="preserve">treated</w:t>
            </w:r>
            <w:r>
              <w:t xml:space="preserve"> </w:t>
            </w:r>
            <w:r>
              <w:t xml:space="preserve">(wasting)</w:t>
            </w:r>
          </w:p>
        </w:tc>
        <w:tc>
          <w:tcPr/>
          <w:p>
            <w:pPr>
              <w:pStyle w:val="Compact"/>
            </w:pPr>
            <w:r>
              <w:t xml:space="preserve">$135–290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child</w:t>
            </w:r>
            <w:r>
              <w:t xml:space="preserve"> </w:t>
            </w:r>
            <w:r>
              <w:rPr>
                <w:b/>
                <w:bCs/>
              </w:rPr>
              <w:t xml:space="preserve">recovered</w:t>
            </w:r>
            <w:r>
              <w:t xml:space="preserve"> </w:t>
            </w:r>
            <w:r>
              <w:t xml:space="preserve">(wasting)</w:t>
            </w:r>
          </w:p>
        </w:tc>
        <w:tc>
          <w:tcPr/>
          <w:p>
            <w:pPr>
              <w:pStyle w:val="Compact"/>
            </w:pPr>
            <w:r>
              <w:t xml:space="preserve">$145–380; ComPAS trial $918–1,041 in its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DALY averted, wasting</w:t>
            </w:r>
          </w:p>
        </w:tc>
        <w:tc>
          <w:tcPr/>
          <w:p>
            <w:pPr>
              <w:pStyle w:val="Compact"/>
            </w:pPr>
            <w:r>
              <w:t xml:space="preserve">$26–42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DALY averted, MMS</w:t>
            </w:r>
          </w:p>
        </w:tc>
        <w:tc>
          <w:tcPr/>
          <w:p>
            <w:pPr>
              <w:pStyle w:val="Compact"/>
            </w:pPr>
            <w:r>
              <w:t xml:space="preserve">$21–42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MMS commodity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$1.42 per pregnancy</w:t>
            </w:r>
            <w:r>
              <w:t xml:space="preserve"> </w:t>
            </w:r>
            <w:r>
              <w:t xml:space="preserve">($2.00 → $3.42)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Kangaroo care</w:t>
            </w:r>
          </w:p>
        </w:tc>
        <w:tc>
          <w:tcPr/>
          <w:p>
            <w:pPr>
              <w:pStyle w:val="Compact"/>
            </w:pPr>
            <w:r>
              <w:t xml:space="preserve">No commodity. Ward readiness</w:t>
            </w:r>
            <w:r>
              <w:t xml:space="preserve"> </w:t>
            </w:r>
            <w:r>
              <w:rPr>
                <w:b/>
                <w:bCs/>
              </w:rPr>
              <w:t xml:space="preserve">$31,000–96,000 per hospital</w:t>
            </w:r>
          </w:p>
        </w:tc>
      </w:tr>
    </w:tbl>
    <w:p>
      <w:pPr>
        <w:pStyle w:val="BodyText"/>
      </w:pPr>
      <w:r>
        <w:rPr>
          <w:i/>
          <w:iCs/>
        </w:rPr>
        <w:t xml:space="preserve">Cost per DALY is for comparing across interventions. Cost per child is for building a budget. A</w:t>
      </w:r>
      <w:r>
        <w:rPr>
          <w:i/>
          <w:iCs/>
        </w:rPr>
        <w:t xml:space="preserve"> </w:t>
      </w:r>
      <w:r>
        <w:rPr>
          <w:i/>
          <w:iCs/>
        </w:rPr>
        <w:t xml:space="preserve">finance ministry will want the second.</w:t>
      </w:r>
    </w:p>
    <w:p>
      <w:pPr>
        <w:pStyle w:val="BodyText"/>
      </w:pPr>
      <w:r>
        <w:rPr>
          <w:b/>
          <w:bCs/>
        </w:rPr>
        <w:t xml:space="preserve">“Why should we move money from what we’re already doing?”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Wasting:</w:t>
      </w:r>
      <w:r>
        <w:t xml:space="preserve"> </w:t>
      </w:r>
      <w:r>
        <w:t xml:space="preserve">you are not moving money. Same budget, ~13% more children recovered — measured in</w:t>
      </w:r>
      <w:r>
        <w:t xml:space="preserve"> </w:t>
      </w:r>
      <w:r>
        <w:t xml:space="preserve">a randomised trial, not modelled.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MMS:</w:t>
      </w:r>
      <w:r>
        <w:t xml:space="preserve"> </w:t>
      </w:r>
      <w:r>
        <w:t xml:space="preserve">not a reallocation but a</w:t>
      </w:r>
      <w:r>
        <w:t xml:space="preserve"> </w:t>
      </w:r>
      <w:r>
        <w:rPr>
          <w:b/>
          <w:bCs/>
        </w:rPr>
        <w:t xml:space="preserve">substitution</w:t>
      </w:r>
      <w:r>
        <w:t xml:space="preserve"> </w:t>
      </w:r>
      <w:r>
        <w:t xml:space="preserve">in a channel that already exists. No new</w:t>
      </w:r>
      <w:r>
        <w:t xml:space="preserve"> </w:t>
      </w:r>
      <w:r>
        <w:t xml:space="preserve">service, visit or cadre.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Kangaroo care:</w:t>
      </w:r>
      <w:r>
        <w:t xml:space="preserve"> </w:t>
      </w:r>
      <w:r>
        <w:t xml:space="preserve">a protocol change. The cost is ward reconfiguration, not recurrent spend.</w:t>
      </w:r>
    </w:p>
    <w:p>
      <w:pPr>
        <w:pStyle w:val="FirstParagraph"/>
      </w:pPr>
      <w:r>
        <w:rPr>
          <w:b/>
          <w:bCs/>
        </w:rPr>
        <w:t xml:space="preserve">“What’s the evidence quality?”</w:t>
      </w:r>
      <w:r>
        <w:t xml:space="preserve"> </w:t>
      </w:r>
      <w:r>
        <w:t xml:space="preserve">— Name the certainty; it varies enormously and saying so</w:t>
      </w:r>
      <w:r>
        <w:t xml:space="preserve"> </w:t>
      </w:r>
      <w:r>
        <w:t xml:space="preserve">builds trust.</w:t>
      </w:r>
    </w:p>
    <w:p>
      <w:pPr>
        <w:pStyle w:val="Compact"/>
        <w:numPr>
          <w:ilvl w:val="0"/>
          <w:numId w:val="1004"/>
        </w:numPr>
      </w:pPr>
      <w:r>
        <w:t xml:space="preserve">Kangaroo care, mortality: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4"/>
        </w:numPr>
      </w:pPr>
      <w:r>
        <w:t xml:space="preserve">MMS, low birthweight:</w:t>
      </w:r>
      <w:r>
        <w:t xml:space="preserve"> </w:t>
      </w:r>
      <w:r>
        <w:rPr>
          <w:b/>
          <w:bCs/>
        </w:rPr>
        <w:t xml:space="preserve">high</w:t>
      </w:r>
      <w:r>
        <w:t xml:space="preserve">. Small-for-gestational-age:</w:t>
      </w:r>
      <w:r>
        <w:t xml:space="preserve"> </w:t>
      </w:r>
      <w:r>
        <w:rPr>
          <w:b/>
          <w:bCs/>
        </w:rPr>
        <w:t xml:space="preserve">moderate</w:t>
      </w:r>
    </w:p>
    <w:p>
      <w:pPr>
        <w:pStyle w:val="Compact"/>
        <w:numPr>
          <w:ilvl w:val="0"/>
          <w:numId w:val="1004"/>
        </w:numPr>
      </w:pPr>
      <w:r>
        <w:t xml:space="preserve">Breastfeeding support:</w:t>
      </w:r>
      <w:r>
        <w:t xml:space="preserve"> </w:t>
      </w:r>
      <w:r>
        <w:rPr>
          <w:b/>
          <w:bCs/>
        </w:rPr>
        <w:t xml:space="preserve">moderate</w:t>
      </w:r>
    </w:p>
    <w:p>
      <w:pPr>
        <w:pStyle w:val="Compact"/>
        <w:numPr>
          <w:ilvl w:val="0"/>
          <w:numId w:val="1004"/>
        </w:numPr>
      </w:pPr>
      <w:r>
        <w:t xml:space="preserve">CHW delivery of wasting treatment:</w:t>
      </w:r>
      <w:r>
        <w:t xml:space="preserve"> </w:t>
      </w:r>
      <w:r>
        <w:rPr>
          <w:b/>
          <w:bCs/>
        </w:rPr>
        <w:t xml:space="preserve">very low</w:t>
      </w:r>
      <w:r>
        <w:t xml:space="preserve"> </w:t>
      </w:r>
      <w:r>
        <w:t xml:space="preserve">(WHO’s own rating)</w:t>
      </w:r>
    </w:p>
    <w:p>
      <w:pPr>
        <w:pStyle w:val="FirstParagraph"/>
      </w:pPr>
      <w:r>
        <w:rPr>
          <w:b/>
          <w:bCs/>
        </w:rPr>
        <w:t xml:space="preserve">“Isn’t UNICEF already doing MMS?”</w:t>
      </w:r>
      <w:r>
        <w:t xml:space="preserve"> </w:t>
      </w:r>
      <w:r>
        <w:t xml:space="preserve">— In seven priority countries, targeting 9.3 million women.</w:t>
      </w:r>
      <w:r>
        <w:t xml:space="preserve"> </w:t>
      </w:r>
      <w:r>
        <w:t xml:space="preserve">That is an argument for</w:t>
      </w:r>
      <w:r>
        <w:t xml:space="preserve"> </w:t>
      </w:r>
      <w:r>
        <w:rPr>
          <w:b/>
          <w:bCs/>
        </w:rPr>
        <w:t xml:space="preserve">alignment</w:t>
      </w:r>
      <w:r>
        <w:t xml:space="preserve">, not duplication: the supply-chain and advocacy groundwork</w:t>
      </w:r>
      <w:r>
        <w:t xml:space="preserve"> </w:t>
      </w:r>
      <w:r>
        <w:t xml:space="preserve">may already exist where they are working.</w:t>
      </w:r>
    </w:p>
    <w:p>
      <w:pPr>
        <w:pStyle w:val="BodyText"/>
      </w:pPr>
      <w:r>
        <w:rPr>
          <w:b/>
          <w:bCs/>
        </w:rPr>
        <w:t xml:space="preserve">“What if you’re wrong?”</w:t>
      </w:r>
      <w:r>
        <w:t xml:space="preserve"> </w:t>
      </w:r>
      <w:r>
        <w:t xml:space="preserve">— Three named risks, not a shrug:</w:t>
      </w:r>
    </w:p>
    <w:p>
      <w:pPr>
        <w:pStyle w:val="Compact"/>
        <w:numPr>
          <w:ilvl w:val="0"/>
          <w:numId w:val="1005"/>
        </w:numPr>
      </w:pPr>
      <w:r>
        <w:t xml:space="preserve">Applying simplified protocols to the most severe children. The standard protocol did better</w:t>
      </w:r>
      <w:r>
        <w:t xml:space="preserve"> </w:t>
      </w:r>
      <w:r>
        <w:t xml:space="preserve">for MUAC under 115 mm or oedema.</w:t>
      </w:r>
    </w:p>
    <w:p>
      <w:pPr>
        <w:pStyle w:val="Compact"/>
        <w:numPr>
          <w:ilvl w:val="0"/>
          <w:numId w:val="1005"/>
        </w:numPr>
      </w:pPr>
      <w:r>
        <w:t xml:space="preserve">Running decentralised wasting treatment and a breastfeeding contact schedule</w:t>
      </w:r>
      <w:r>
        <w:t xml:space="preserve"> </w:t>
      </w:r>
      <w:r>
        <w:rPr>
          <w:b/>
          <w:bCs/>
        </w:rPr>
        <w:t xml:space="preserve">on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frontline workforce</w:t>
      </w:r>
      <w:r>
        <w:t xml:space="preserve">. Adding a task to a loaded platform displaces an existing one.</w:t>
      </w:r>
    </w:p>
    <w:p>
      <w:pPr>
        <w:pStyle w:val="Compact"/>
        <w:numPr>
          <w:ilvl w:val="0"/>
          <w:numId w:val="1005"/>
        </w:numPr>
      </w:pPr>
      <w:r>
        <w:t xml:space="preserve">Selling MMS on mortality. It will not survive technical review.</w:t>
      </w:r>
    </w:p>
    <w:p>
      <w:r>
        <w:pict>
          <v:rect style="width:0;height:1.5pt" o:hralign="center" o:hrstd="t" o:hr="t"/>
        </w:pict>
      </w:r>
    </w:p>
    <w:bookmarkEnd w:id="11"/>
    <w:bookmarkStart w:id="12" w:name="questions-from-country-directors"/>
    <w:p>
      <w:pPr>
        <w:pStyle w:val="Heading1"/>
      </w:pPr>
      <w:r>
        <w:t xml:space="preserve">Questions from country directors</w:t>
      </w:r>
    </w:p>
    <w:p>
      <w:pPr>
        <w:pStyle w:val="FirstParagraph"/>
      </w:pPr>
      <w:r>
        <w:rPr>
          <w:b/>
          <w:bCs/>
        </w:rPr>
        <w:t xml:space="preserve">“What does my team do differently on Monday?”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Wasting:</w:t>
      </w:r>
      <w:r>
        <w:t xml:space="preserve"> </w:t>
      </w:r>
      <w:r>
        <w:t xml:space="preserve">retrain on the simplified protocol for uncomplicated cases; keep the standard</w:t>
      </w:r>
      <w:r>
        <w:t xml:space="preserve"> </w:t>
      </w:r>
      <w:r>
        <w:t xml:space="preserve">protocol for severe ones. Extend supply chains past the facility to community health workers.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Breastfeeding:</w:t>
      </w:r>
      <w:r>
        <w:t xml:space="preserve"> </w:t>
      </w:r>
      <w:r>
        <w:t xml:space="preserve">replace general promotion with a</w:t>
      </w:r>
      <w:r>
        <w:t xml:space="preserve"> </w:t>
      </w:r>
      <w:r>
        <w:rPr>
          <w:b/>
          <w:bCs/>
        </w:rPr>
        <w:t xml:space="preserve">specified contact schedule</w:t>
      </w:r>
      <w:r>
        <w:t xml:space="preserve">. Stop</w:t>
      </w:r>
      <w:r>
        <w:t xml:space="preserve"> </w:t>
      </w:r>
      <w:r>
        <w:t xml:space="preserve">debating cadre — across 116 trials there was no differential effect by who delivers, though</w:t>
      </w:r>
      <w:r>
        <w:t xml:space="preserve"> </w:t>
      </w:r>
      <w:r>
        <w:t xml:space="preserve">power was limited.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MMS:</w:t>
      </w:r>
      <w:r>
        <w:t xml:space="preserve"> </w:t>
      </w:r>
      <w:r>
        <w:t xml:space="preserve">this is advocacy and supply chain, not service delivery. Get it onto the national</w:t>
      </w:r>
      <w:r>
        <w:t xml:space="preserve"> </w:t>
      </w:r>
      <w:r>
        <w:t xml:space="preserve">essential medicines list.</w:t>
      </w:r>
    </w:p>
    <w:p>
      <w:pPr>
        <w:pStyle w:val="FirstParagraph"/>
      </w:pPr>
      <w:r>
        <w:rPr>
          <w:b/>
          <w:bCs/>
        </w:rPr>
        <w:t xml:space="preserve">“We already do breastfeeding programming. What changes?”</w:t>
      </w:r>
      <w:r>
        <w:t xml:space="preserve"> </w:t>
      </w:r>
      <w:r>
        <w:t xml:space="preserve">— The message becomes a schedule.</w:t>
      </w:r>
      <w:r>
        <w:t xml:space="preserve"> </w:t>
      </w:r>
      <w:r>
        <w:t xml:space="preserve">Cochrane finds contact intensity is what predicts success, with four to eight visits the</w:t>
      </w:r>
      <w:r>
        <w:t xml:space="preserve"> </w:t>
      </w:r>
      <w:r>
        <w:t xml:space="preserve">tentative optimum. Alive &amp; Thrive raised exclusive breastfeeding 36 points in Bangladesh and 28</w:t>
      </w:r>
      <w:r>
        <w:t xml:space="preserve"> </w:t>
      </w:r>
      <w:r>
        <w:t xml:space="preserve">in Viet Nam — through an NGO network in one and government facilities in the other, which is the</w:t>
      </w:r>
      <w:r>
        <w:t xml:space="preserve"> </w:t>
      </w:r>
      <w:r>
        <w:t xml:space="preserve">best evidence that the channel is substitutable.</w:t>
      </w:r>
    </w:p>
    <w:p>
      <w:pPr>
        <w:pStyle w:val="BodyText"/>
      </w:pPr>
      <w:r>
        <w:rPr>
          <w:b/>
          <w:bCs/>
        </w:rPr>
        <w:t xml:space="preserve">“We have limited MMS capacity.”</w:t>
      </w:r>
      <w:r>
        <w:t xml:space="preserve"> </w:t>
      </w:r>
      <w:r>
        <w:rPr>
          <w:i/>
          <w:iCs/>
        </w:rPr>
        <w:t xml:space="preserve">(Mercy Corps flagged this.)</w:t>
      </w:r>
      <w:r>
        <w:t xml:space="preserve"> </w:t>
      </w:r>
      <w:r>
        <w:t xml:space="preserve">— It needs the least technical</w:t>
      </w:r>
      <w:r>
        <w:t xml:space="preserve"> </w:t>
      </w:r>
      <w:r>
        <w:t xml:space="preserve">capacity of the three. The commodity substitutes into existing antenatal care; the work is</w:t>
      </w:r>
      <w:r>
        <w:t xml:space="preserve"> </w:t>
      </w:r>
      <w:r>
        <w:t xml:space="preserve">policy, procurement and adherence, not clinical.</w:t>
      </w:r>
    </w:p>
    <w:p>
      <w:pPr>
        <w:pStyle w:val="BodyText"/>
      </w:pPr>
      <w:r>
        <w:rPr>
          <w:b/>
          <w:bCs/>
        </w:rPr>
        <w:t xml:space="preserve">“How long until we see something?”</w:t>
      </w:r>
      <w:r>
        <w:t xml:space="preserve"> </w:t>
      </w:r>
      <w:r>
        <w:t xml:space="preserve">— MMS and kangaroo care can show process change within a</w:t>
      </w:r>
      <w:r>
        <w:t xml:space="preserve"> </w:t>
      </w:r>
      <w:r>
        <w:t xml:space="preserve">budget cycle (commodity switched, protocol rewritten). Coverage and outcome change takes longer.</w:t>
      </w:r>
      <w:r>
        <w:t xml:space="preserve"> </w:t>
      </w:r>
      <w:r>
        <w:t xml:space="preserve">Do not promise mortality change on any timeline; two of the three do not demonstrably produce it.</w:t>
      </w:r>
    </w:p>
    <w:p>
      <w:pPr>
        <w:pStyle w:val="BodyText"/>
      </w:pPr>
      <w:r>
        <w:rPr>
          <w:b/>
          <w:bCs/>
        </w:rPr>
        <w:t xml:space="preserve">“Which country?”</w:t>
      </w:r>
      <w:r>
        <w:t xml:space="preserve"> </w:t>
      </w:r>
      <w:r>
        <w:t xml:space="preserve">— Wasting concentrates in</w:t>
      </w:r>
      <w:r>
        <w:t xml:space="preserve"> </w:t>
      </w:r>
      <w:r>
        <w:rPr>
          <w:b/>
          <w:bCs/>
        </w:rPr>
        <w:t xml:space="preserve">India</w:t>
      </w:r>
      <w:r>
        <w:t xml:space="preserve"> </w:t>
      </w:r>
      <w:r>
        <w:t xml:space="preserve">(18.7%, stable system, integration at</w:t>
      </w:r>
      <w:r>
        <w:t xml:space="preserve"> </w:t>
      </w:r>
      <w:r>
        <w:t xml:space="preserve">scale) and in</w:t>
      </w:r>
      <w:r>
        <w:t xml:space="preserve"> </w:t>
      </w:r>
      <w:r>
        <w:rPr>
          <w:b/>
          <w:bCs/>
        </w:rPr>
        <w:t xml:space="preserve">the Sahel, the Horn and Yemen</w:t>
      </w:r>
      <w:r>
        <w:t xml:space="preserve"> </w:t>
      </w:r>
      <w:r>
        <w:t xml:space="preserve">(surge caseloads, where simplified protocols</w:t>
      </w:r>
      <w:r>
        <w:t xml:space="preserve"> </w:t>
      </w:r>
      <w:r>
        <w:t xml:space="preserve">matter most).</w:t>
      </w:r>
      <w:r>
        <w:t xml:space="preserve"> </w:t>
      </w:r>
      <w:r>
        <w:rPr>
          <w:b/>
          <w:bCs/>
        </w:rPr>
        <w:t xml:space="preserve">South Asia</w:t>
      </w:r>
      <w:r>
        <w:t xml:space="preserve"> </w:t>
      </w:r>
      <w:r>
        <w:t xml:space="preserve">is the strongest match for both MMS and the facility newborn</w:t>
      </w:r>
      <w:r>
        <w:t xml:space="preserve"> </w:t>
      </w:r>
      <w:r>
        <w:t xml:space="preserve">package. But say plainly: the decisive factors are not in any literature — government appetite,</w:t>
      </w:r>
      <w:r>
        <w:t xml:space="preserve"> </w:t>
      </w:r>
      <w:r>
        <w:t xml:space="preserve">policy windows, fragility, financing.</w:t>
      </w:r>
      <w:r>
        <w:t xml:space="preserve"> </w:t>
      </w:r>
      <w:r>
        <w:rPr>
          <w:b/>
          <w:bCs/>
        </w:rPr>
        <w:t xml:space="preserve">The evidence says where these have the most to work</w:t>
      </w:r>
      <w:r>
        <w:rPr>
          <w:b/>
          <w:bCs/>
        </w:rPr>
        <w:t xml:space="preserve"> </w:t>
      </w:r>
      <w:r>
        <w:rPr>
          <w:b/>
          <w:bCs/>
        </w:rPr>
        <w:t xml:space="preserve">with. It cannot say where they can be built.</w:t>
      </w:r>
    </w:p>
    <w:p>
      <w:r>
        <w:pict>
          <v:rect style="width:0;height:1.5pt" o:hralign="center" o:hrstd="t" o:hr="t"/>
        </w:pict>
      </w:r>
    </w:p>
    <w:bookmarkEnd w:id="12"/>
    <w:bookmarkStart w:id="13" w:name="the-two-hostile-questions"/>
    <w:p>
      <w:pPr>
        <w:pStyle w:val="Heading1"/>
      </w:pPr>
      <w:r>
        <w:t xml:space="preserve">The two hostile questions</w:t>
      </w:r>
    </w:p>
    <w:p>
      <w:pPr>
        <w:pStyle w:val="FirstParagraph"/>
      </w:pPr>
      <w:r>
        <w:rPr>
          <w:b/>
          <w:bCs/>
        </w:rPr>
        <w:t xml:space="preserve">“There’s a trial showing kangaroo care doesn’t work.”</w:t>
      </w:r>
      <w:r>
        <w:t xml:space="preserve"> </w:t>
      </w:r>
      <w:r>
        <w:t xml:space="preserve">— They mean OMWaNA (Uganda, 2,221</w:t>
      </w:r>
      <w:r>
        <w:t xml:space="preserve"> </w:t>
      </w:r>
      <w:r>
        <w:t xml:space="preserve">neonates, 2024). Correct answer:</w:t>
      </w:r>
    </w:p>
    <w:p>
      <w:pPr>
        <w:pStyle w:val="BlockText"/>
      </w:pPr>
      <w:r>
        <w:t xml:space="preserve">OMWaNA tested starting</w:t>
      </w:r>
      <w:r>
        <w:t xml:space="preserve"> </w:t>
      </w:r>
      <w:r>
        <w:rPr>
          <w:b/>
          <w:bCs/>
        </w:rPr>
        <w:t xml:space="preserve">before stabilisation</w:t>
      </w:r>
      <w:r>
        <w:t xml:space="preserve"> </w:t>
      </w:r>
      <w:r>
        <w:t xml:space="preserve">and found no reduction in early neonatal</w:t>
      </w:r>
      <w:r>
        <w:t xml:space="preserve"> </w:t>
      </w:r>
      <w:r>
        <w:t xml:space="preserve">mortality. The 32% figure is kangaroo care against conventional care — 11 trials, 10,505</w:t>
      </w:r>
      <w:r>
        <w:t xml:space="preserve"> </w:t>
      </w:r>
      <w:r>
        <w:t xml:space="preserve">infants, high certainty — and that is not in doubt. What OMWaNA questions is whether immediate</w:t>
      </w:r>
      <w:r>
        <w:t xml:space="preserve"> </w:t>
      </w:r>
      <w:r>
        <w:t xml:space="preserve">initiation adds further benefit in that setting. WHO’s recommendation stands.</w:t>
      </w:r>
    </w:p>
    <w:p>
      <w:pPr>
        <w:pStyle w:val="FirstParagraph"/>
      </w:pPr>
      <w:r>
        <w:rPr>
          <w:b/>
          <w:bCs/>
        </w:rPr>
        <w:t xml:space="preserve">“Your numbers have changed since the last version.”</w:t>
      </w:r>
      <w:r>
        <w:t xml:space="preserve"> </w:t>
      </w:r>
      <w:r>
        <w:t xml:space="preserve">— Answer it head-on:</w:t>
      </w:r>
    </w:p>
    <w:p>
      <w:pPr>
        <w:pStyle w:val="BlockText"/>
      </w:pPr>
      <w:r>
        <w:t xml:space="preserve">Yes. We ran an independent fact-check against primary sources and corrected 17 items, including</w:t>
      </w:r>
      <w:r>
        <w:t xml:space="preserve"> </w:t>
      </w:r>
      <w:r>
        <w:t xml:space="preserve">one of our own estimates that turned out to be roughly double the trial-measured figure. Every</w:t>
      </w:r>
      <w:r>
        <w:t xml:space="preserve"> </w:t>
      </w:r>
      <w:r>
        <w:t xml:space="preserve">number in front of you now traces to a named source. That is why this version is the one to use.</w:t>
      </w:r>
    </w:p>
    <w:p>
      <w:pPr>
        <w:pStyle w:val="FirstParagraph"/>
      </w:pPr>
      <w:r>
        <w:t xml:space="preserve">That converts the weakness into the strongest credibility signal you have. Do not be defensive</w:t>
      </w:r>
      <w:r>
        <w:t xml:space="preserve"> </w:t>
      </w:r>
      <w:r>
        <w:t xml:space="preserve">about it.</w:t>
      </w:r>
    </w:p>
    <w:p>
      <w:r>
        <w:pict>
          <v:rect style="width:0;height:1.5pt" o:hralign="center" o:hrstd="t" o:hr="t"/>
        </w:pict>
      </w:r>
    </w:p>
    <w:bookmarkEnd w:id="13"/>
    <w:bookmarkStart w:id="14" w:name="three-questions-to-put-back-to-the-room"/>
    <w:p>
      <w:pPr>
        <w:pStyle w:val="Heading1"/>
      </w:pPr>
      <w:r>
        <w:t xml:space="preserve">Three questions to put back to the room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Which of the three shapes matches your funding position</w:t>
      </w:r>
      <w:r>
        <w:t xml:space="preserve"> </w:t>
      </w:r>
      <w:r>
        <w:t xml:space="preserve">— flat budget, marginal increase,</w:t>
      </w:r>
      <w:r>
        <w:t xml:space="preserve"> </w:t>
      </w:r>
      <w:r>
        <w:t xml:space="preserve">or protocol change only?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you have a policy window in the next twelve months?</w:t>
      </w:r>
      <w:r>
        <w:t xml:space="preserve"> </w:t>
      </w:r>
      <w:r>
        <w:t xml:space="preserve">MMS needs an essential-medicines-list</w:t>
      </w:r>
      <w:r>
        <w:t xml:space="preserve"> </w:t>
      </w:r>
      <w:r>
        <w:t xml:space="preserve">decision; simplified protocols need a protocol revision.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 your frontline workforce already loaded?</w:t>
      </w:r>
      <w:r>
        <w:t xml:space="preserve"> </w:t>
      </w:r>
      <w:r>
        <w:t xml:space="preserve">If so, options 1 and 4 compete, and that</w:t>
      </w:r>
      <w:r>
        <w:t xml:space="preserve"> </w:t>
      </w:r>
      <w:r>
        <w:t xml:space="preserve">changes the sequencing.</w:t>
      </w:r>
    </w:p>
    <w:p>
      <w:r>
        <w:pict>
          <v:rect style="width:0;height:1.5pt" o:hralign="center" o:hrstd="t" o:hr="t"/>
        </w:pict>
      </w:r>
    </w:p>
    <w:bookmarkEnd w:id="14"/>
    <w:bookmarkStart w:id="15" w:name="if-you-dont-know"/>
    <w:p>
      <w:pPr>
        <w:pStyle w:val="Heading1"/>
      </w:pPr>
      <w:r>
        <w:t xml:space="preserve">If you don’t know</w:t>
      </w:r>
    </w:p>
    <w:p>
      <w:pPr>
        <w:pStyle w:val="FirstParagraph"/>
      </w:pPr>
      <w:r>
        <w:t xml:space="preserve">Say so, and say what would settle it. Three data layers would sharpen any country decision:</w:t>
      </w:r>
      <w:r>
        <w:t xml:space="preserve"> </w:t>
      </w:r>
      <w:r>
        <w:rPr>
          <w:b/>
          <w:bCs/>
        </w:rPr>
        <w:t xml:space="preserve">sub-national wasting prevalence</w:t>
      </w:r>
      <w:r>
        <w:t xml:space="preserve">,</w:t>
      </w:r>
      <w:r>
        <w:t xml:space="preserve"> </w:t>
      </w:r>
      <w:r>
        <w:rPr>
          <w:b/>
          <w:bCs/>
        </w:rPr>
        <w:t xml:space="preserve">maternal anaemia</w:t>
      </w:r>
      <w:r>
        <w:t xml:space="preserve">, and</w:t>
      </w:r>
      <w:r>
        <w:t xml:space="preserve"> </w:t>
      </w:r>
      <w:r>
        <w:rPr>
          <w:b/>
          <w:bCs/>
        </w:rPr>
        <w:t xml:space="preserve">facility delivery coverage</w:t>
      </w:r>
      <w:r>
        <w:t xml:space="preserve">.</w:t>
      </w:r>
      <w:r>
        <w:t xml:space="preserve"> </w:t>
      </w:r>
      <w:r>
        <w:t xml:space="preserve">None is in the review; all are obtainable.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before="0" w:line="276" w:lineRule="auto"/>
    </w:pPr>
    <w:rPr>
      <w:rFonts w:ascii="Cambria" w:cs="Cambria" w:eastAsia="Cambria" w:hAnsi="Cambria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/>
      <w:pBdr>
        <w:bottom w:color="12495B" w:space="6" w:sz="12" w:val="single"/>
      </w:pBdr>
    </w:pPr>
    <w:rPr>
      <w:rFonts w:ascii="Calibri" w:cs="Calibri" w:eastAsia="Calibri" w:hAnsi="Calibri"/>
      <w:b/>
      <w:color w:val="12495B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240" w:before="0"/>
    </w:pPr>
    <w:rPr>
      <w:rFonts w:ascii="Calibri" w:cs="Calibri" w:eastAsia="Calibri" w:hAnsi="Calibri"/>
      <w:color w:val="1F6B7B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20"/>
      <w:outlineLvl w:val="0"/>
    </w:pPr>
    <w:rPr>
      <w:rFonts w:ascii="Calibri" w:cs="Calibri" w:eastAsia="Calibri" w:hAnsi="Calibri"/>
      <w:b/>
      <w:color w:val="12495B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Calibri" w:cs="Calibri" w:eastAsia="Calibri" w:hAnsi="Calibri"/>
      <w:b/>
      <w:color w:val="1F6B7B"/>
      <w:sz w:val="27"/>
      <w:szCs w:val="27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Calibri" w:cs="Calibri" w:eastAsia="Calibri" w:hAnsi="Calibri"/>
      <w:b/>
      <w:color w:val="3D4A52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90" w:before="220"/>
      <w:outlineLvl w:val="3"/>
    </w:pPr>
    <w:rPr>
      <w:rFonts w:ascii="Calibri" w:cs="Calibri" w:eastAsia="Calibri" w:hAnsi="Calibri"/>
      <w:b/>
      <w:color w:val="3D4A52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top w:color="C9D6DB" w:space="8" w:sz="4" w:val="single"/>
        <w:left w:color="1F6B7B" w:space="10" w:sz="18" w:val="single"/>
        <w:bottom w:color="C9D6DB" w:space="8" w:sz="4" w:val="single"/>
        <w:right w:color="C9D6DB" w:space="8" w:sz="4" w:val="single"/>
      </w:pBdr>
      <w:shd w:color="auto" w:fill="F2F7F9" w:val="clear"/>
      <w:spacing w:after="160" w:before="160" w:line="264" w:lineRule="auto"/>
      <w:ind w:left="0" w:right="0"/>
    </w:pPr>
    <w:rPr>
      <w:rFonts w:ascii="Cambria" w:cs="Cambria" w:eastAsia="Cambria" w:hAnsi="Cambria"/>
      <w:color w:val="1A1A1A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Table" w:type="table">
    <w:name w:val="Table"/>
    <w:uiPriority w:val="99"/>
    <w:pPr>
      <w:spacing w:after="40" w:before="40" w:line="240" w:lineRule="auto"/>
    </w:pPr>
    <w:rPr>
      <w:rFonts w:ascii="Cambria" w:cs="Cambria" w:eastAsia="Cambria" w:hAnsi="Cambria"/>
      <w:sz w:val="19"/>
      <w:szCs w:val="19"/>
    </w:rPr>
    <w:tblPr>
      <w:tblBorders>
        <w:top w:color="C9D6DB" w:space="0" w:sz="4" w:val="single"/>
        <w:left w:color="C9D6DB" w:space="0" w:sz="4" w:val="single"/>
        <w:bottom w:color="C9D6DB" w:space="0" w:sz="4" w:val="single"/>
        <w:right w:color="C9D6DB" w:space="0" w:sz="4" w:val="single"/>
        <w:insideH w:color="C9D6DB" w:space="0" w:sz="4" w:val="single"/>
        <w:insideV w:color="C9D6DB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  <w:color w:val="12495B"/>
      </w:rPr>
      <w:tcPr>
        <w:shd w:color="auto" w:fill="E4EDF1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Brief</dc:title>
  <dc:creator/>
  <cp:keywords/>
  <dcterms:created xsi:type="dcterms:W3CDTF">2026-09-02T14:09:58Z</dcterms:created>
  <dcterms:modified xsi:type="dcterms:W3CDTF">2026-09-02T14:09:58Z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Anticipated questions and answers — CARE and Impact Alliance, August 2026</vt:lpwstr>
  </property>
</Properties>
</file>