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BDC17C" w14:textId="77777777" w:rsidR="007532C0" w:rsidRDefault="007532C0">
      <w:pPr>
        <w:spacing w:after="80"/>
      </w:pPr>
    </w:p>
    <w:p w14:paraId="72B468AB" w14:textId="77777777" w:rsidR="007532C0" w:rsidRDefault="00000000">
      <w:pPr>
        <w:spacing w:after="40"/>
        <w:jc w:val="center"/>
      </w:pPr>
      <w:r>
        <w:rPr>
          <w:b/>
          <w:bCs/>
          <w:color w:val="1B4F72"/>
          <w:sz w:val="28"/>
          <w:szCs w:val="28"/>
        </w:rPr>
        <w:t>WORKPLAN</w:t>
      </w:r>
    </w:p>
    <w:p w14:paraId="0E2051EC" w14:textId="77777777" w:rsidR="007532C0" w:rsidRDefault="00000000">
      <w:pPr>
        <w:spacing w:after="40"/>
        <w:jc w:val="center"/>
      </w:pPr>
      <w:r>
        <w:rPr>
          <w:b/>
          <w:bCs/>
          <w:color w:val="1B4F72"/>
          <w:sz w:val="28"/>
          <w:szCs w:val="28"/>
        </w:rPr>
        <w:t>Targeted Evidence Review: Nutrition Interventions for LMICs</w:t>
      </w:r>
    </w:p>
    <w:p w14:paraId="08F3907F" w14:textId="77777777" w:rsidR="007532C0" w:rsidRDefault="00000000">
      <w:pPr>
        <w:spacing w:after="80"/>
        <w:jc w:val="center"/>
      </w:pPr>
      <w:r>
        <w:rPr>
          <w:color w:val="1B4F72"/>
          <w:sz w:val="24"/>
          <w:szCs w:val="24"/>
        </w:rPr>
        <w:t>Deep-Dive on CMAM, Breastfeeding, and MMS</w:t>
      </w:r>
    </w:p>
    <w:p w14:paraId="02FB0FBD" w14:textId="77777777" w:rsidR="007532C0" w:rsidRDefault="007532C0">
      <w:pPr>
        <w:pBdr>
          <w:bottom w:val="single" w:sz="1" w:space="0" w:color="CCCCCC"/>
        </w:pBdr>
        <w:spacing w:before="200" w:after="200"/>
      </w:pPr>
    </w:p>
    <w:p w14:paraId="74977097" w14:textId="77777777" w:rsidR="007532C0" w:rsidRDefault="00000000">
      <w:pPr>
        <w:spacing w:after="120"/>
      </w:pPr>
      <w:r>
        <w:rPr>
          <w:b/>
          <w:bCs/>
        </w:rPr>
        <w:t xml:space="preserve">Prepared for: </w:t>
      </w:r>
      <w:r>
        <w:t xml:space="preserve">CARE International / ScaleWorks / IA Working Group</w:t>
      </w:r>
    </w:p>
    <w:p w14:paraId="70C75421" w14:textId="77777777" w:rsidR="007532C0" w:rsidRDefault="00000000">
      <w:pPr>
        <w:spacing w:after="120"/>
      </w:pPr>
      <w:r>
        <w:rPr>
          <w:b/>
          <w:bCs/>
        </w:rPr>
        <w:t xml:space="preserve">Prepared by: </w:t>
      </w:r>
      <w:r>
        <w:t>CEGA, University of California, Berkeley</w:t>
      </w:r>
    </w:p>
    <w:p w14:paraId="29F36FC0" w14:textId="77777777" w:rsidR="007532C0" w:rsidRDefault="00000000">
      <w:pPr>
        <w:spacing w:after="120"/>
      </w:pPr>
      <w:r>
        <w:rPr>
          <w:b/>
          <w:bCs/>
        </w:rPr>
        <w:t xml:space="preserve">Date: </w:t>
      </w:r>
      <w:r>
        <w:t>July 10, 2026</w:t>
      </w:r>
    </w:p>
    <w:p w14:paraId="7B12D2AB" w14:textId="77777777" w:rsidR="007532C0" w:rsidRDefault="00000000">
      <w:pPr>
        <w:spacing w:after="120"/>
      </w:pPr>
      <w:r>
        <w:rPr>
          <w:b/>
          <w:bCs/>
        </w:rPr>
        <w:t xml:space="preserve">Timeline: </w:t>
      </w:r>
      <w:r>
        <w:t>4 weeks (July 10 – August 8, 2026)</w:t>
      </w:r>
    </w:p>
    <w:p w14:paraId="1C28D39F" w14:textId="77777777" w:rsidR="007532C0" w:rsidRDefault="007532C0">
      <w:pPr>
        <w:pBdr>
          <w:bottom w:val="single" w:sz="1" w:space="0" w:color="CCCCCC"/>
        </w:pBdr>
        <w:spacing w:before="200" w:after="200"/>
      </w:pPr>
    </w:p>
    <w:p w14:paraId="654B4B02" w14:textId="77777777" w:rsidR="007532C0" w:rsidRDefault="00000000">
      <w:pPr>
        <w:pStyle w:val="Heading1"/>
      </w:pPr>
      <w:r>
        <w:rPr>
          <w:b/>
          <w:bCs/>
        </w:rPr>
        <w:t>1. Background</w:t>
      </w:r>
    </w:p>
    <w:p w14:paraId="14897A2D" w14:textId="77777777" w:rsidR="007532C0" w:rsidRDefault="00000000">
      <w:pPr>
        <w:spacing w:after="120"/>
      </w:pPr>
      <w:r>
        <w:t xml:space="preserve">In June 2026, CEGA delivered a rapid evidence synthesis covering 15 nutrition interventions for children under 5 and women of reproductive age in LMICs, ranked across evidence strength, cost-effectiveness, and scalability. The synthesis was produced using an automated two-phase evidence review pipeline (PubMed + OpenAlex retrieval, population-targeted scoring, full-text extraction, LLM-grounded synthesis with automated claim verification).</w:t>
      </w:r>
    </w:p>
    <w:p w14:paraId="7920B9C8" w14:textId="77777777" w:rsidR="007532C0" w:rsidRDefault="00000000">
      <w:pPr>
        <w:spacing w:after="120"/>
      </w:pPr>
      <w:r>
        <w:t>Following the IA working group meeting, CARE and partner organizations (Save the Children, Mercy Corps) reviewed the findings and converged on three interventions for a deeper, more targeted review:</w:t>
      </w:r>
    </w:p>
    <w:p w14:paraId="778418A7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Community-based Management of Acute Malnutrition (CMAM/RUTF) </w:t>
      </w:r>
      <w:r>
        <w:t>— a health-system treatment package with innovation around simplified protocols, community-based approaches, and cost efficiency.</w:t>
      </w:r>
    </w:p>
    <w:p w14:paraId="21B2A732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Breastfeeding Promotion &amp; Support </w:t>
      </w:r>
      <w:r>
        <w:t>— to be disaggregated into (a) facility-based support around delivery and (b) community/CHW postnatal counselling.</w:t>
      </w:r>
    </w:p>
    <w:p w14:paraId="5DC4EBA0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Antenatal Multiple Micronutrient Supplementation (MMS) </w:t>
      </w:r>
      <w:r>
        <w:t>— a commodity-based intervention focused on the IFA-to-MMS transition, logistics, financing, and adherence.</w:t>
      </w:r>
    </w:p>
    <w:p w14:paraId="66903762" w14:textId="77777777" w:rsidR="007532C0" w:rsidRDefault="00000000">
      <w:pPr>
        <w:spacing w:after="120"/>
      </w:pPr>
      <w:r>
        <w:t>A critical insight from the initial review and partner feedback: the evidence base for these interventions is well-established. The binding constraint is not efficacy but adherence, coverage, and sustainable operationalization. This deep-dive therefore expands the review scope beyond clinical endpoints to include implementation, scaling, and delivery-platform evidence.</w:t>
      </w:r>
    </w:p>
    <w:p w14:paraId="45A997C6" w14:textId="77777777" w:rsidR="007532C0" w:rsidRDefault="00000000">
      <w:pPr>
        <w:pStyle w:val="Heading1"/>
      </w:pPr>
      <w:r>
        <w:rPr>
          <w:b/>
          <w:bCs/>
        </w:rPr>
        <w:t>2. Objectives</w:t>
      </w:r>
    </w:p>
    <w:p w14:paraId="1630535C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Conduct a PICOS-structured evidence review for each of the three interventions, covering both clinical effectiveness and implementation/scaling outcomes.</w:t>
      </w:r>
    </w:p>
    <w:p w14:paraId="56FAAE63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Disaggregate breastfeeding promotion into distinct intervention packages with separate evidence profiles (facility-based vs. community-based).</w:t>
      </w:r>
    </w:p>
    <w:p w14:paraId="6A00EE1E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Identify implementation barriers, delivery platforms, and country-level enabling conditions for scale-up.</w:t>
      </w:r>
    </w:p>
    <w:p w14:paraId="40BBF327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Produce a country shortlist (3–5 candidates) for potential co-design of a national-level intervention leveraging existing government infrastructure.</w:t>
      </w:r>
    </w:p>
    <w:p w14:paraId="056BFB7C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Deliver a formatted review document to CARE and IA partners by early August 2026.</w:t>
      </w:r>
    </w:p>
    <w:p w14:paraId="1A9B6F22" w14:textId="77777777" w:rsidR="007532C0" w:rsidRDefault="00000000">
      <w:pPr>
        <w:pStyle w:val="Heading1"/>
      </w:pPr>
      <w:r>
        <w:rPr>
          <w:b/>
          <w:bCs/>
        </w:rPr>
        <w:t>3. Scope: Interventions &amp; PICOS Framework</w:t>
      </w:r>
    </w:p>
    <w:p w14:paraId="58032FD6" w14:textId="77777777" w:rsidR="007532C0" w:rsidRDefault="00000000">
      <w:pPr>
        <w:spacing w:after="120"/>
      </w:pPr>
      <w:r>
        <w:t>Each intervention will be reviewed using a PICOS framework. Population and Outcome are scoped to children under 5 and WRA in LMICs but not fully restricted, to allow relevant adjacent evidence. The framework below will be refined during the background study (Week 1).</w:t>
      </w:r>
    </w:p>
    <w:p w14:paraId="0D4EFF55" w14:textId="77777777" w:rsidR="007532C0" w:rsidRDefault="00000000">
      <w:pPr>
        <w:pStyle w:val="Heading2"/>
      </w:pPr>
      <w:r>
        <w:rPr>
          <w:b/>
          <w:bCs/>
        </w:rPr>
        <w:t>3.1 CMAM / RUTF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532C0" w14:paraId="4166B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4F72"/>
          </w:tcPr>
          <w:p w14:paraId="2AA62A82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PICOS</w:t>
            </w:r>
          </w:p>
        </w:tc>
        <w:tc>
          <w:tcPr>
            <w:tcW w:w="7560" w:type="dxa"/>
            <w:shd w:val="clear" w:color="auto" w:fill="1B4F72"/>
          </w:tcPr>
          <w:p w14:paraId="43B993C5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2C0" w14:paraId="759B76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DA88309" w14:textId="77777777" w:rsidR="007532C0" w:rsidRDefault="00000000">
            <w:r>
              <w:rPr>
                <w:b/>
                <w:bCs/>
                <w:sz w:val="20"/>
                <w:szCs w:val="20"/>
              </w:rPr>
              <w:t>Population</w:t>
            </w:r>
          </w:p>
        </w:tc>
        <w:tc>
          <w:tcPr>
            <w:tcW w:w="7560" w:type="dxa"/>
          </w:tcPr>
          <w:p w14:paraId="64B7AE02" w14:textId="77777777" w:rsidR="007532C0" w:rsidRDefault="00000000">
            <w:r>
              <w:rPr>
                <w:sz w:val="20"/>
                <w:szCs w:val="20"/>
              </w:rPr>
              <w:t>Children 6–59 months with severe or moderate acute malnutrition in LMICs</w:t>
            </w:r>
          </w:p>
        </w:tc>
      </w:tr>
      <w:tr w:rsidR="007532C0" w14:paraId="089618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817CBDB" w14:textId="77777777" w:rsidR="007532C0" w:rsidRDefault="00000000">
            <w:r>
              <w:rPr>
                <w:b/>
                <w:bCs/>
                <w:sz w:val="20"/>
                <w:szCs w:val="20"/>
              </w:rPr>
              <w:t>Intervention</w:t>
            </w:r>
          </w:p>
        </w:tc>
        <w:tc>
          <w:tcPr>
            <w:tcW w:w="7560" w:type="dxa"/>
          </w:tcPr>
          <w:p w14:paraId="73F4921B" w14:textId="77777777" w:rsidR="007532C0" w:rsidRDefault="00000000">
            <w:r>
              <w:rPr>
                <w:sz w:val="20"/>
                <w:szCs w:val="20"/>
              </w:rPr>
              <w:t xml:space="preserve">Community-based management (RUTF, simplified protocols, CHW-led detection/referral, combined prevention+treatment models)</w:t>
            </w:r>
          </w:p>
        </w:tc>
      </w:tr>
      <w:tr w:rsidR="007532C0" w14:paraId="6A6C17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12A9F04" w14:textId="77777777" w:rsidR="007532C0" w:rsidRDefault="00000000">
            <w:r>
              <w:rPr>
                <w:b/>
                <w:bCs/>
                <w:sz w:val="20"/>
                <w:szCs w:val="20"/>
              </w:rPr>
              <w:t>Comparison</w:t>
            </w:r>
          </w:p>
        </w:tc>
        <w:tc>
          <w:tcPr>
            <w:tcW w:w="7560" w:type="dxa"/>
          </w:tcPr>
          <w:p w14:paraId="5B230B0F" w14:textId="77777777" w:rsidR="007532C0" w:rsidRDefault="00000000">
            <w:r>
              <w:rPr>
                <w:sz w:val="20"/>
                <w:szCs w:val="20"/>
              </w:rPr>
              <w:t>Standard facility-based SAM treatment; simplified vs. standard CMAM; combined vs. treatment-only</w:t>
            </w:r>
          </w:p>
        </w:tc>
      </w:tr>
      <w:tr w:rsidR="007532C0" w14:paraId="215BAC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FCFED50" w14:textId="77777777" w:rsidR="007532C0" w:rsidRDefault="00000000">
            <w:r>
              <w:rPr>
                <w:b/>
                <w:bCs/>
                <w:sz w:val="20"/>
                <w:szCs w:val="20"/>
              </w:rPr>
              <w:t>Outcomes</w:t>
            </w:r>
          </w:p>
        </w:tc>
        <w:tc>
          <w:tcPr>
            <w:tcW w:w="7560" w:type="dxa"/>
          </w:tcPr>
          <w:p w14:paraId="76CFEA47" w14:textId="77777777" w:rsidR="007532C0" w:rsidRDefault="00000000">
            <w:r>
              <w:rPr>
                <w:sz w:val="20"/>
                <w:szCs w:val="20"/>
              </w:rPr>
              <w:t>Recovery rate, relapse rate, case-fatality rate, coverage, cost per child treated, cost per DALY averted, program coverage, barriers to scale</w:t>
            </w:r>
          </w:p>
        </w:tc>
      </w:tr>
      <w:tr w:rsidR="007532C0" w14:paraId="5F246C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4ED6E85" w14:textId="77777777" w:rsidR="007532C0" w:rsidRDefault="00000000">
            <w:r>
              <w:rPr>
                <w:b/>
                <w:bCs/>
                <w:sz w:val="20"/>
                <w:szCs w:val="20"/>
              </w:rPr>
              <w:t>Study types</w:t>
            </w:r>
          </w:p>
        </w:tc>
        <w:tc>
          <w:tcPr>
            <w:tcW w:w="7560" w:type="dxa"/>
          </w:tcPr>
          <w:p w14:paraId="33B5C3C7" w14:textId="77777777" w:rsidR="007532C0" w:rsidRDefault="00000000">
            <w:r>
              <w:rPr>
                <w:sz w:val="20"/>
                <w:szCs w:val="20"/>
              </w:rPr>
              <w:t>Meta-analyses, systematic reviews, RCTs, implementation research, program evaluations, cost-effectiveness analyses</w:t>
            </w:r>
          </w:p>
        </w:tc>
      </w:tr>
    </w:tbl>
    <w:p w14:paraId="13636815" w14:textId="77777777" w:rsidR="007532C0" w:rsidRDefault="007532C0">
      <w:pPr>
        <w:spacing w:after="200"/>
      </w:pPr>
    </w:p>
    <w:p w14:paraId="679CB196" w14:textId="77777777" w:rsidR="007532C0" w:rsidRDefault="00000000">
      <w:pPr>
        <w:pStyle w:val="Heading2"/>
      </w:pPr>
      <w:r>
        <w:rPr>
          <w:b/>
          <w:bCs/>
        </w:rPr>
        <w:t>3.2 Breastfeeding Promotion &amp; Support (disaggregated)</w:t>
      </w:r>
    </w:p>
    <w:p w14:paraId="0155BE08" w14:textId="77777777" w:rsidR="007532C0" w:rsidRDefault="00000000">
      <w:pPr>
        <w:spacing w:after="120"/>
      </w:pPr>
      <w:r>
        <w:t>Per partner feedback, this intervention is reviewed as two distinct packages:</w:t>
      </w:r>
    </w:p>
    <w:p w14:paraId="5167FA05" w14:textId="77777777" w:rsidR="007532C0" w:rsidRDefault="00000000">
      <w:pPr>
        <w:pStyle w:val="Heading3"/>
      </w:pPr>
      <w:r>
        <w:rPr>
          <w:b/>
          <w:bCs/>
        </w:rPr>
        <w:t>3.2a Facility-based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532C0" w14:paraId="64A03A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4F72"/>
          </w:tcPr>
          <w:p w14:paraId="1CEF65BD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PICOS</w:t>
            </w:r>
          </w:p>
        </w:tc>
        <w:tc>
          <w:tcPr>
            <w:tcW w:w="7560" w:type="dxa"/>
            <w:shd w:val="clear" w:color="auto" w:fill="1B4F72"/>
          </w:tcPr>
          <w:p w14:paraId="271ED363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2C0" w14:paraId="6CD411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1F61F22" w14:textId="77777777" w:rsidR="007532C0" w:rsidRDefault="00000000">
            <w:r>
              <w:rPr>
                <w:b/>
                <w:bCs/>
                <w:sz w:val="20"/>
                <w:szCs w:val="20"/>
              </w:rPr>
              <w:t>Population</w:t>
            </w:r>
          </w:p>
        </w:tc>
        <w:tc>
          <w:tcPr>
            <w:tcW w:w="7560" w:type="dxa"/>
          </w:tcPr>
          <w:p w14:paraId="0A1543BB" w14:textId="77777777" w:rsidR="007532C0" w:rsidRDefault="00000000">
            <w:r>
              <w:rPr>
                <w:sz w:val="20"/>
                <w:szCs w:val="20"/>
              </w:rPr>
              <w:t>Mothers and newborns at delivery and in the immediate postnatal period in LMICs</w:t>
            </w:r>
          </w:p>
        </w:tc>
      </w:tr>
      <w:tr w:rsidR="007532C0" w14:paraId="43DAF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EAE9C02" w14:textId="77777777" w:rsidR="007532C0" w:rsidRDefault="00000000">
            <w:r>
              <w:rPr>
                <w:b/>
                <w:bCs/>
                <w:sz w:val="20"/>
                <w:szCs w:val="20"/>
              </w:rPr>
              <w:t>Intervention</w:t>
            </w:r>
          </w:p>
        </w:tc>
        <w:tc>
          <w:tcPr>
            <w:tcW w:w="7560" w:type="dxa"/>
          </w:tcPr>
          <w:p w14:paraId="2BA3BEC9" w14:textId="77777777" w:rsidR="007532C0" w:rsidRDefault="00000000">
            <w:r>
              <w:rPr>
                <w:sz w:val="20"/>
                <w:szCs w:val="20"/>
              </w:rPr>
              <w:t>BFHI (Baby Friendly Hospital Initiative), early initiation support, skin-to-skin contact, in-service/pre-service health worker training</w:t>
            </w:r>
          </w:p>
        </w:tc>
      </w:tr>
      <w:tr w:rsidR="007532C0" w14:paraId="078D74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27BBA96" w14:textId="77777777" w:rsidR="007532C0" w:rsidRDefault="00000000">
            <w:r>
              <w:rPr>
                <w:b/>
                <w:bCs/>
                <w:sz w:val="20"/>
                <w:szCs w:val="20"/>
              </w:rPr>
              <w:t>Comparison</w:t>
            </w:r>
          </w:p>
        </w:tc>
        <w:tc>
          <w:tcPr>
            <w:tcW w:w="7560" w:type="dxa"/>
          </w:tcPr>
          <w:p w14:paraId="1FB1EAE7" w14:textId="77777777" w:rsidR="007532C0" w:rsidRDefault="00000000">
            <w:r>
              <w:rPr>
                <w:sz w:val="20"/>
                <w:szCs w:val="20"/>
              </w:rPr>
              <w:t>Standard maternity care without structured breastfeeding support</w:t>
            </w:r>
          </w:p>
        </w:tc>
      </w:tr>
      <w:tr w:rsidR="007532C0" w14:paraId="15B0D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C161F1" w14:textId="77777777" w:rsidR="007532C0" w:rsidRDefault="00000000">
            <w:r>
              <w:rPr>
                <w:b/>
                <w:bCs/>
                <w:sz w:val="20"/>
                <w:szCs w:val="20"/>
              </w:rPr>
              <w:t>Outcomes</w:t>
            </w:r>
          </w:p>
        </w:tc>
        <w:tc>
          <w:tcPr>
            <w:tcW w:w="7560" w:type="dxa"/>
          </w:tcPr>
          <w:p w14:paraId="0DD73FA2" w14:textId="77777777" w:rsidR="007532C0" w:rsidRDefault="00000000">
            <w:r>
              <w:rPr>
                <w:sz w:val="20"/>
                <w:szCs w:val="20"/>
              </w:rPr>
              <w:t>Early initiation rate, exclusive breastfeeding at discharge, EBF at 1/3/6 months, health worker competency, cost per mother-infant pair, implementation fidelity</w:t>
            </w:r>
          </w:p>
        </w:tc>
      </w:tr>
      <w:tr w:rsidR="007532C0" w14:paraId="03D881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D588EFD" w14:textId="77777777" w:rsidR="007532C0" w:rsidRDefault="00000000">
            <w:r>
              <w:rPr>
                <w:b/>
                <w:bCs/>
                <w:sz w:val="20"/>
                <w:szCs w:val="20"/>
              </w:rPr>
              <w:t>Study types</w:t>
            </w:r>
          </w:p>
        </w:tc>
        <w:tc>
          <w:tcPr>
            <w:tcW w:w="7560" w:type="dxa"/>
          </w:tcPr>
          <w:p w14:paraId="09725FF9" w14:textId="77777777" w:rsidR="007532C0" w:rsidRDefault="00000000">
            <w:r>
              <w:rPr>
                <w:sz w:val="20"/>
                <w:szCs w:val="20"/>
              </w:rPr>
              <w:t>Meta-analyses, systematic reviews, RCTs, quasi-experimental, implementation research, BFHI evaluations</w:t>
            </w:r>
          </w:p>
        </w:tc>
      </w:tr>
    </w:tbl>
    <w:p w14:paraId="23F4198D" w14:textId="77777777" w:rsidR="007532C0" w:rsidRDefault="007532C0">
      <w:pPr>
        <w:spacing w:after="200"/>
      </w:pPr>
    </w:p>
    <w:p w14:paraId="6684FD2D" w14:textId="77777777" w:rsidR="007532C0" w:rsidRDefault="00000000">
      <w:pPr>
        <w:pStyle w:val="Heading3"/>
      </w:pPr>
      <w:r>
        <w:rPr>
          <w:b/>
          <w:bCs/>
        </w:rPr>
        <w:t>3.2b Community/CHW postnatal counselling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532C0" w14:paraId="096418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4F72"/>
          </w:tcPr>
          <w:p w14:paraId="16F1A814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PICOS</w:t>
            </w:r>
          </w:p>
        </w:tc>
        <w:tc>
          <w:tcPr>
            <w:tcW w:w="7560" w:type="dxa"/>
            <w:shd w:val="clear" w:color="auto" w:fill="1B4F72"/>
          </w:tcPr>
          <w:p w14:paraId="4FC9BCFD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2C0" w14:paraId="3BC172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018DAC6" w14:textId="77777777" w:rsidR="007532C0" w:rsidRDefault="00000000">
            <w:r>
              <w:rPr>
                <w:b/>
                <w:bCs/>
                <w:sz w:val="20"/>
                <w:szCs w:val="20"/>
              </w:rPr>
              <w:t>Population</w:t>
            </w:r>
          </w:p>
        </w:tc>
        <w:tc>
          <w:tcPr>
            <w:tcW w:w="7560" w:type="dxa"/>
          </w:tcPr>
          <w:p w14:paraId="348DB765" w14:textId="77777777" w:rsidR="007532C0" w:rsidRDefault="00000000">
            <w:r>
              <w:rPr>
                <w:sz w:val="20"/>
                <w:szCs w:val="20"/>
              </w:rPr>
              <w:t>Mothers and infants 0–24 months in community settings in LMICs</w:t>
            </w:r>
          </w:p>
        </w:tc>
      </w:tr>
      <w:tr w:rsidR="007532C0" w14:paraId="3EF364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761361A" w14:textId="77777777" w:rsidR="007532C0" w:rsidRDefault="00000000">
            <w:r>
              <w:rPr>
                <w:b/>
                <w:bCs/>
                <w:sz w:val="20"/>
                <w:szCs w:val="20"/>
              </w:rPr>
              <w:t>Intervention</w:t>
            </w:r>
          </w:p>
        </w:tc>
        <w:tc>
          <w:tcPr>
            <w:tcW w:w="7560" w:type="dxa"/>
          </w:tcPr>
          <w:p w14:paraId="3765296F" w14:textId="77777777" w:rsidR="007532C0" w:rsidRDefault="00000000">
            <w:r>
              <w:rPr>
                <w:sz w:val="20"/>
                <w:szCs w:val="20"/>
              </w:rPr>
              <w:t xml:space="preserve">CHW home visits, peer counsellors, mother-to-mother support groups, repeated-contact postnatal counselling, cash+SBCC for PLW</w:t>
            </w:r>
          </w:p>
        </w:tc>
      </w:tr>
      <w:tr w:rsidR="007532C0" w14:paraId="5D77AA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6A73DB" w14:textId="77777777" w:rsidR="007532C0" w:rsidRDefault="00000000">
            <w:r>
              <w:rPr>
                <w:b/>
                <w:bCs/>
                <w:sz w:val="20"/>
                <w:szCs w:val="20"/>
              </w:rPr>
              <w:t>Comparison</w:t>
            </w:r>
          </w:p>
        </w:tc>
        <w:tc>
          <w:tcPr>
            <w:tcW w:w="7560" w:type="dxa"/>
          </w:tcPr>
          <w:p w14:paraId="00EB49B7" w14:textId="77777777" w:rsidR="007532C0" w:rsidRDefault="00000000">
            <w:r>
              <w:rPr>
                <w:sz w:val="20"/>
                <w:szCs w:val="20"/>
              </w:rPr>
              <w:t>Standard care (no structured community support); peer vs. CHW models; single vs. repeated contacts</w:t>
            </w:r>
          </w:p>
        </w:tc>
      </w:tr>
      <w:tr w:rsidR="007532C0" w14:paraId="1DE2B8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2E61254" w14:textId="77777777" w:rsidR="007532C0" w:rsidRDefault="00000000">
            <w:r>
              <w:rPr>
                <w:b/>
                <w:bCs/>
                <w:sz w:val="20"/>
                <w:szCs w:val="20"/>
              </w:rPr>
              <w:t>Outcomes</w:t>
            </w:r>
          </w:p>
        </w:tc>
        <w:tc>
          <w:tcPr>
            <w:tcW w:w="7560" w:type="dxa"/>
          </w:tcPr>
          <w:p w14:paraId="5F5A14F4" w14:textId="77777777" w:rsidR="007532C0" w:rsidRDefault="00000000">
            <w:r>
              <w:rPr>
                <w:sz w:val="20"/>
                <w:szCs w:val="20"/>
              </w:rPr>
              <w:t xml:space="preserve">EBF at 1/3/6 months, continued breastfeeding at 12/24 months, diarrhoea/ARI incidence, adherence to counselling visits, cost per contact, demand-side barriers (social norms, workplace)</w:t>
            </w:r>
          </w:p>
        </w:tc>
      </w:tr>
      <w:tr w:rsidR="007532C0" w14:paraId="5E6EF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DD92483" w14:textId="77777777" w:rsidR="007532C0" w:rsidRDefault="00000000">
            <w:r>
              <w:rPr>
                <w:b/>
                <w:bCs/>
                <w:sz w:val="20"/>
                <w:szCs w:val="20"/>
              </w:rPr>
              <w:t>Study types</w:t>
            </w:r>
          </w:p>
        </w:tc>
        <w:tc>
          <w:tcPr>
            <w:tcW w:w="7560" w:type="dxa"/>
          </w:tcPr>
          <w:p w14:paraId="2E5A6F5C" w14:textId="77777777" w:rsidR="007532C0" w:rsidRDefault="00000000">
            <w:r>
              <w:rPr>
                <w:sz w:val="20"/>
                <w:szCs w:val="20"/>
              </w:rPr>
              <w:t>Meta-analyses, systematic reviews, RCTs, quasi-experimental, implementation research, behavioral science</w:t>
            </w:r>
          </w:p>
        </w:tc>
      </w:tr>
    </w:tbl>
    <w:p w14:paraId="622C5709" w14:textId="77777777" w:rsidR="007532C0" w:rsidRDefault="007532C0">
      <w:pPr>
        <w:spacing w:after="200"/>
      </w:pPr>
    </w:p>
    <w:p w14:paraId="5A13E1F7" w14:textId="77777777" w:rsidR="007532C0" w:rsidRDefault="00000000">
      <w:pPr>
        <w:pStyle w:val="Heading2"/>
      </w:pPr>
      <w:r>
        <w:rPr>
          <w:b/>
          <w:bCs/>
        </w:rPr>
        <w:t>3.3 Antenatal MMS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532C0" w14:paraId="2CA92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4F72"/>
          </w:tcPr>
          <w:p w14:paraId="47D09792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PICOS</w:t>
            </w:r>
          </w:p>
        </w:tc>
        <w:tc>
          <w:tcPr>
            <w:tcW w:w="7560" w:type="dxa"/>
            <w:shd w:val="clear" w:color="auto" w:fill="1B4F72"/>
          </w:tcPr>
          <w:p w14:paraId="2853A9E3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2C0" w14:paraId="5C3FD1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06BC857" w14:textId="77777777" w:rsidR="007532C0" w:rsidRDefault="00000000">
            <w:r>
              <w:rPr>
                <w:b/>
                <w:bCs/>
                <w:sz w:val="20"/>
                <w:szCs w:val="20"/>
              </w:rPr>
              <w:lastRenderedPageBreak/>
              <w:t>Population</w:t>
            </w:r>
          </w:p>
        </w:tc>
        <w:tc>
          <w:tcPr>
            <w:tcW w:w="7560" w:type="dxa"/>
          </w:tcPr>
          <w:p w14:paraId="71F19721" w14:textId="77777777" w:rsidR="007532C0" w:rsidRDefault="00000000">
            <w:r>
              <w:rPr>
                <w:sz w:val="20"/>
                <w:szCs w:val="20"/>
              </w:rPr>
              <w:t>Pregnant women in LMICs, particularly in settings with existing IFA programs</w:t>
            </w:r>
          </w:p>
        </w:tc>
      </w:tr>
      <w:tr w:rsidR="007532C0" w14:paraId="2877FC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7679A46" w14:textId="77777777" w:rsidR="007532C0" w:rsidRDefault="00000000">
            <w:r>
              <w:rPr>
                <w:b/>
                <w:bCs/>
                <w:sz w:val="20"/>
                <w:szCs w:val="20"/>
              </w:rPr>
              <w:t>Intervention</w:t>
            </w:r>
          </w:p>
        </w:tc>
        <w:tc>
          <w:tcPr>
            <w:tcW w:w="7560" w:type="dxa"/>
          </w:tcPr>
          <w:p w14:paraId="7C962E37" w14:textId="77777777" w:rsidR="007532C0" w:rsidRDefault="00000000">
            <w:r>
              <w:rPr>
                <w:sz w:val="20"/>
                <w:szCs w:val="20"/>
              </w:rPr>
              <w:t>UNIMMAP-type antenatal MMS (15 micronutrients); IFA-to-MMS transition programs</w:t>
            </w:r>
          </w:p>
        </w:tc>
      </w:tr>
      <w:tr w:rsidR="007532C0" w14:paraId="271798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E1BB299" w14:textId="77777777" w:rsidR="007532C0" w:rsidRDefault="00000000">
            <w:r>
              <w:rPr>
                <w:b/>
                <w:bCs/>
                <w:sz w:val="20"/>
                <w:szCs w:val="20"/>
              </w:rPr>
              <w:t>Comparison</w:t>
            </w:r>
          </w:p>
        </w:tc>
        <w:tc>
          <w:tcPr>
            <w:tcW w:w="7560" w:type="dxa"/>
          </w:tcPr>
          <w:p w14:paraId="279F589F" w14:textId="77777777" w:rsidR="007532C0" w:rsidRDefault="00000000">
            <w:r>
              <w:rPr>
                <w:sz w:val="20"/>
                <w:szCs w:val="20"/>
              </w:rPr>
              <w:t>Standard antenatal IFA; MMS vs. IFA (the policy-relevant comparison)</w:t>
            </w:r>
          </w:p>
        </w:tc>
      </w:tr>
      <w:tr w:rsidR="007532C0" w14:paraId="11ABE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F4A6CDC" w14:textId="77777777" w:rsidR="007532C0" w:rsidRDefault="00000000">
            <w:r>
              <w:rPr>
                <w:b/>
                <w:bCs/>
                <w:sz w:val="20"/>
                <w:szCs w:val="20"/>
              </w:rPr>
              <w:t>Outcomes</w:t>
            </w:r>
          </w:p>
        </w:tc>
        <w:tc>
          <w:tcPr>
            <w:tcW w:w="7560" w:type="dxa"/>
          </w:tcPr>
          <w:p w14:paraId="753F1F97" w14:textId="77777777" w:rsidR="007532C0" w:rsidRDefault="00000000">
            <w:r>
              <w:rPr>
                <w:sz w:val="20"/>
                <w:szCs w:val="20"/>
              </w:rPr>
              <w:t xml:space="preserve">Low birth weight, SGA, preterm birth, neonatal mortality, maternal anaemia, adherence, cost per DALY averted, cost per pregnancy, supply chain feasibility, transition barriers</w:t>
            </w:r>
          </w:p>
        </w:tc>
      </w:tr>
      <w:tr w:rsidR="007532C0" w14:paraId="42C039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A72C3F6" w14:textId="77777777" w:rsidR="007532C0" w:rsidRDefault="00000000">
            <w:r>
              <w:rPr>
                <w:b/>
                <w:bCs/>
                <w:sz w:val="20"/>
                <w:szCs w:val="20"/>
              </w:rPr>
              <w:t>Study types</w:t>
            </w:r>
          </w:p>
        </w:tc>
        <w:tc>
          <w:tcPr>
            <w:tcW w:w="7560" w:type="dxa"/>
          </w:tcPr>
          <w:p w14:paraId="6FD468AA" w14:textId="77777777" w:rsidR="007532C0" w:rsidRDefault="00000000">
            <w:r>
              <w:rPr>
                <w:sz w:val="20"/>
                <w:szCs w:val="20"/>
              </w:rPr>
              <w:t>Meta-analyses, systematic reviews, RCTs, IPD meta-analyses, cost-effectiveness analyses, transition/implementation studies</w:t>
            </w:r>
          </w:p>
        </w:tc>
      </w:tr>
    </w:tbl>
    <w:p w14:paraId="63731A57" w14:textId="77777777" w:rsidR="007532C0" w:rsidRDefault="007532C0">
      <w:pPr>
        <w:spacing w:after="200"/>
      </w:pPr>
    </w:p>
    <w:p w14:paraId="51C654EB" w14:textId="77777777" w:rsidR="007532C0" w:rsidRDefault="00000000">
      <w:pPr>
        <w:pStyle w:val="Heading1"/>
      </w:pPr>
      <w:r>
        <w:rPr>
          <w:b/>
          <w:bCs/>
        </w:rPr>
        <w:t>4. Methodology</w:t>
      </w:r>
    </w:p>
    <w:p w14:paraId="40B4A8FE" w14:textId="77777777" w:rsidR="007532C0" w:rsidRDefault="00000000">
      <w:pPr>
        <w:spacing w:after="120"/>
      </w:pPr>
      <w:r>
        <w:t>This deep-dive builds on CEGA’s automated evidence review pipeline (v4), adapted for a more targeted, PICOS-structured search. The key methodological enhancements are:</w:t>
      </w:r>
    </w:p>
    <w:p w14:paraId="6DC3E825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PICOS-targeted queries: </w:t>
      </w:r>
      <w:r>
        <w:t>search strategies are built from the PICOS framework rather than broad intervention-domain queries, increasing precision.</w:t>
      </w:r>
    </w:p>
    <w:p w14:paraId="0FADC569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Expanded outcome scope: </w:t>
      </w:r>
      <w:r>
        <w:t>implementation and scaling outcomes (coverage, adherence, cost-per-beneficiary, delivery platform feasibility, institutional barriers) are added alongside clinical endpoints.</w:t>
      </w:r>
    </w:p>
    <w:p w14:paraId="187B0B43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Implementation science inclusion: </w:t>
      </w:r>
      <w:r>
        <w:t>study type filters are broadened to include program evaluations, implementation research, and quasi-experimental designs alongside traditional MAs/SRs.</w:t>
      </w:r>
    </w:p>
    <w:p w14:paraId="436BD312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Country-level evidence: </w:t>
      </w:r>
      <w:r>
        <w:t>country-specific queries or filters for the shortlisted candidate countries.</w:t>
      </w:r>
    </w:p>
    <w:p w14:paraId="1A8D2931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Grounded synthesis: </w:t>
      </w:r>
      <w:r>
        <w:t>every numeric claim is cited to a corpus paper; cost-effectiveness rated only where a genuine CEA exists; automated claim verification.</w:t>
      </w:r>
    </w:p>
    <w:p w14:paraId="3471F380" w14:textId="77777777" w:rsidR="007532C0" w:rsidRDefault="00000000">
      <w:pPr>
        <w:spacing w:after="120"/>
      </w:pPr>
      <w:r>
        <w:t xml:space="preserve">The pipeline retrieves from PubMed and OpenAlex, deduplicates, scores, retrieves full text (PMC + Unpaywall PDF fallback), extracts per-study evidence cards, and synthesizes per intervention using LLM agents with hard grounding rules. A verifier lints every claim against the corpus.</w:t>
      </w:r>
    </w:p>
    <w:p w14:paraId="12973FE8" w14:textId="77777777" w:rsidR="007532C0" w:rsidRDefault="00000000">
      <w:pPr>
        <w:pStyle w:val="Heading1"/>
      </w:pPr>
      <w:r>
        <w:rPr>
          <w:b/>
          <w:bCs/>
        </w:rPr>
        <w:t>5. Country Scoping</w:t>
      </w:r>
    </w:p>
    <w:p w14:paraId="4F7B68EB" w14:textId="77777777" w:rsidR="007532C0" w:rsidRDefault="00000000">
      <w:pPr>
        <w:spacing w:after="120"/>
      </w:pPr>
      <w:r>
        <w:t>In parallel with the evidence review, we will identify 3–5 candidate countries for potential co-design of a national-level intervention. Selection criteria:</w:t>
      </w:r>
    </w:p>
    <w:p w14:paraId="4C74DDB5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High burden of malnutrition (stunting, wasting, or micronutrient deficiency) in children under 5 and/or WRA</w:t>
      </w:r>
    </w:p>
    <w:p w14:paraId="3A6A3688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Existing government nutrition infrastructure (ANC platforms for MMS, community health systems for CMAM/BF, national fortification programs)</w:t>
      </w:r>
    </w:p>
    <w:p w14:paraId="17BAC7B7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IA partner presence and operational capacity (CARE, Save the Children, Mercy Corps)</w:t>
      </w:r>
    </w:p>
    <w:p w14:paraId="738C75D1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Policy openness to innovation (e.g., countries actively considering IFA→MMS transition, simplified CMAM protocols, BFHI scale-up)</w:t>
      </w:r>
    </w:p>
    <w:p w14:paraId="6E90D7EC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Availability of implementation/cost data in the evidence base</w:t>
      </w:r>
    </w:p>
    <w:p w14:paraId="45B86275" w14:textId="77777777" w:rsidR="007532C0" w:rsidRDefault="00000000">
      <w:pPr>
        <w:spacing w:after="120"/>
      </w:pPr>
      <w:r>
        <w:t>The country shortlist will be surfaced to CARE and partners for feedback before the model runs, so that country-specific queries can be incorporated into the review.</w:t>
      </w:r>
    </w:p>
    <w:p w14:paraId="4DA607BB" w14:textId="77777777" w:rsidR="007532C0" w:rsidRDefault="00000000">
      <w:pPr>
        <w:pStyle w:val="Heading1"/>
      </w:pPr>
      <w:r>
        <w:rPr>
          <w:b/>
          <w:bCs/>
        </w:rPr>
        <w:t>6. Timeline &amp;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360"/>
        <w:gridCol w:w="2400"/>
      </w:tblGrid>
      <w:tr w:rsidR="007532C0" w14:paraId="6C2556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4F72"/>
          </w:tcPr>
          <w:p w14:paraId="758379FB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400" w:type="dxa"/>
            <w:shd w:val="clear" w:color="auto" w:fill="1B4F72"/>
          </w:tcPr>
          <w:p w14:paraId="4FEB8559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3360" w:type="dxa"/>
            <w:shd w:val="clear" w:color="auto" w:fill="1B4F72"/>
          </w:tcPr>
          <w:p w14:paraId="19678838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400" w:type="dxa"/>
            <w:shd w:val="clear" w:color="auto" w:fill="1B4F72"/>
          </w:tcPr>
          <w:p w14:paraId="33E17A80" w14:textId="77777777" w:rsidR="007532C0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7532C0" w14:paraId="005242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6EAF8"/>
          </w:tcPr>
          <w:p w14:paraId="6F669484" w14:textId="77777777" w:rsidR="007532C0" w:rsidRDefault="00000000">
            <w:r>
              <w:rPr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2400" w:type="dxa"/>
            <w:shd w:val="clear" w:color="auto" w:fill="D6EAF8"/>
          </w:tcPr>
          <w:p w14:paraId="4D5C8C4E" w14:textId="77777777" w:rsidR="007532C0" w:rsidRDefault="00000000">
            <w:r>
              <w:rPr>
                <w:sz w:val="20"/>
                <w:szCs w:val="20"/>
              </w:rPr>
              <w:t>Jul 10–17</w:t>
            </w:r>
          </w:p>
        </w:tc>
        <w:tc>
          <w:tcPr>
            <w:tcW w:w="3360" w:type="dxa"/>
            <w:shd w:val="clear" w:color="auto" w:fill="D6EAF8"/>
          </w:tcPr>
          <w:p w14:paraId="727F6C04" w14:textId="77777777" w:rsidR="007532C0" w:rsidRDefault="00000000">
            <w:r>
              <w:rPr>
                <w:sz w:val="20"/>
                <w:szCs w:val="20"/>
              </w:rPr>
              <w:t>Akash conducts background study: review canonical studies, WHO protocols, country case studies for each intervention. Begin PICOS design.</w:t>
            </w:r>
          </w:p>
        </w:tc>
        <w:tc>
          <w:tcPr>
            <w:tcW w:w="2400" w:type="dxa"/>
            <w:shd w:val="clear" w:color="auto" w:fill="D6EAF8"/>
          </w:tcPr>
          <w:p w14:paraId="1D5FD3EF" w14:textId="77777777" w:rsidR="007532C0" w:rsidRDefault="00000000">
            <w:r>
              <w:rPr>
                <w:sz w:val="20"/>
                <w:szCs w:val="20"/>
              </w:rPr>
              <w:t>Background briefs (draft). Country longlist.</w:t>
            </w:r>
          </w:p>
        </w:tc>
      </w:tr>
      <w:tr w:rsidR="007532C0" w14:paraId="7FBE03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ED4D24B" w14:textId="77777777" w:rsidR="007532C0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75947337" w14:textId="77777777" w:rsidR="007532C0" w:rsidRDefault="00000000">
            <w:r>
              <w:rPr>
                <w:sz w:val="20"/>
                <w:szCs w:val="20"/>
              </w:rPr>
              <w:t>Jul 17–24</w:t>
            </w:r>
          </w:p>
        </w:tc>
        <w:tc>
          <w:tcPr>
            <w:tcW w:w="3360" w:type="dxa"/>
          </w:tcPr>
          <w:p w14:paraId="5B1509AD" w14:textId="77777777" w:rsidR="007532C0" w:rsidRDefault="00000000">
            <w:r>
              <w:rPr>
                <w:sz w:val="20"/>
                <w:szCs w:val="20"/>
              </w:rPr>
              <w:t>Akash finalizes PICOS. Begin pipeline adaptation (targeted queries, expanded study types, scoring adjustments). Surface country shortlist to CARE.</w:t>
            </w:r>
          </w:p>
        </w:tc>
        <w:tc>
          <w:tcPr>
            <w:tcW w:w="2400" w:type="dxa"/>
          </w:tcPr>
          <w:p w14:paraId="51212610" w14:textId="77777777" w:rsidR="007532C0" w:rsidRDefault="00000000">
            <w:r>
              <w:rPr>
                <w:sz w:val="20"/>
                <w:szCs w:val="20"/>
              </w:rPr>
              <w:t>PICOS specification. Country shortlist (3–5). Pipeline queries ready.</w:t>
            </w:r>
          </w:p>
        </w:tc>
      </w:tr>
      <w:tr w:rsidR="007532C0" w14:paraId="03D0B3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6EAF8"/>
          </w:tcPr>
          <w:p w14:paraId="37894393" w14:textId="77777777" w:rsidR="007532C0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D6EAF8"/>
          </w:tcPr>
          <w:p w14:paraId="27F23D7D" w14:textId="77777777" w:rsidR="007532C0" w:rsidRDefault="00000000">
            <w:r>
              <w:rPr>
                <w:sz w:val="20"/>
                <w:szCs w:val="20"/>
              </w:rPr>
              <w:t>Jul 24–31</w:t>
            </w:r>
          </w:p>
        </w:tc>
        <w:tc>
          <w:tcPr>
            <w:tcW w:w="3360" w:type="dxa"/>
            <w:shd w:val="clear" w:color="auto" w:fill="D6EAF8"/>
          </w:tcPr>
          <w:p w14:paraId="132DAB25" w14:textId="77777777" w:rsidR="007532C0" w:rsidRDefault="00000000">
            <w:r>
              <w:rPr>
                <w:sz w:val="20"/>
                <w:szCs w:val="20"/>
              </w:rPr>
              <w:t>Akash fine-tunes model and runs: Phase 1 + Phase 2 per intervention. Full-text retrieval. Per-study extraction. Draft synthesis per intervention.</w:t>
            </w:r>
          </w:p>
        </w:tc>
        <w:tc>
          <w:tcPr>
            <w:tcW w:w="2400" w:type="dxa"/>
            <w:shd w:val="clear" w:color="auto" w:fill="D6EAF8"/>
          </w:tcPr>
          <w:p w14:paraId="5A0B6FE6" w14:textId="77777777" w:rsidR="007532C0" w:rsidRDefault="00000000">
            <w:r>
              <w:rPr>
                <w:sz w:val="20"/>
                <w:szCs w:val="20"/>
              </w:rPr>
              <w:t>Per-intervention evidence DB. Draft synthesis sections.</w:t>
            </w:r>
          </w:p>
        </w:tc>
      </w:tr>
      <w:tr w:rsidR="007532C0" w14:paraId="25CC29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8700F24" w14:textId="77777777" w:rsidR="007532C0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7E01D9DA" w14:textId="77777777" w:rsidR="007532C0" w:rsidRDefault="00000000">
            <w:r>
              <w:rPr>
                <w:sz w:val="20"/>
                <w:szCs w:val="20"/>
              </w:rPr>
              <w:t>Jul 31–Aug 8</w:t>
            </w:r>
          </w:p>
        </w:tc>
        <w:tc>
          <w:tcPr>
            <w:tcW w:w="3360" w:type="dxa"/>
          </w:tcPr>
          <w:p w14:paraId="280F711D" w14:textId="77777777" w:rsidR="007532C0" w:rsidRDefault="00000000">
            <w:r>
              <w:rPr>
                <w:sz w:val="20"/>
                <w:szCs w:val="20"/>
              </w:rPr>
              <w:t>Liz reviews first pass. Akash incorporates feedback, reruns model if needed. Finalize country recommendation. Format and share.</w:t>
            </w:r>
          </w:p>
        </w:tc>
        <w:tc>
          <w:tcPr>
            <w:tcW w:w="2400" w:type="dxa"/>
          </w:tcPr>
          <w:p w14:paraId="7373352E" w14:textId="77777777" w:rsidR="007532C0" w:rsidRDefault="00000000">
            <w:r>
              <w:rPr>
                <w:sz w:val="20"/>
                <w:szCs w:val="20"/>
              </w:rPr>
              <w:t>Final deep-dive review document. Country recommendation. Shared with CARE.</w:t>
            </w:r>
          </w:p>
        </w:tc>
      </w:tr>
    </w:tbl>
    <w:p w14:paraId="2452EE1F" w14:textId="77777777" w:rsidR="007532C0" w:rsidRDefault="007532C0">
      <w:pPr>
        <w:spacing w:after="200"/>
      </w:pPr>
    </w:p>
    <w:p w14:paraId="1C85DCE7" w14:textId="77777777" w:rsidR="007532C0" w:rsidRDefault="00000000">
      <w:pPr>
        <w:pStyle w:val="Heading1"/>
      </w:pPr>
      <w:r>
        <w:rPr>
          <w:b/>
          <w:bCs/>
        </w:rPr>
        <w:t>7. Final Deliverables</w:t>
      </w:r>
    </w:p>
    <w:p w14:paraId="567841E3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Deep-dive evidence review document covering all 3 interventions (CMAM, Breastfeeding facility + community, MMS), with PICOS-structured findings, effect sizes, implementation evidence, and cost-effectiveness where available.</w:t>
      </w:r>
    </w:p>
    <w:p w14:paraId="5E84959A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Country shortlist with rationale and recommendation for co-design site.</w:t>
      </w:r>
    </w:p>
    <w:p w14:paraId="1F6C239E" w14:textId="30C0406B" w:rsidR="007532C0" w:rsidRDefault="00000000">
      <w:pPr>
        <w:pStyle w:val="ListParagraph"/>
        <w:numPr>
          <w:ilvl w:val="0"/>
          <w:numId w:val="1"/>
        </w:numPr>
        <w:spacing w:after="60"/>
      </w:pPr>
      <w:r>
        <w:t xml:space="preserve">Per-intervention evidence database (structured, machine-readable) for further analysis. (If required) </w:t>
      </w:r>
    </w:p>
    <w:p w14:paraId="129F22BE" w14:textId="77777777" w:rsidR="007532C0" w:rsidRDefault="00000000">
      <w:pPr>
        <w:pStyle w:val="ListParagraph"/>
        <w:numPr>
          <w:ilvl w:val="0"/>
          <w:numId w:val="1"/>
        </w:numPr>
        <w:spacing w:after="60"/>
      </w:pPr>
      <w:r>
        <w:t>Background briefs summarizing the intervention landscape and canonical studies.</w:t>
      </w:r>
    </w:p>
    <w:p w14:paraId="7E048B4B" w14:textId="77777777" w:rsidR="007532C0" w:rsidRDefault="00000000">
      <w:pPr>
        <w:pStyle w:val="Heading1"/>
      </w:pPr>
      <w:r>
        <w:rPr>
          <w:b/>
          <w:bCs/>
        </w:rPr>
        <w:t>8. Team &amp; Coordination</w:t>
      </w:r>
    </w:p>
    <w:p w14:paraId="4D3C34A1" w14:textId="0A018460" w:rsidR="007532C0" w:rsidRDefault="00000000">
      <w:pPr>
        <w:spacing w:after="120"/>
      </w:pPr>
      <w:r>
        <w:rPr>
          <w:b/>
          <w:bCs/>
        </w:rPr>
        <w:t xml:space="preserve">CEGA research team: </w:t>
      </w:r>
      <w:r>
        <w:t xml:space="preserve">Akash Shaji, Liz Brown</w:t>
      </w:r>
    </w:p>
    <w:sectPr w:rsidR="007532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366F8D"/>
    <w:multiLevelType w:val="hybridMultilevel"/>
    <w:tmpl w:val="8124B72C"/>
    <w:lvl w:ilvl="0" w:tplc="836097A4">
      <w:start w:val="1"/>
      <w:numFmt w:val="bullet"/>
      <w:lvlText w:val="●"/>
      <w:lvlJc w:val="left"/>
      <w:pPr>
        <w:ind w:left="720" w:hanging="360"/>
      </w:pPr>
    </w:lvl>
    <w:lvl w:ilvl="1" w:tplc="F1C22D92">
      <w:start w:val="1"/>
      <w:numFmt w:val="bullet"/>
      <w:lvlText w:val="○"/>
      <w:lvlJc w:val="left"/>
      <w:pPr>
        <w:ind w:left="1440" w:hanging="360"/>
      </w:pPr>
    </w:lvl>
    <w:lvl w:ilvl="2" w:tplc="C3A641BE">
      <w:start w:val="1"/>
      <w:numFmt w:val="bullet"/>
      <w:lvlText w:val="■"/>
      <w:lvlJc w:val="left"/>
      <w:pPr>
        <w:ind w:left="2160" w:hanging="360"/>
      </w:pPr>
    </w:lvl>
    <w:lvl w:ilvl="3" w:tplc="6344C532">
      <w:start w:val="1"/>
      <w:numFmt w:val="bullet"/>
      <w:lvlText w:val="●"/>
      <w:lvlJc w:val="left"/>
      <w:pPr>
        <w:ind w:left="2880" w:hanging="360"/>
      </w:pPr>
    </w:lvl>
    <w:lvl w:ilvl="4" w:tplc="AFCE1C7A">
      <w:start w:val="1"/>
      <w:numFmt w:val="bullet"/>
      <w:lvlText w:val="○"/>
      <w:lvlJc w:val="left"/>
      <w:pPr>
        <w:ind w:left="3600" w:hanging="360"/>
      </w:pPr>
    </w:lvl>
    <w:lvl w:ilvl="5" w:tplc="EB189636">
      <w:start w:val="1"/>
      <w:numFmt w:val="bullet"/>
      <w:lvlText w:val="■"/>
      <w:lvlJc w:val="left"/>
      <w:pPr>
        <w:ind w:left="4320" w:hanging="360"/>
      </w:pPr>
    </w:lvl>
    <w:lvl w:ilvl="6" w:tplc="3CE4753C">
      <w:start w:val="1"/>
      <w:numFmt w:val="bullet"/>
      <w:lvlText w:val="●"/>
      <w:lvlJc w:val="left"/>
      <w:pPr>
        <w:ind w:left="5040" w:hanging="360"/>
      </w:pPr>
    </w:lvl>
    <w:lvl w:ilvl="7" w:tplc="FF2A82C2">
      <w:start w:val="1"/>
      <w:numFmt w:val="bullet"/>
      <w:lvlText w:val="●"/>
      <w:lvlJc w:val="left"/>
      <w:pPr>
        <w:ind w:left="5760" w:hanging="360"/>
      </w:pPr>
    </w:lvl>
    <w:lvl w:ilvl="8" w:tplc="B6929DFE">
      <w:start w:val="1"/>
      <w:numFmt w:val="bullet"/>
      <w:lvlText w:val="●"/>
      <w:lvlJc w:val="left"/>
      <w:pPr>
        <w:ind w:left="6480" w:hanging="360"/>
      </w:pPr>
    </w:lvl>
  </w:abstractNum>
  <w:num w:numId="1" w16cid:durableId="1743022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2C0"/>
    <w:rsid w:val="002610CA"/>
    <w:rsid w:val="00471A4D"/>
    <w:rsid w:val="0075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035BC"/>
  <w15:docId w15:val="{AA05ED6A-DEDD-3E46-9F6E-1BF97D37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Shaji</cp:lastModifiedBy>
  <cp:revision>2</cp:revision>
  <dcterms:created xsi:type="dcterms:W3CDTF">2026-07-10T19:56:00Z</dcterms:created>
  <dcterms:modified xsi:type="dcterms:W3CDTF">2026-07-10T20:06:00Z</dcterms:modified>
</cp:coreProperties>
</file>