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AB9" w:rsidRDefault="00E94CDC" w:rsidP="00E94CDC">
      <w:pPr>
        <w:jc w:val="center"/>
      </w:pPr>
      <w:r>
        <w:t>Assignment 6</w:t>
      </w:r>
    </w:p>
    <w:p w:rsidR="00E94CDC" w:rsidRDefault="00E94CDC" w:rsidP="00E94CDC">
      <w:pPr>
        <w:jc w:val="left"/>
      </w:pPr>
      <w:r>
        <w:rPr>
          <w:rFonts w:hint="eastAsia"/>
        </w:rPr>
        <w:t>ルビス　ルスファン　アンシャー</w:t>
      </w:r>
    </w:p>
    <w:p w:rsidR="00E94CDC" w:rsidRDefault="00E94CDC" w:rsidP="00E94CDC">
      <w:pPr>
        <w:jc w:val="left"/>
      </w:pPr>
      <w:r>
        <w:t>Lubis, Luthfan Anshar</w:t>
      </w:r>
    </w:p>
    <w:p w:rsidR="00E94CDC" w:rsidRDefault="00E94CDC" w:rsidP="00E94CDC">
      <w:pPr>
        <w:jc w:val="left"/>
      </w:pPr>
      <w:r>
        <w:t>15B15953</w:t>
      </w:r>
    </w:p>
    <w:p w:rsidR="00E94CDC" w:rsidRDefault="00E94CDC" w:rsidP="00E94CDC">
      <w:pPr>
        <w:jc w:val="left"/>
      </w:pPr>
    </w:p>
    <w:p w:rsidR="00E94CDC" w:rsidRDefault="00E94CDC" w:rsidP="00E94CDC">
      <w:pPr>
        <w:jc w:val="left"/>
      </w:pPr>
      <w:r>
        <w:t>Problem 2</w:t>
      </w:r>
    </w:p>
    <w:p w:rsidR="00E94CDC" w:rsidRDefault="00E94CDC" w:rsidP="00E94CDC">
      <w:pPr>
        <w:jc w:val="left"/>
      </w:pPr>
      <w:r>
        <w:t>The carry calculation is the critical path of adder. In the case of 32 bits carry lookahead adder, the steps are below:</w:t>
      </w:r>
    </w:p>
    <w:p w:rsidR="00E94CDC" w:rsidRDefault="00E94CDC" w:rsidP="00E94CDC">
      <w:pPr>
        <w:pStyle w:val="a6"/>
        <w:numPr>
          <w:ilvl w:val="0"/>
          <w:numId w:val="1"/>
        </w:numPr>
        <w:ind w:leftChars="0"/>
        <w:jc w:val="left"/>
      </w:pPr>
      <w:r>
        <w:t xml:space="preserve">First, </w:t>
      </w:r>
      <m:oMath>
        <m:r>
          <w:rPr>
            <w:rFonts w:ascii="Cambria Math" w:hAnsi="Cambria Math"/>
          </w:rPr>
          <m:t>gi=ai ∙bi</m:t>
        </m:r>
      </m:oMath>
      <w:r>
        <w:t xml:space="preserve"> and </w:t>
      </w:r>
      <m:oMath>
        <m:r>
          <w:rPr>
            <w:rFonts w:ascii="Cambria Math" w:hAnsi="Cambria Math"/>
          </w:rPr>
          <m:t>pi=ai+bi</m:t>
        </m:r>
      </m:oMath>
      <w:r>
        <w:t xml:space="preserve"> (generator and propagator) are calculated in PFA. The calculation for </w:t>
      </w:r>
      <m:oMath>
        <m:r>
          <w:rPr>
            <w:rFonts w:ascii="Cambria Math" w:hAnsi="Cambria Math"/>
          </w:rPr>
          <m:t xml:space="preserve">gi </m:t>
        </m:r>
      </m:oMath>
      <w:r>
        <w:t xml:space="preserve">and </w:t>
      </w:r>
      <m:oMath>
        <m:r>
          <w:rPr>
            <w:rFonts w:ascii="Cambria Math" w:hAnsi="Cambria Math"/>
          </w:rPr>
          <m:t>pi</m:t>
        </m:r>
      </m:oMath>
      <w:r>
        <w:t xml:space="preserve"> are done concurrently for the whole 32 bits, therefore the gate delay is </w:t>
      </w:r>
      <w:r w:rsidRPr="00E94CDC">
        <w:rPr>
          <w:b/>
        </w:rPr>
        <w:t>1</w:t>
      </w:r>
      <w:r>
        <w:t>. gi and pi then act as inputs in the 4 bit CLU.</w:t>
      </w:r>
    </w:p>
    <w:p w:rsidR="00E94CDC" w:rsidRDefault="00E94CDC" w:rsidP="00E94CDC">
      <w:pPr>
        <w:pStyle w:val="a6"/>
        <w:numPr>
          <w:ilvl w:val="0"/>
          <w:numId w:val="1"/>
        </w:numPr>
        <w:ind w:leftChars="0"/>
        <w:jc w:val="left"/>
      </w:pPr>
      <w:r>
        <w:t xml:space="preserve">Afterward, inside the 4 bit CLA, </w:t>
      </w:r>
      <m:oMath>
        <m:r>
          <w:rPr>
            <w:rFonts w:ascii="Cambria Math" w:hAnsi="Cambria Math"/>
          </w:rPr>
          <m:t>Gi</m:t>
        </m:r>
      </m:oMath>
      <w:r>
        <w:t xml:space="preserve"> and </w:t>
      </w:r>
      <m:oMath>
        <m:r>
          <w:rPr>
            <w:rFonts w:ascii="Cambria Math" w:hAnsi="Cambria Math"/>
          </w:rPr>
          <m:t xml:space="preserve">Pi </m:t>
        </m:r>
      </m:oMath>
      <w:r>
        <w:t>are calculated as follow,</w:t>
      </w:r>
    </w:p>
    <w:p w:rsidR="00E94CDC" w:rsidRPr="00E94CDC" w:rsidRDefault="00E94CDC" w:rsidP="00E94CDC">
      <w:pPr>
        <w:pStyle w:val="a6"/>
        <w:ind w:leftChars="0" w:left="360"/>
        <w:jc w:val="left"/>
      </w:pPr>
      <m:oMathPara>
        <m:oMath>
          <m:r>
            <w:rPr>
              <w:rFonts w:ascii="Cambria Math" w:hAnsi="Cambria Math"/>
            </w:rPr>
            <m:t>Gi=g3+p3g2+p3p2g1+p3p2p1g0</m:t>
          </m:r>
        </m:oMath>
      </m:oMathPara>
    </w:p>
    <w:p w:rsidR="00E94CDC" w:rsidRPr="00E94CDC" w:rsidRDefault="00E94CDC" w:rsidP="00E94CDC">
      <w:pPr>
        <w:pStyle w:val="a6"/>
        <w:ind w:leftChars="0" w:left="360"/>
        <w:jc w:val="left"/>
      </w:pPr>
      <m:oMathPara>
        <m:oMath>
          <m:r>
            <w:rPr>
              <w:rFonts w:ascii="Cambria Math" w:hAnsi="Cambria Math"/>
            </w:rPr>
            <m:t>Pi=p0p1p2p3</m:t>
          </m:r>
        </m:oMath>
      </m:oMathPara>
    </w:p>
    <w:p w:rsidR="00E94CDC" w:rsidRDefault="00E94CDC" w:rsidP="00E94CDC">
      <w:pPr>
        <w:pStyle w:val="a6"/>
        <w:ind w:leftChars="0" w:left="360"/>
        <w:jc w:val="left"/>
      </w:pPr>
      <w:r>
        <w:t>To find</w:t>
      </w:r>
      <m:oMath>
        <m:r>
          <w:rPr>
            <w:rFonts w:ascii="Cambria Math" w:hAnsi="Cambria Math"/>
          </w:rPr>
          <m:t xml:space="preserve"> Gi</m:t>
        </m:r>
      </m:oMath>
      <w:r>
        <w:t xml:space="preserve">, the delay is 2, while to find </w:t>
      </w:r>
      <m:oMath>
        <m:r>
          <w:rPr>
            <w:rFonts w:ascii="Cambria Math" w:hAnsi="Cambria Math"/>
          </w:rPr>
          <m:t>Pi</m:t>
        </m:r>
      </m:oMath>
      <w:r>
        <w:t xml:space="preserve">, the delay 1. Since both are done concurrently, the longer delay applies to both </w:t>
      </w:r>
      <m:oMath>
        <m:r>
          <w:rPr>
            <w:rFonts w:ascii="Cambria Math" w:hAnsi="Cambria Math"/>
          </w:rPr>
          <m:t>Gi</m:t>
        </m:r>
      </m:oMath>
      <w:r>
        <w:t xml:space="preserve"> and</w:t>
      </w:r>
      <m:oMath>
        <m:r>
          <w:rPr>
            <w:rFonts w:ascii="Cambria Math" w:hAnsi="Cambria Math"/>
          </w:rPr>
          <m:t xml:space="preserve"> Pi</m:t>
        </m:r>
      </m:oMath>
      <w:r>
        <w:t xml:space="preserve">, which is </w:t>
      </w:r>
      <w:r w:rsidRPr="00E94CDC">
        <w:rPr>
          <w:b/>
        </w:rPr>
        <w:t>2</w:t>
      </w:r>
      <w:r>
        <w:t>.</w:t>
      </w:r>
    </w:p>
    <w:p w:rsidR="00E94CDC" w:rsidRDefault="00E94CDC" w:rsidP="00E94CDC">
      <w:pPr>
        <w:pStyle w:val="a6"/>
        <w:numPr>
          <w:ilvl w:val="0"/>
          <w:numId w:val="1"/>
        </w:numPr>
        <w:ind w:leftChars="0"/>
        <w:jc w:val="left"/>
      </w:pPr>
      <w:r>
        <w:t xml:space="preserve">To calculate the carryout from the lower 16 bits CLA, </w:t>
      </w:r>
    </w:p>
    <w:p w:rsidR="00E94CDC" w:rsidRPr="00E94CDC" w:rsidRDefault="00E94CDC" w:rsidP="00E94CDC">
      <w:pPr>
        <w:pStyle w:val="a6"/>
        <w:ind w:leftChars="0" w:left="36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=G2+G2P3+G1P2P3+G0P1P2P3+P0P1P2P3c0</m:t>
          </m:r>
        </m:oMath>
      </m:oMathPara>
    </w:p>
    <w:p w:rsidR="00E94CDC" w:rsidRDefault="00E94CDC" w:rsidP="00E94CDC">
      <w:pPr>
        <w:pStyle w:val="a6"/>
        <w:ind w:leftChars="0" w:left="360"/>
        <w:jc w:val="left"/>
        <w:rPr>
          <w:b/>
        </w:rPr>
      </w:pPr>
      <w:r>
        <w:t xml:space="preserve">the gate delay is also </w:t>
      </w:r>
      <w:r w:rsidRPr="00E94CDC">
        <w:rPr>
          <w:b/>
        </w:rPr>
        <w:t>2</w:t>
      </w:r>
      <w:r>
        <w:rPr>
          <w:b/>
        </w:rPr>
        <w:t>.</w:t>
      </w:r>
    </w:p>
    <w:p w:rsidR="00E94CDC" w:rsidRDefault="00E94CDC" w:rsidP="00E94CDC">
      <w:pPr>
        <w:pStyle w:val="a6"/>
        <w:numPr>
          <w:ilvl w:val="0"/>
          <w:numId w:val="1"/>
        </w:numPr>
        <w:ind w:leftChars="0"/>
        <w:jc w:val="left"/>
      </w:pPr>
      <w: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t xml:space="preserve"> from the lower 16 bits is then used to calculate the carry in for each 4 bit CLA in the higher 16 bits CLA. The delay for this is the same as the delay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t xml:space="preserve">, which is </w:t>
      </w:r>
      <w:r w:rsidRPr="00E94CDC">
        <w:rPr>
          <w:b/>
        </w:rPr>
        <w:t>2</w:t>
      </w:r>
      <w:r>
        <w:t>.</w:t>
      </w:r>
    </w:p>
    <w:p w:rsidR="00E94CDC" w:rsidRDefault="00E94CDC" w:rsidP="00E94CDC">
      <w:pPr>
        <w:pStyle w:val="a6"/>
        <w:numPr>
          <w:ilvl w:val="0"/>
          <w:numId w:val="1"/>
        </w:numPr>
        <w:ind w:leftChars="0"/>
        <w:jc w:val="left"/>
      </w:pPr>
      <w:r>
        <w:t xml:space="preserve">Afterward, the carry in into each PFA is calculated, which gate delay is also </w:t>
      </w:r>
      <w:r w:rsidRPr="00E94CDC">
        <w:rPr>
          <w:b/>
        </w:rPr>
        <w:t>2</w:t>
      </w:r>
      <w:r>
        <w:t>.</w:t>
      </w:r>
    </w:p>
    <w:p w:rsidR="00E94CDC" w:rsidRDefault="00E94CDC" w:rsidP="00E94CDC">
      <w:pPr>
        <w:jc w:val="left"/>
      </w:pPr>
    </w:p>
    <w:p w:rsidR="00E94CDC" w:rsidRDefault="00E94CDC" w:rsidP="00E94CDC">
      <w:pPr>
        <w:jc w:val="left"/>
      </w:pPr>
      <w:r>
        <w:t>As total, it takes it takes 9 gate delays to calculate the carry for each digit.</w:t>
      </w:r>
    </w:p>
    <w:p w:rsidR="00E94CDC" w:rsidRDefault="00E94CDC" w:rsidP="00E94CDC">
      <w:pPr>
        <w:jc w:val="left"/>
      </w:pPr>
    </w:p>
    <w:p w:rsidR="00E94CDC" w:rsidRDefault="00E94CDC" w:rsidP="00E94CDC">
      <w:pPr>
        <w:jc w:val="left"/>
      </w:pPr>
      <w:r>
        <w:t>The most important advantage that CLA has over RCA is the ability to calculate the carry</w:t>
      </w:r>
      <w:r w:rsidR="00955133">
        <w:t xml:space="preserve"> </w:t>
      </w:r>
      <w:r>
        <w:t xml:space="preserve">in for </w:t>
      </w:r>
      <w:r w:rsidR="00955133">
        <w:t>each digit concurrently with only the inputs</w:t>
      </w:r>
      <w:r>
        <w:t>. In RCA, to find the next carry</w:t>
      </w:r>
      <w:r w:rsidR="00955133">
        <w:t xml:space="preserve"> </w:t>
      </w:r>
      <w:r>
        <w:t xml:space="preserve">in, the previous carryout </w:t>
      </w:r>
      <w:r w:rsidR="00955133">
        <w:t xml:space="preserve">(output) </w:t>
      </w:r>
      <w:r>
        <w:t>has to be completed first, resulting in more delays.</w:t>
      </w:r>
      <w:bookmarkStart w:id="0" w:name="_GoBack"/>
      <w:bookmarkEnd w:id="0"/>
    </w:p>
    <w:sectPr w:rsidR="00E94CDC" w:rsidSect="00AA73A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ヒラギノ角ゴ ProN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35390"/>
    <w:multiLevelType w:val="hybridMultilevel"/>
    <w:tmpl w:val="8F32F5CA"/>
    <w:lvl w:ilvl="0" w:tplc="D6EE1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51BF4C40"/>
    <w:multiLevelType w:val="hybridMultilevel"/>
    <w:tmpl w:val="12BE6CEE"/>
    <w:lvl w:ilvl="0" w:tplc="D6EE1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CDC"/>
    <w:rsid w:val="007A6AB9"/>
    <w:rsid w:val="00955133"/>
    <w:rsid w:val="00AA73AB"/>
    <w:rsid w:val="00E9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19F1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4CD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94CDC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E94CDC"/>
    <w:rPr>
      <w:rFonts w:ascii="ヒラギノ角ゴ ProN W3" w:eastAsia="ヒラギノ角ゴ ProN W3"/>
      <w:sz w:val="18"/>
      <w:szCs w:val="18"/>
    </w:rPr>
  </w:style>
  <w:style w:type="paragraph" w:styleId="a6">
    <w:name w:val="List Paragraph"/>
    <w:basedOn w:val="a"/>
    <w:uiPriority w:val="34"/>
    <w:qFormat/>
    <w:rsid w:val="00E94CDC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4CD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94CDC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E94CDC"/>
    <w:rPr>
      <w:rFonts w:ascii="ヒラギノ角ゴ ProN W3" w:eastAsia="ヒラギノ角ゴ ProN W3"/>
      <w:sz w:val="18"/>
      <w:szCs w:val="18"/>
    </w:rPr>
  </w:style>
  <w:style w:type="paragraph" w:styleId="a6">
    <w:name w:val="List Paragraph"/>
    <w:basedOn w:val="a"/>
    <w:uiPriority w:val="34"/>
    <w:qFormat/>
    <w:rsid w:val="00E94CDC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7E0C56-5859-9741-85DA-DFC42C0B8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223</Words>
  <Characters>1273</Characters>
  <Application>Microsoft Macintosh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is.titech.ac.jp</dc:creator>
  <cp:keywords/>
  <dc:description/>
  <cp:lastModifiedBy>is.titech.ac.jp</cp:lastModifiedBy>
  <cp:revision>1</cp:revision>
  <dcterms:created xsi:type="dcterms:W3CDTF">2017-01-17T07:37:00Z</dcterms:created>
  <dcterms:modified xsi:type="dcterms:W3CDTF">2017-01-17T07:57:00Z</dcterms:modified>
</cp:coreProperties>
</file>