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TASKFLOW</w:t>
        <w:br/>
        <w:t>AI AGENT IMPLEMENTATION HANDOFF</w:t>
      </w:r>
    </w:p>
    <w:p>
      <w:pPr>
        <w:jc w:val="center"/>
      </w:pPr>
      <w:r>
        <w:t>Version 1.0 • 28 October 2026</w:t>
      </w:r>
    </w:p>
    <w:p>
      <w:pPr>
        <w:pStyle w:val="Heading1"/>
      </w:pPr>
      <w:r>
        <w:t>Purpose</w:t>
      </w:r>
    </w:p>
    <w:p>
      <w:r>
        <w:t>This document is the short human-readable entry point for the Taskflow AI Agent Handoff Pack. The ZIP contains the original finalized SRS and Software Design Document plus implementation addenda, API contract, data model, UI/UX flow, acceptance tests, JMeter guidance, diagrams, and a copy/paste agent prompt.</w:t>
      </w:r>
    </w:p>
    <w:p>
      <w:pPr>
        <w:pStyle w:val="Heading1"/>
      </w:pPr>
      <w:r>
        <w:t>Finalized decisions</w:t>
      </w:r>
    </w:p>
    <w:p>
      <w:pPr>
        <w:pStyle w:val="ListBullet"/>
      </w:pPr>
      <w:r>
        <w:t>Product: Taskflow, a daily check-in and routine-management application.</w:t>
      </w:r>
    </w:p>
    <w:p>
      <w:pPr>
        <w:pStyle w:val="ListBullet"/>
      </w:pPr>
      <w:r>
        <w:t>Technology: React + TypeScript + Tailwind CSS; FastAPI; PostgreSQL.</w:t>
      </w:r>
    </w:p>
    <w:p>
      <w:pPr>
        <w:pStyle w:val="ListBullet"/>
      </w:pPr>
      <w:r>
        <w:t>Architecture: modular monolith.</w:t>
      </w:r>
    </w:p>
    <w:p>
      <w:pPr>
        <w:pStyle w:val="ListBullet"/>
      </w:pPr>
      <w:r>
        <w:t>Development method: Agile, iterative and incremental short sprints.</w:t>
      </w:r>
    </w:p>
    <w:p>
      <w:pPr>
        <w:pStyle w:val="ListBullet"/>
      </w:pPr>
      <w:r>
        <w:t>Product flow: User → Taskflow → Goals → Tasks → Daily Missions → Notifications → Progress.</w:t>
      </w:r>
    </w:p>
    <w:p>
      <w:pPr>
        <w:pStyle w:val="ListBullet"/>
      </w:pPr>
      <w:r>
        <w:t>Existing simple FastAPI backend and JMeter workflow must be inspected and preserved before changes.</w:t>
      </w:r>
    </w:p>
    <w:p>
      <w:pPr>
        <w:pStyle w:val="Heading1"/>
      </w:pPr>
      <w:r>
        <w:t>Canonical original documents</w:t>
      </w:r>
    </w:p>
    <w:p>
      <w:pPr>
        <w:pStyle w:val="ListBullet"/>
      </w:pPr>
      <w:r>
        <w:t>TASKFLOW_SRS_Detailed_v1.0.docx — detailed functional and non-functional requirements.</w:t>
      </w:r>
    </w:p>
    <w:p>
      <w:pPr>
        <w:pStyle w:val="ListBullet"/>
      </w:pPr>
      <w:r>
        <w:t>TASKFLOW_Software_Design_Document.docx — architecture, modules, data model, interfaces, security, deployment.</w:t>
      </w:r>
    </w:p>
    <w:p>
      <w:pPr>
        <w:pStyle w:val="ListBullet"/>
      </w:pPr>
      <w:r>
        <w:t>TASKFLOW_SRS_v1.0.docx — concise SRS.</w:t>
      </w:r>
    </w:p>
    <w:p>
      <w:pPr>
        <w:pStyle w:val="Heading1"/>
      </w:pPr>
      <w:r>
        <w:t>Important scope reconciliation</w:t>
      </w:r>
    </w:p>
    <w:p>
      <w:r>
        <w:t>The older detailed SRS covers authentication, task management, daily routines, reminders/notifications, and focus/slump support. The previously locked product flow also names Goals, Daily Missions, and Progress. The addendum explicitly defines these connections so the coding agent implements the product vision without rewriting the original SRS.</w:t>
      </w:r>
    </w:p>
    <w:p>
      <w:pPr>
        <w:pStyle w:val="Heading1"/>
      </w:pPr>
      <w:r>
        <w:t>Non-negotiable agent instructions</w:t>
      </w:r>
    </w:p>
    <w:p>
      <w:pPr>
        <w:pStyle w:val="ListBullet"/>
      </w:pPr>
      <w:r>
        <w:t>Inspect the existing repository and report its current state before editing.</w:t>
      </w:r>
    </w:p>
    <w:p>
      <w:pPr>
        <w:pStyle w:val="ListBullet"/>
      </w:pPr>
      <w:r>
        <w:t>Preserve working code, endpoints, and JMeter artifacts; adapt rather than replace wholesale.</w:t>
      </w:r>
    </w:p>
    <w:p>
      <w:pPr>
        <w:pStyle w:val="ListBullet"/>
      </w:pPr>
      <w:r>
        <w:t>Implement and test user-scoped persistence, validation, and error handling.</w:t>
      </w:r>
    </w:p>
    <w:p>
      <w:pPr>
        <w:pStyle w:val="ListBullet"/>
      </w:pPr>
      <w:r>
        <w:t>Do not fabricate features, screenshots, test results, or JMeter metrics.</w:t>
      </w:r>
    </w:p>
    <w:p>
      <w:pPr>
        <w:pStyle w:val="ListBullet"/>
      </w:pPr>
      <w:r>
        <w:t>Provide setup instructions, .env.example, automated tests, and known limitations.</w:t>
      </w:r>
    </w:p>
    <w:p>
      <w:pPr>
        <w:pStyle w:val="ListBullet"/>
      </w:pPr>
      <w:r>
        <w:t>Do not claim production readiness or high-load capacity based only on a local smoke test.</w:t>
      </w:r>
    </w:p>
    <w:p>
      <w:pPr>
        <w:pStyle w:val="Heading1"/>
      </w:pPr>
      <w:r>
        <w:t>Start here</w:t>
      </w:r>
    </w:p>
    <w:p>
      <w:r>
        <w:t>Open 00_START_HERE/README_FIRST_AGENT_HANDOFF.md, then read the detailed SRS and Software Design Document, then follow 02_IMPLEMENTATION_SPEC/06_AGENT_EXECUTION_PROMPT.md.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