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8840" w14:textId="77777777" w:rsidR="006547D9" w:rsidRDefault="00000000">
      <w:pPr>
        <w:spacing w:after="100"/>
        <w:jc w:val="center"/>
      </w:pPr>
      <w:r>
        <w:rPr>
          <w:b/>
          <w:color w:val="2F5FA7"/>
          <w:sz w:val="26"/>
        </w:rPr>
        <w:t>Project Title: ATM Cash Demand Predictor</w:t>
      </w:r>
    </w:p>
    <w:p w14:paraId="1B01AB03" w14:textId="77777777" w:rsidR="006547D9" w:rsidRDefault="00000000">
      <w:pPr>
        <w:keepNext/>
        <w:spacing w:before="80" w:after="40"/>
      </w:pPr>
      <w:r>
        <w:rPr>
          <w:b/>
          <w:color w:val="2F5FA7"/>
          <w:sz w:val="28"/>
        </w:rPr>
        <w:t>1. Purpose</w:t>
      </w:r>
    </w:p>
    <w:p w14:paraId="2A0A4890" w14:textId="77777777" w:rsidR="006547D9" w:rsidRDefault="00000000">
      <w:pPr>
        <w:keepNext/>
        <w:spacing w:before="60" w:after="40"/>
      </w:pPr>
      <w:r>
        <w:rPr>
          <w:b/>
          <w:color w:val="2F5FA7"/>
          <w:sz w:val="23"/>
        </w:rPr>
        <w:t>1.1 Introduction</w:t>
      </w:r>
    </w:p>
    <w:p w14:paraId="678E982C" w14:textId="77777777" w:rsidR="006547D9" w:rsidRPr="00A60356" w:rsidRDefault="00000000">
      <w:pPr>
        <w:spacing w:after="40" w:line="240" w:lineRule="auto"/>
        <w:jc w:val="both"/>
        <w:rPr>
          <w:rFonts w:ascii="Aptos Display" w:hAnsi="Aptos Display"/>
          <w:sz w:val="20"/>
          <w:szCs w:val="20"/>
        </w:rPr>
      </w:pPr>
      <w:r w:rsidRPr="00A60356">
        <w:rPr>
          <w:rFonts w:ascii="Aptos Display" w:hAnsi="Aptos Display"/>
          <w:color w:val="202020"/>
          <w:sz w:val="20"/>
          <w:szCs w:val="20"/>
        </w:rPr>
        <w:t>ATM Cash Demand Predictor is a web-based, AI-enabled system designed to forecast the amount of cash required by individual ATMs. The system analyses ATM withdrawal transactions, cash replenishment records, ATM location, holidays, seasonal patterns, and other demand-related factors. The objective is to help banks maintain sufficient cash availability while reducing unnecessary cash holding and replenishment costs.</w:t>
      </w:r>
    </w:p>
    <w:p w14:paraId="6470C459" w14:textId="77777777" w:rsidR="006547D9" w:rsidRPr="00A60356" w:rsidRDefault="00000000">
      <w:pPr>
        <w:spacing w:after="40" w:line="240" w:lineRule="auto"/>
        <w:jc w:val="both"/>
        <w:rPr>
          <w:rFonts w:ascii="Aptos Display" w:hAnsi="Aptos Display"/>
          <w:sz w:val="20"/>
          <w:szCs w:val="20"/>
        </w:rPr>
      </w:pPr>
      <w:r w:rsidRPr="00A60356">
        <w:rPr>
          <w:rFonts w:ascii="Aptos Display" w:hAnsi="Aptos Display"/>
          <w:color w:val="202020"/>
          <w:sz w:val="20"/>
          <w:szCs w:val="20"/>
        </w:rPr>
        <w:t>The system helps bank operations teams determine:</w:t>
      </w:r>
    </w:p>
    <w:p w14:paraId="5529678B"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How much cash an ATM is expected to dispense during the forecast period.</w:t>
      </w:r>
    </w:p>
    <w:p w14:paraId="307617D6"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When an ATM may run out of cash.</w:t>
      </w:r>
    </w:p>
    <w:p w14:paraId="3D7D4C80"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Which ATMs require replenishment and at what priority.</w:t>
      </w:r>
    </w:p>
    <w:p w14:paraId="0AECA996"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How much cash should be loaded into each ATM.</w:t>
      </w:r>
    </w:p>
    <w:p w14:paraId="3432A63A"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Whether predicted demand is increasing, stable, or decreasing.</w:t>
      </w:r>
    </w:p>
    <w:p w14:paraId="161FC488"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Which ATMs are facing a high cash-out risk.</w:t>
      </w:r>
    </w:p>
    <w:p w14:paraId="5BC3577E" w14:textId="77777777" w:rsidR="006547D9" w:rsidRDefault="00000000">
      <w:pPr>
        <w:spacing w:after="40" w:line="240" w:lineRule="auto"/>
        <w:jc w:val="both"/>
      </w:pPr>
      <w:r w:rsidRPr="00A60356">
        <w:rPr>
          <w:rFonts w:ascii="Aptos Display" w:hAnsi="Aptos Display"/>
          <w:color w:val="202020"/>
          <w:sz w:val="20"/>
          <w:szCs w:val="20"/>
        </w:rPr>
        <w:t>The application is designed as a decision-support system. It provides forecasts, risk indicators, and replenishment recommendations to authorized bank personnel; the actual cash-loading activity remains under operational control</w:t>
      </w:r>
      <w:r>
        <w:rPr>
          <w:color w:val="202020"/>
          <w:sz w:val="17"/>
        </w:rPr>
        <w:t>.</w:t>
      </w:r>
    </w:p>
    <w:p w14:paraId="70005E8D" w14:textId="77777777" w:rsidR="006547D9" w:rsidRDefault="00000000">
      <w:pPr>
        <w:keepNext/>
        <w:spacing w:before="80" w:after="40"/>
      </w:pPr>
      <w:r>
        <w:rPr>
          <w:b/>
          <w:color w:val="2F5FA7"/>
          <w:sz w:val="28"/>
        </w:rPr>
        <w:t>2. Technology Stack</w:t>
      </w:r>
    </w:p>
    <w:p w14:paraId="593848FF" w14:textId="77777777" w:rsidR="006547D9" w:rsidRDefault="00000000">
      <w:pPr>
        <w:keepNext/>
        <w:spacing w:before="60" w:after="40"/>
      </w:pPr>
      <w:r>
        <w:rPr>
          <w:b/>
          <w:color w:val="2F5FA7"/>
          <w:sz w:val="23"/>
        </w:rPr>
        <w:t>2.1 Backend Technologies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785"/>
      </w:tblGrid>
      <w:tr w:rsidR="006547D9" w:rsidRPr="00A60356" w14:paraId="4C2D5CFD" w14:textId="77777777" w:rsidTr="00A60356">
        <w:trPr>
          <w:tblHeader/>
          <w:jc w:val="center"/>
        </w:trPr>
        <w:tc>
          <w:tcPr>
            <w:tcW w:w="2520" w:type="dxa"/>
            <w:shd w:val="clear" w:color="auto" w:fill="D9E6F7"/>
            <w:tcMar>
              <w:top w:w="60" w:type="dxa"/>
              <w:left w:w="70" w:type="dxa"/>
              <w:bottom w:w="60" w:type="dxa"/>
              <w:right w:w="70" w:type="dxa"/>
            </w:tcMar>
          </w:tcPr>
          <w:p w14:paraId="5F554F8D" w14:textId="77777777" w:rsidR="006547D9" w:rsidRPr="00A60356" w:rsidRDefault="00000000">
            <w:pPr>
              <w:spacing w:after="0"/>
              <w:jc w:val="center"/>
              <w:rPr>
                <w:rFonts w:ascii="Aptos Display" w:hAnsi="Aptos Display"/>
              </w:rPr>
            </w:pPr>
            <w:r w:rsidRPr="00A60356">
              <w:rPr>
                <w:rFonts w:ascii="Aptos Display" w:hAnsi="Aptos Display"/>
                <w:b/>
                <w:color w:val="202020"/>
                <w:sz w:val="16"/>
              </w:rPr>
              <w:t>Technology</w:t>
            </w:r>
          </w:p>
        </w:tc>
        <w:tc>
          <w:tcPr>
            <w:tcW w:w="3785" w:type="dxa"/>
            <w:shd w:val="clear" w:color="auto" w:fill="D9E6F7"/>
            <w:tcMar>
              <w:top w:w="60" w:type="dxa"/>
              <w:left w:w="70" w:type="dxa"/>
              <w:bottom w:w="60" w:type="dxa"/>
              <w:right w:w="70" w:type="dxa"/>
            </w:tcMar>
          </w:tcPr>
          <w:p w14:paraId="66D9CA28" w14:textId="77777777" w:rsidR="006547D9" w:rsidRPr="00A60356" w:rsidRDefault="00000000">
            <w:pPr>
              <w:spacing w:after="0"/>
              <w:jc w:val="center"/>
              <w:rPr>
                <w:rFonts w:ascii="Aptos Display" w:hAnsi="Aptos Display"/>
              </w:rPr>
            </w:pPr>
            <w:r w:rsidRPr="00A60356">
              <w:rPr>
                <w:rFonts w:ascii="Aptos Display" w:hAnsi="Aptos Display"/>
                <w:b/>
                <w:color w:val="202020"/>
                <w:sz w:val="16"/>
              </w:rPr>
              <w:t>Purpose</w:t>
            </w:r>
          </w:p>
        </w:tc>
      </w:tr>
      <w:tr w:rsidR="006547D9" w:rsidRPr="00A60356" w14:paraId="2CAF5523" w14:textId="77777777" w:rsidTr="00A60356">
        <w:trPr>
          <w:jc w:val="center"/>
        </w:trPr>
        <w:tc>
          <w:tcPr>
            <w:tcW w:w="2520" w:type="dxa"/>
            <w:tcMar>
              <w:top w:w="60" w:type="dxa"/>
              <w:left w:w="70" w:type="dxa"/>
              <w:bottom w:w="60" w:type="dxa"/>
              <w:right w:w="70" w:type="dxa"/>
            </w:tcMar>
            <w:vAlign w:val="center"/>
          </w:tcPr>
          <w:p w14:paraId="03552470"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Python 3.11</w:t>
            </w:r>
          </w:p>
        </w:tc>
        <w:tc>
          <w:tcPr>
            <w:tcW w:w="3785" w:type="dxa"/>
            <w:tcMar>
              <w:top w:w="60" w:type="dxa"/>
              <w:left w:w="70" w:type="dxa"/>
              <w:bottom w:w="60" w:type="dxa"/>
              <w:right w:w="70" w:type="dxa"/>
            </w:tcMar>
            <w:vAlign w:val="center"/>
          </w:tcPr>
          <w:p w14:paraId="74639DF2"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Primary backend and ML programming language</w:t>
            </w:r>
          </w:p>
        </w:tc>
      </w:tr>
      <w:tr w:rsidR="006547D9" w:rsidRPr="00A60356" w14:paraId="2F301935" w14:textId="77777777" w:rsidTr="00A60356">
        <w:trPr>
          <w:jc w:val="center"/>
        </w:trPr>
        <w:tc>
          <w:tcPr>
            <w:tcW w:w="2520" w:type="dxa"/>
            <w:tcMar>
              <w:top w:w="60" w:type="dxa"/>
              <w:left w:w="70" w:type="dxa"/>
              <w:bottom w:w="60" w:type="dxa"/>
              <w:right w:w="70" w:type="dxa"/>
            </w:tcMar>
            <w:vAlign w:val="center"/>
          </w:tcPr>
          <w:p w14:paraId="5D61F2CF" w14:textId="77777777" w:rsidR="006547D9" w:rsidRPr="00A60356" w:rsidRDefault="00000000">
            <w:pPr>
              <w:spacing w:after="0" w:line="240" w:lineRule="auto"/>
              <w:rPr>
                <w:rFonts w:ascii="Aptos Display" w:hAnsi="Aptos Display"/>
              </w:rPr>
            </w:pPr>
            <w:proofErr w:type="spellStart"/>
            <w:r w:rsidRPr="00A60356">
              <w:rPr>
                <w:rFonts w:ascii="Aptos Display" w:hAnsi="Aptos Display"/>
                <w:color w:val="202020"/>
                <w:sz w:val="16"/>
              </w:rPr>
              <w:t>FastAPI</w:t>
            </w:r>
            <w:proofErr w:type="spellEnd"/>
          </w:p>
        </w:tc>
        <w:tc>
          <w:tcPr>
            <w:tcW w:w="3785" w:type="dxa"/>
            <w:tcMar>
              <w:top w:w="60" w:type="dxa"/>
              <w:left w:w="70" w:type="dxa"/>
              <w:bottom w:w="60" w:type="dxa"/>
              <w:right w:w="70" w:type="dxa"/>
            </w:tcMar>
            <w:vAlign w:val="center"/>
          </w:tcPr>
          <w:p w14:paraId="11ACD9E6"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REST API development</w:t>
            </w:r>
          </w:p>
        </w:tc>
      </w:tr>
      <w:tr w:rsidR="006547D9" w:rsidRPr="00A60356" w14:paraId="7CE4BFE2" w14:textId="77777777" w:rsidTr="00A60356">
        <w:trPr>
          <w:jc w:val="center"/>
        </w:trPr>
        <w:tc>
          <w:tcPr>
            <w:tcW w:w="2520" w:type="dxa"/>
            <w:tcMar>
              <w:top w:w="60" w:type="dxa"/>
              <w:left w:w="70" w:type="dxa"/>
              <w:bottom w:w="60" w:type="dxa"/>
              <w:right w:w="70" w:type="dxa"/>
            </w:tcMar>
            <w:vAlign w:val="center"/>
          </w:tcPr>
          <w:p w14:paraId="6343D91F"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Pydantic</w:t>
            </w:r>
          </w:p>
        </w:tc>
        <w:tc>
          <w:tcPr>
            <w:tcW w:w="3785" w:type="dxa"/>
            <w:tcMar>
              <w:top w:w="60" w:type="dxa"/>
              <w:left w:w="70" w:type="dxa"/>
              <w:bottom w:w="60" w:type="dxa"/>
              <w:right w:w="70" w:type="dxa"/>
            </w:tcMar>
            <w:vAlign w:val="center"/>
          </w:tcPr>
          <w:p w14:paraId="3CED766B"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Request / response validation and data schemas</w:t>
            </w:r>
          </w:p>
        </w:tc>
      </w:tr>
      <w:tr w:rsidR="006547D9" w:rsidRPr="00A60356" w14:paraId="36F09CDF" w14:textId="77777777" w:rsidTr="00A60356">
        <w:trPr>
          <w:jc w:val="center"/>
        </w:trPr>
        <w:tc>
          <w:tcPr>
            <w:tcW w:w="2520" w:type="dxa"/>
            <w:tcMar>
              <w:top w:w="60" w:type="dxa"/>
              <w:left w:w="70" w:type="dxa"/>
              <w:bottom w:w="60" w:type="dxa"/>
              <w:right w:w="70" w:type="dxa"/>
            </w:tcMar>
            <w:vAlign w:val="center"/>
          </w:tcPr>
          <w:p w14:paraId="6EA23936"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SQLAlchemy</w:t>
            </w:r>
          </w:p>
        </w:tc>
        <w:tc>
          <w:tcPr>
            <w:tcW w:w="3785" w:type="dxa"/>
            <w:tcMar>
              <w:top w:w="60" w:type="dxa"/>
              <w:left w:w="70" w:type="dxa"/>
              <w:bottom w:w="60" w:type="dxa"/>
              <w:right w:w="70" w:type="dxa"/>
            </w:tcMar>
            <w:vAlign w:val="center"/>
          </w:tcPr>
          <w:p w14:paraId="6079AD0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ORM and database communication</w:t>
            </w:r>
          </w:p>
        </w:tc>
      </w:tr>
      <w:tr w:rsidR="006547D9" w:rsidRPr="00A60356" w14:paraId="21549FE5" w14:textId="77777777" w:rsidTr="00A60356">
        <w:trPr>
          <w:jc w:val="center"/>
        </w:trPr>
        <w:tc>
          <w:tcPr>
            <w:tcW w:w="2520" w:type="dxa"/>
            <w:tcMar>
              <w:top w:w="60" w:type="dxa"/>
              <w:left w:w="70" w:type="dxa"/>
              <w:bottom w:w="60" w:type="dxa"/>
              <w:right w:w="70" w:type="dxa"/>
            </w:tcMar>
            <w:vAlign w:val="center"/>
          </w:tcPr>
          <w:p w14:paraId="47BEE5F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Alembic</w:t>
            </w:r>
          </w:p>
        </w:tc>
        <w:tc>
          <w:tcPr>
            <w:tcW w:w="3785" w:type="dxa"/>
            <w:tcMar>
              <w:top w:w="60" w:type="dxa"/>
              <w:left w:w="70" w:type="dxa"/>
              <w:bottom w:w="60" w:type="dxa"/>
              <w:right w:w="70" w:type="dxa"/>
            </w:tcMar>
            <w:vAlign w:val="center"/>
          </w:tcPr>
          <w:p w14:paraId="0189DFA0"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Database schema migration</w:t>
            </w:r>
          </w:p>
        </w:tc>
      </w:tr>
      <w:tr w:rsidR="006547D9" w:rsidRPr="00A60356" w14:paraId="0FFA5D81" w14:textId="77777777" w:rsidTr="00A60356">
        <w:trPr>
          <w:jc w:val="center"/>
        </w:trPr>
        <w:tc>
          <w:tcPr>
            <w:tcW w:w="2520" w:type="dxa"/>
            <w:tcMar>
              <w:top w:w="60" w:type="dxa"/>
              <w:left w:w="70" w:type="dxa"/>
              <w:bottom w:w="60" w:type="dxa"/>
              <w:right w:w="70" w:type="dxa"/>
            </w:tcMar>
            <w:vAlign w:val="center"/>
          </w:tcPr>
          <w:p w14:paraId="4686D275"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Pandas</w:t>
            </w:r>
          </w:p>
        </w:tc>
        <w:tc>
          <w:tcPr>
            <w:tcW w:w="3785" w:type="dxa"/>
            <w:tcMar>
              <w:top w:w="60" w:type="dxa"/>
              <w:left w:w="70" w:type="dxa"/>
              <w:bottom w:w="60" w:type="dxa"/>
              <w:right w:w="70" w:type="dxa"/>
            </w:tcMar>
            <w:vAlign w:val="center"/>
          </w:tcPr>
          <w:p w14:paraId="3D44B5A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Data preprocessing and transformation</w:t>
            </w:r>
          </w:p>
        </w:tc>
      </w:tr>
      <w:tr w:rsidR="006547D9" w:rsidRPr="00A60356" w14:paraId="354EFFE2" w14:textId="77777777" w:rsidTr="00A60356">
        <w:trPr>
          <w:jc w:val="center"/>
        </w:trPr>
        <w:tc>
          <w:tcPr>
            <w:tcW w:w="2520" w:type="dxa"/>
            <w:tcMar>
              <w:top w:w="60" w:type="dxa"/>
              <w:left w:w="70" w:type="dxa"/>
              <w:bottom w:w="60" w:type="dxa"/>
              <w:right w:w="70" w:type="dxa"/>
            </w:tcMar>
            <w:vAlign w:val="center"/>
          </w:tcPr>
          <w:p w14:paraId="12E1E56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NumPy</w:t>
            </w:r>
          </w:p>
        </w:tc>
        <w:tc>
          <w:tcPr>
            <w:tcW w:w="3785" w:type="dxa"/>
            <w:tcMar>
              <w:top w:w="60" w:type="dxa"/>
              <w:left w:w="70" w:type="dxa"/>
              <w:bottom w:w="60" w:type="dxa"/>
              <w:right w:w="70" w:type="dxa"/>
            </w:tcMar>
            <w:vAlign w:val="center"/>
          </w:tcPr>
          <w:p w14:paraId="7F2B259D"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Numerical computation and feature processing</w:t>
            </w:r>
          </w:p>
        </w:tc>
      </w:tr>
      <w:tr w:rsidR="006547D9" w:rsidRPr="00A60356" w14:paraId="479D1B5D" w14:textId="77777777" w:rsidTr="00A60356">
        <w:trPr>
          <w:jc w:val="center"/>
        </w:trPr>
        <w:tc>
          <w:tcPr>
            <w:tcW w:w="2520" w:type="dxa"/>
            <w:tcMar>
              <w:top w:w="60" w:type="dxa"/>
              <w:left w:w="70" w:type="dxa"/>
              <w:bottom w:w="60" w:type="dxa"/>
              <w:right w:w="70" w:type="dxa"/>
            </w:tcMar>
            <w:vAlign w:val="center"/>
          </w:tcPr>
          <w:p w14:paraId="32BB40B8"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Scikit-learn</w:t>
            </w:r>
          </w:p>
        </w:tc>
        <w:tc>
          <w:tcPr>
            <w:tcW w:w="3785" w:type="dxa"/>
            <w:tcMar>
              <w:top w:w="60" w:type="dxa"/>
              <w:left w:w="70" w:type="dxa"/>
              <w:bottom w:w="60" w:type="dxa"/>
              <w:right w:w="70" w:type="dxa"/>
            </w:tcMar>
            <w:vAlign w:val="center"/>
          </w:tcPr>
          <w:p w14:paraId="54AE8E7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Machine learning models and evaluation</w:t>
            </w:r>
          </w:p>
        </w:tc>
      </w:tr>
    </w:tbl>
    <w:p w14:paraId="712FA356" w14:textId="77777777" w:rsidR="006547D9" w:rsidRDefault="006547D9">
      <w:pPr>
        <w:spacing w:after="20"/>
      </w:pPr>
    </w:p>
    <w:p w14:paraId="7096A8F0" w14:textId="7A86DB50" w:rsidR="006547D9" w:rsidRDefault="00000000" w:rsidP="00A60356">
      <w:r>
        <w:br w:type="page"/>
      </w:r>
      <w:r>
        <w:rPr>
          <w:b/>
          <w:color w:val="2F5FA7"/>
          <w:sz w:val="23"/>
        </w:rPr>
        <w:lastRenderedPageBreak/>
        <w:t>2.1 Backend Technologies (continued)</w:t>
      </w:r>
    </w:p>
    <w:tbl>
      <w:tblPr>
        <w:tblW w:w="0" w:type="auto"/>
        <w:jc w:val="center"/>
        <w:tblLayout w:type="fixed"/>
        <w:tblLook w:val="04A0" w:firstRow="1" w:lastRow="0" w:firstColumn="1" w:lastColumn="0" w:noHBand="0" w:noVBand="1"/>
      </w:tblPr>
      <w:tblGrid>
        <w:gridCol w:w="2520"/>
        <w:gridCol w:w="3785"/>
      </w:tblGrid>
      <w:tr w:rsidR="006547D9" w14:paraId="6BAD70F3" w14:textId="77777777" w:rsidTr="00A60356">
        <w:trPr>
          <w:tblHeader/>
          <w:jc w:val="center"/>
        </w:trPr>
        <w:tc>
          <w:tcPr>
            <w:tcW w:w="2520"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5EDBE397" w14:textId="77777777" w:rsidR="006547D9" w:rsidRDefault="00000000">
            <w:pPr>
              <w:spacing w:after="0"/>
              <w:jc w:val="center"/>
            </w:pPr>
            <w:r>
              <w:rPr>
                <w:b/>
                <w:color w:val="202020"/>
                <w:sz w:val="16"/>
              </w:rPr>
              <w:t>Technology</w:t>
            </w:r>
          </w:p>
        </w:tc>
        <w:tc>
          <w:tcPr>
            <w:tcW w:w="3785"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34B700FB" w14:textId="77777777" w:rsidR="006547D9" w:rsidRDefault="00000000">
            <w:pPr>
              <w:spacing w:after="0"/>
              <w:jc w:val="center"/>
            </w:pPr>
            <w:r>
              <w:rPr>
                <w:b/>
                <w:color w:val="202020"/>
                <w:sz w:val="16"/>
              </w:rPr>
              <w:t>Purpose</w:t>
            </w:r>
          </w:p>
        </w:tc>
      </w:tr>
      <w:tr w:rsidR="006547D9" w14:paraId="4C5CBE3D"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7D31D53"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XGBoost</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918ED83"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Demand forecasting / predictive modelling</w:t>
            </w:r>
          </w:p>
        </w:tc>
      </w:tr>
      <w:tr w:rsidR="006547D9" w14:paraId="45394CC8"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CFB098C"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Statsmodels</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5A9FC1A"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ARIMA / SARIMA time-series models</w:t>
            </w:r>
          </w:p>
        </w:tc>
      </w:tr>
      <w:tr w:rsidR="006547D9" w14:paraId="2E3E0015"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2437E9B"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SHAP</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25CD401"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Model explainability and feature impact analysis</w:t>
            </w:r>
          </w:p>
        </w:tc>
      </w:tr>
      <w:tr w:rsidR="006547D9" w14:paraId="6222B576"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B95F7AE"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MLflow</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34B7DB7"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Experiment tracking and model versioning</w:t>
            </w:r>
          </w:p>
        </w:tc>
      </w:tr>
      <w:tr w:rsidR="006547D9" w14:paraId="40DA68D4"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89863DB"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Pytest</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93BA94B"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Backend and ML testing</w:t>
            </w:r>
          </w:p>
        </w:tc>
      </w:tr>
      <w:tr w:rsidR="006547D9" w14:paraId="49E853EB" w14:textId="77777777" w:rsidTr="00A60356">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5F46AE7"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Uvicorn</w:t>
            </w:r>
          </w:p>
        </w:tc>
        <w:tc>
          <w:tcPr>
            <w:tcW w:w="3785"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CB5EA3F" w14:textId="77777777" w:rsidR="006547D9" w:rsidRPr="00A60356" w:rsidRDefault="00000000">
            <w:pPr>
              <w:spacing w:after="0" w:line="240" w:lineRule="auto"/>
              <w:rPr>
                <w:rFonts w:ascii="Aptos Display" w:hAnsi="Aptos Display"/>
              </w:rPr>
            </w:pPr>
            <w:r w:rsidRPr="00A60356">
              <w:rPr>
                <w:rFonts w:ascii="Aptos Display" w:hAnsi="Aptos Display"/>
                <w:color w:val="202020"/>
                <w:sz w:val="16"/>
              </w:rPr>
              <w:t>ASGI server for FastAPI</w:t>
            </w:r>
          </w:p>
        </w:tc>
      </w:tr>
    </w:tbl>
    <w:p w14:paraId="70E840D3" w14:textId="77777777" w:rsidR="006547D9" w:rsidRDefault="006547D9">
      <w:pPr>
        <w:spacing w:after="20"/>
      </w:pPr>
    </w:p>
    <w:p w14:paraId="190BD26B" w14:textId="77777777" w:rsidR="006547D9" w:rsidRDefault="00000000">
      <w:pPr>
        <w:keepNext/>
        <w:spacing w:before="80" w:after="40"/>
      </w:pPr>
      <w:r>
        <w:rPr>
          <w:b/>
          <w:color w:val="2F5FA7"/>
          <w:sz w:val="28"/>
        </w:rPr>
        <w:t>2.2 Frontend Technology</w:t>
      </w:r>
    </w:p>
    <w:tbl>
      <w:tblPr>
        <w:tblW w:w="0" w:type="auto"/>
        <w:jc w:val="center"/>
        <w:tblLayout w:type="fixed"/>
        <w:tblLook w:val="04A0" w:firstRow="1" w:lastRow="0" w:firstColumn="1" w:lastColumn="0" w:noHBand="0" w:noVBand="1"/>
      </w:tblPr>
      <w:tblGrid>
        <w:gridCol w:w="2520"/>
        <w:gridCol w:w="3502"/>
      </w:tblGrid>
      <w:tr w:rsidR="00ED3D3D" w14:paraId="56CF161C" w14:textId="613F4703" w:rsidTr="00ED3D3D">
        <w:trPr>
          <w:tblHeader/>
          <w:jc w:val="center"/>
        </w:trPr>
        <w:tc>
          <w:tcPr>
            <w:tcW w:w="2520"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75941EC5" w14:textId="77777777" w:rsidR="00ED3D3D" w:rsidRDefault="00ED3D3D">
            <w:pPr>
              <w:spacing w:after="0"/>
              <w:jc w:val="center"/>
            </w:pPr>
            <w:r>
              <w:rPr>
                <w:b/>
                <w:color w:val="202020"/>
                <w:sz w:val="16"/>
              </w:rPr>
              <w:t>Technology</w:t>
            </w:r>
          </w:p>
        </w:tc>
        <w:tc>
          <w:tcPr>
            <w:tcW w:w="3502"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4E6D6BD8" w14:textId="77777777" w:rsidR="00ED3D3D" w:rsidRDefault="00ED3D3D">
            <w:pPr>
              <w:spacing w:after="0"/>
              <w:jc w:val="center"/>
            </w:pPr>
            <w:r>
              <w:rPr>
                <w:b/>
                <w:color w:val="202020"/>
                <w:sz w:val="16"/>
              </w:rPr>
              <w:t>Purpose</w:t>
            </w:r>
          </w:p>
        </w:tc>
      </w:tr>
      <w:tr w:rsidR="00ED3D3D" w14:paraId="07C664E7" w14:textId="748C09F0"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1900570"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React.js</w:t>
            </w:r>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D2D8EA6"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Frontend application framework</w:t>
            </w:r>
          </w:p>
        </w:tc>
      </w:tr>
      <w:tr w:rsidR="00ED3D3D" w14:paraId="47BB7C7D" w14:textId="5C559801"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119A94A"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Vite</w:t>
            </w:r>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0805EA4"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Frontend build and development tool</w:t>
            </w:r>
          </w:p>
        </w:tc>
      </w:tr>
      <w:tr w:rsidR="00ED3D3D" w14:paraId="5BFBD6B8" w14:textId="77D1F6AF"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EA3A91D"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Tailwind CSS</w:t>
            </w:r>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79BB857"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UI design and styling</w:t>
            </w:r>
          </w:p>
        </w:tc>
      </w:tr>
      <w:tr w:rsidR="00ED3D3D" w14:paraId="5400FEA2" w14:textId="6C585374"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7692702"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 xml:space="preserve">Recharts / </w:t>
            </w:r>
            <w:proofErr w:type="spellStart"/>
            <w:r w:rsidRPr="00A60356">
              <w:rPr>
                <w:rFonts w:ascii="Aptos Display" w:hAnsi="Aptos Display"/>
                <w:color w:val="202020"/>
                <w:sz w:val="16"/>
              </w:rPr>
              <w:t>Plotly</w:t>
            </w:r>
            <w:proofErr w:type="spellEnd"/>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80A7395"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Forecast and analytical visualizations</w:t>
            </w:r>
          </w:p>
        </w:tc>
      </w:tr>
      <w:tr w:rsidR="00ED3D3D" w14:paraId="6B702E99" w14:textId="28058CAF"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5356F15"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Leaflet</w:t>
            </w:r>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DF3577D"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Geographic ATM map</w:t>
            </w:r>
          </w:p>
        </w:tc>
      </w:tr>
      <w:tr w:rsidR="00ED3D3D" w14:paraId="11414864" w14:textId="3CD7B2B1" w:rsidTr="00ED3D3D">
        <w:trPr>
          <w:jc w:val="center"/>
        </w:trPr>
        <w:tc>
          <w:tcPr>
            <w:tcW w:w="252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9B89BC4"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Axios</w:t>
            </w:r>
          </w:p>
        </w:tc>
        <w:tc>
          <w:tcPr>
            <w:tcW w:w="350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A3C9587" w14:textId="77777777" w:rsidR="00ED3D3D" w:rsidRPr="00A60356" w:rsidRDefault="00ED3D3D">
            <w:pPr>
              <w:spacing w:after="0" w:line="240" w:lineRule="auto"/>
              <w:rPr>
                <w:rFonts w:ascii="Aptos Display" w:hAnsi="Aptos Display"/>
              </w:rPr>
            </w:pPr>
            <w:r w:rsidRPr="00A60356">
              <w:rPr>
                <w:rFonts w:ascii="Aptos Display" w:hAnsi="Aptos Display"/>
                <w:color w:val="202020"/>
                <w:sz w:val="16"/>
              </w:rPr>
              <w:t>Communication with REST APIs</w:t>
            </w:r>
          </w:p>
        </w:tc>
      </w:tr>
    </w:tbl>
    <w:p w14:paraId="1082F0D5" w14:textId="77777777" w:rsidR="006547D9" w:rsidRDefault="006547D9">
      <w:pPr>
        <w:spacing w:after="20"/>
      </w:pPr>
    </w:p>
    <w:p w14:paraId="0A5DE051" w14:textId="77777777" w:rsidR="006547D9" w:rsidRDefault="00000000">
      <w:pPr>
        <w:keepNext/>
        <w:spacing w:before="80" w:after="40"/>
      </w:pPr>
      <w:r>
        <w:rPr>
          <w:b/>
          <w:color w:val="2F5FA7"/>
          <w:sz w:val="28"/>
        </w:rPr>
        <w:t>2.3 Database</w:t>
      </w:r>
    </w:p>
    <w:p w14:paraId="13904134" w14:textId="77777777" w:rsidR="00A60356" w:rsidRPr="00A60356" w:rsidRDefault="00A60356" w:rsidP="00A60356">
      <w:pPr>
        <w:keepNext/>
        <w:spacing w:before="80" w:after="40"/>
        <w:rPr>
          <w:rFonts w:ascii="Aptos Display" w:hAnsi="Aptos Display"/>
          <w:color w:val="202020"/>
          <w:sz w:val="20"/>
          <w:szCs w:val="20"/>
          <w:lang w:val="en-IN"/>
        </w:rPr>
      </w:pPr>
      <w:r w:rsidRPr="00A60356">
        <w:rPr>
          <w:rFonts w:ascii="Aptos Display" w:hAnsi="Aptos Display"/>
          <w:color w:val="202020"/>
          <w:sz w:val="20"/>
          <w:szCs w:val="20"/>
          <w:lang w:val="en-IN"/>
        </w:rPr>
        <w:t xml:space="preserve">MySQL will be used as the primary relational database because the application contains structured and relational operational data. The database will follow normalization principles, with a design compatible with Third Normal Form (3NF) where practical, to reduce data redundancy and improve consistency. The application will use a compatible Python MySQL driver (such as </w:t>
      </w:r>
      <w:proofErr w:type="spellStart"/>
      <w:r w:rsidRPr="00A60356">
        <w:rPr>
          <w:rFonts w:ascii="Aptos Display" w:hAnsi="Aptos Display"/>
          <w:color w:val="202020"/>
          <w:sz w:val="20"/>
          <w:szCs w:val="20"/>
          <w:lang w:val="en-IN"/>
        </w:rPr>
        <w:t>PyMySQL</w:t>
      </w:r>
      <w:proofErr w:type="spellEnd"/>
      <w:r w:rsidRPr="00A60356">
        <w:rPr>
          <w:rFonts w:ascii="Aptos Display" w:hAnsi="Aptos Display"/>
          <w:color w:val="202020"/>
          <w:sz w:val="20"/>
          <w:szCs w:val="20"/>
          <w:lang w:val="en-IN"/>
        </w:rPr>
        <w:t>) for database connectivity.</w:t>
      </w:r>
    </w:p>
    <w:p w14:paraId="202229FB" w14:textId="77777777" w:rsidR="00A60356" w:rsidRPr="00A60356" w:rsidRDefault="00A60356" w:rsidP="00A60356">
      <w:pPr>
        <w:keepNext/>
        <w:spacing w:before="80" w:after="40"/>
        <w:rPr>
          <w:rFonts w:ascii="Aptos Display" w:hAnsi="Aptos Display"/>
          <w:color w:val="202020"/>
          <w:sz w:val="20"/>
          <w:szCs w:val="20"/>
          <w:lang w:val="en-IN"/>
        </w:rPr>
      </w:pPr>
      <w:r w:rsidRPr="00A60356">
        <w:rPr>
          <w:rFonts w:ascii="Aptos Display" w:hAnsi="Aptos Display"/>
          <w:color w:val="202020"/>
          <w:sz w:val="20"/>
          <w:szCs w:val="20"/>
          <w:lang w:val="en-IN"/>
        </w:rPr>
        <w:t>Core database entities will include:</w:t>
      </w:r>
    </w:p>
    <w:p w14:paraId="59B13D9A" w14:textId="33A56D19"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1.</w:t>
      </w:r>
      <w:r w:rsidRPr="00A60356">
        <w:rPr>
          <w:rFonts w:ascii="Aptos Display" w:hAnsi="Aptos Display"/>
          <w:color w:val="202020"/>
          <w:sz w:val="20"/>
          <w:szCs w:val="20"/>
          <w:lang w:val="en-IN"/>
        </w:rPr>
        <w:t>Users and roles</w:t>
      </w:r>
    </w:p>
    <w:p w14:paraId="7F95185B" w14:textId="6787C363"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2.</w:t>
      </w:r>
      <w:r w:rsidRPr="00A60356">
        <w:rPr>
          <w:rFonts w:ascii="Aptos Display" w:hAnsi="Aptos Display"/>
          <w:color w:val="202020"/>
          <w:sz w:val="20"/>
          <w:szCs w:val="20"/>
          <w:lang w:val="en-IN"/>
        </w:rPr>
        <w:t>ATM master records</w:t>
      </w:r>
    </w:p>
    <w:p w14:paraId="15D44BFA" w14:textId="47945F8B"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3.</w:t>
      </w:r>
      <w:r w:rsidRPr="00A60356">
        <w:rPr>
          <w:rFonts w:ascii="Aptos Display" w:hAnsi="Aptos Display"/>
          <w:color w:val="202020"/>
          <w:sz w:val="20"/>
          <w:szCs w:val="20"/>
          <w:lang w:val="en-IN"/>
        </w:rPr>
        <w:t>ATM cash balances</w:t>
      </w:r>
    </w:p>
    <w:p w14:paraId="0C738579" w14:textId="12309FEC"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4.</w:t>
      </w:r>
      <w:r w:rsidRPr="00A60356">
        <w:rPr>
          <w:rFonts w:ascii="Aptos Display" w:hAnsi="Aptos Display"/>
          <w:color w:val="202020"/>
          <w:sz w:val="20"/>
          <w:szCs w:val="20"/>
          <w:lang w:val="en-IN"/>
        </w:rPr>
        <w:t>Withdrawal transactions</w:t>
      </w:r>
    </w:p>
    <w:p w14:paraId="46D429A8" w14:textId="6C1CB33C"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5.</w:t>
      </w:r>
      <w:r w:rsidRPr="00A60356">
        <w:rPr>
          <w:rFonts w:ascii="Aptos Display" w:hAnsi="Aptos Display"/>
          <w:color w:val="202020"/>
          <w:sz w:val="20"/>
          <w:szCs w:val="20"/>
          <w:lang w:val="en-IN"/>
        </w:rPr>
        <w:t>Calendar / holiday events</w:t>
      </w:r>
    </w:p>
    <w:p w14:paraId="544EDC6F" w14:textId="55062767"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6.</w:t>
      </w:r>
      <w:r w:rsidRPr="00A60356">
        <w:rPr>
          <w:rFonts w:ascii="Aptos Display" w:hAnsi="Aptos Display"/>
          <w:color w:val="202020"/>
          <w:sz w:val="20"/>
          <w:szCs w:val="20"/>
          <w:lang w:val="en-IN"/>
        </w:rPr>
        <w:t>Weather or external contextual data</w:t>
      </w:r>
    </w:p>
    <w:p w14:paraId="706B7652" w14:textId="0D097732"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7.</w:t>
      </w:r>
      <w:r w:rsidRPr="00A60356">
        <w:rPr>
          <w:rFonts w:ascii="Aptos Display" w:hAnsi="Aptos Display"/>
          <w:color w:val="202020"/>
          <w:sz w:val="20"/>
          <w:szCs w:val="20"/>
          <w:lang w:val="en-IN"/>
        </w:rPr>
        <w:t>Forecasts and model versions</w:t>
      </w:r>
    </w:p>
    <w:p w14:paraId="6BACA425" w14:textId="59220737" w:rsid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8.</w:t>
      </w:r>
      <w:r w:rsidRPr="00A60356">
        <w:rPr>
          <w:rFonts w:ascii="Aptos Display" w:hAnsi="Aptos Display"/>
          <w:color w:val="202020"/>
          <w:sz w:val="20"/>
          <w:szCs w:val="20"/>
          <w:lang w:val="en-IN"/>
        </w:rPr>
        <w:t>Risk predictions</w:t>
      </w:r>
    </w:p>
    <w:p w14:paraId="59628542" w14:textId="6A6F3DF0"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9.</w:t>
      </w:r>
      <w:r w:rsidRPr="00A60356">
        <w:rPr>
          <w:rFonts w:ascii="Aptos Display" w:hAnsi="Aptos Display"/>
          <w:color w:val="202020"/>
          <w:sz w:val="20"/>
          <w:szCs w:val="20"/>
          <w:lang w:val="en-IN"/>
        </w:rPr>
        <w:t>Replenishment orders</w:t>
      </w:r>
    </w:p>
    <w:p w14:paraId="339F2A9D" w14:textId="2CBE10A1" w:rsidR="00A60356" w:rsidRPr="00A60356" w:rsidRDefault="00A60356" w:rsidP="00A60356">
      <w:pPr>
        <w:keepNext/>
        <w:spacing w:before="80" w:after="40"/>
        <w:rPr>
          <w:rFonts w:ascii="Aptos Display" w:hAnsi="Aptos Display"/>
          <w:color w:val="202020"/>
          <w:sz w:val="20"/>
          <w:szCs w:val="20"/>
          <w:lang w:val="en-IN"/>
        </w:rPr>
      </w:pPr>
      <w:r>
        <w:rPr>
          <w:rFonts w:ascii="Aptos Display" w:hAnsi="Aptos Display"/>
          <w:color w:val="202020"/>
          <w:sz w:val="20"/>
          <w:szCs w:val="20"/>
          <w:lang w:val="en-IN"/>
        </w:rPr>
        <w:t>10.</w:t>
      </w:r>
      <w:r w:rsidRPr="00A60356">
        <w:rPr>
          <w:rFonts w:ascii="Aptos Display" w:hAnsi="Aptos Display"/>
          <w:color w:val="202020"/>
          <w:sz w:val="20"/>
          <w:szCs w:val="20"/>
          <w:lang w:val="en-IN"/>
        </w:rPr>
        <w:t>Alerts and audit logs</w:t>
      </w:r>
    </w:p>
    <w:p w14:paraId="3E34FFD8" w14:textId="77777777" w:rsidR="006547D9" w:rsidRDefault="00000000">
      <w:pPr>
        <w:keepNext/>
        <w:spacing w:before="80" w:after="40"/>
      </w:pPr>
      <w:r>
        <w:rPr>
          <w:b/>
          <w:color w:val="2F5FA7"/>
          <w:sz w:val="28"/>
        </w:rPr>
        <w:t>2.4 Authentication and Security</w:t>
      </w:r>
    </w:p>
    <w:p w14:paraId="1247E0EE" w14:textId="77777777" w:rsidR="006547D9" w:rsidRPr="00A60356" w:rsidRDefault="00000000">
      <w:pPr>
        <w:spacing w:after="40" w:line="240" w:lineRule="auto"/>
        <w:jc w:val="both"/>
        <w:rPr>
          <w:rFonts w:ascii="Aptos Display" w:hAnsi="Aptos Display"/>
          <w:sz w:val="20"/>
          <w:szCs w:val="20"/>
        </w:rPr>
      </w:pPr>
      <w:r w:rsidRPr="00A60356">
        <w:rPr>
          <w:rFonts w:ascii="Aptos Display" w:hAnsi="Aptos Display"/>
          <w:color w:val="202020"/>
          <w:sz w:val="20"/>
          <w:szCs w:val="20"/>
        </w:rPr>
        <w:t>The security layer will protect dashboard and API access and ensure that only authorized users can view forecasts or approve replenishment actions. The security stack will include:</w:t>
      </w:r>
    </w:p>
    <w:p w14:paraId="6A8CCDAB"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OAuth2-based authentication</w:t>
      </w:r>
    </w:p>
    <w:p w14:paraId="36BB16B4"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JWT (JSON Web Token) access tokens</w:t>
      </w:r>
    </w:p>
    <w:p w14:paraId="4262BB5A"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Secure password hashing</w:t>
      </w:r>
    </w:p>
    <w:p w14:paraId="60BA3BDE"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Role-Based Access Control (RBAC)</w:t>
      </w:r>
    </w:p>
    <w:p w14:paraId="63979B1F"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HTTPS for API communication</w:t>
      </w:r>
    </w:p>
    <w:p w14:paraId="4A26EE8B"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API request validation using Pydantic</w:t>
      </w:r>
    </w:p>
    <w:p w14:paraId="529A351E" w14:textId="77777777" w:rsidR="006547D9" w:rsidRPr="00A60356" w:rsidRDefault="00000000">
      <w:pPr>
        <w:pStyle w:val="ListBullet"/>
        <w:spacing w:after="16" w:line="240" w:lineRule="auto"/>
        <w:ind w:left="403" w:hanging="202"/>
        <w:rPr>
          <w:rFonts w:ascii="Aptos Display" w:hAnsi="Aptos Display"/>
          <w:sz w:val="20"/>
          <w:szCs w:val="20"/>
        </w:rPr>
      </w:pPr>
      <w:r w:rsidRPr="00A60356">
        <w:rPr>
          <w:rFonts w:ascii="Aptos Display" w:hAnsi="Aptos Display"/>
          <w:color w:val="202020"/>
          <w:sz w:val="20"/>
          <w:szCs w:val="20"/>
        </w:rPr>
        <w:t>Audit logging for sensitive operations</w:t>
      </w:r>
    </w:p>
    <w:p w14:paraId="00F4ABF3" w14:textId="77777777" w:rsidR="006547D9" w:rsidRDefault="00000000">
      <w:r>
        <w:lastRenderedPageBreak/>
        <w:br w:type="page"/>
      </w:r>
    </w:p>
    <w:p w14:paraId="457539E8" w14:textId="77777777" w:rsidR="006547D9" w:rsidRDefault="00000000">
      <w:pPr>
        <w:keepNext/>
        <w:spacing w:before="80" w:after="40"/>
      </w:pPr>
      <w:r>
        <w:rPr>
          <w:b/>
          <w:color w:val="2F5FA7"/>
          <w:sz w:val="28"/>
        </w:rPr>
        <w:lastRenderedPageBreak/>
        <w:t>3. System Architecture</w:t>
      </w:r>
    </w:p>
    <w:p w14:paraId="3D3B4EB3" w14:textId="77777777" w:rsidR="006547D9" w:rsidRPr="00A60356" w:rsidRDefault="00000000">
      <w:pPr>
        <w:spacing w:after="40" w:line="240" w:lineRule="auto"/>
        <w:jc w:val="both"/>
        <w:rPr>
          <w:rFonts w:ascii="Aptos Display" w:hAnsi="Aptos Display"/>
          <w:sz w:val="20"/>
          <w:szCs w:val="20"/>
        </w:rPr>
      </w:pPr>
      <w:r w:rsidRPr="00A60356">
        <w:rPr>
          <w:rFonts w:ascii="Aptos Display" w:hAnsi="Aptos Display"/>
          <w:color w:val="202020"/>
          <w:sz w:val="20"/>
          <w:szCs w:val="20"/>
        </w:rPr>
        <w:t>The proposed architecture follows a layered design. Transaction data is ingested and stored in PostgreSQL, transformed into forecasting features, processed by machine-learning models, and passed to risk and replenishment engines. FastAPI exposes the results through secure REST endpoints, while a React dashboard presents the information to bank operations users.</w:t>
      </w:r>
    </w:p>
    <w:tbl>
      <w:tblPr>
        <w:tblW w:w="0" w:type="auto"/>
        <w:jc w:val="center"/>
        <w:tblLayout w:type="fixed"/>
        <w:tblLook w:val="04A0" w:firstRow="1" w:lastRow="0" w:firstColumn="1" w:lastColumn="0" w:noHBand="0" w:noVBand="1"/>
      </w:tblPr>
      <w:tblGrid>
        <w:gridCol w:w="9504"/>
      </w:tblGrid>
      <w:tr w:rsidR="006547D9" w14:paraId="6C6517E0"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EAF2FB"/>
            <w:tcMar>
              <w:top w:w="90" w:type="dxa"/>
              <w:left w:w="90" w:type="dxa"/>
              <w:bottom w:w="90" w:type="dxa"/>
              <w:right w:w="90" w:type="dxa"/>
            </w:tcMar>
          </w:tcPr>
          <w:p w14:paraId="27471108" w14:textId="77777777" w:rsidR="006547D9" w:rsidRDefault="00000000">
            <w:pPr>
              <w:spacing w:after="0"/>
              <w:jc w:val="center"/>
            </w:pPr>
            <w:r>
              <w:rPr>
                <w:b/>
                <w:color w:val="202020"/>
              </w:rPr>
              <w:t>ATM NETWORK</w:t>
            </w:r>
            <w:r>
              <w:rPr>
                <w:b/>
                <w:color w:val="202020"/>
              </w:rPr>
              <w:br/>
              <w:t>Transactions • Cash Balance • ATM Status • Location</w:t>
            </w:r>
          </w:p>
        </w:tc>
      </w:tr>
    </w:tbl>
    <w:p w14:paraId="7D51E083"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42F9B87F"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FFFFFF"/>
            <w:tcMar>
              <w:top w:w="90" w:type="dxa"/>
              <w:left w:w="90" w:type="dxa"/>
              <w:bottom w:w="90" w:type="dxa"/>
              <w:right w:w="90" w:type="dxa"/>
            </w:tcMar>
          </w:tcPr>
          <w:p w14:paraId="491EF069" w14:textId="77777777" w:rsidR="006547D9" w:rsidRDefault="00000000">
            <w:pPr>
              <w:spacing w:after="0"/>
              <w:jc w:val="center"/>
            </w:pPr>
            <w:r>
              <w:rPr>
                <w:b/>
                <w:color w:val="202020"/>
              </w:rPr>
              <w:t>DATA INGESTION LAYER</w:t>
            </w:r>
            <w:r>
              <w:rPr>
                <w:b/>
                <w:color w:val="202020"/>
              </w:rPr>
              <w:br/>
              <w:t>Python ETL • Validation • Cleaning • Aggregation</w:t>
            </w:r>
          </w:p>
        </w:tc>
      </w:tr>
    </w:tbl>
    <w:p w14:paraId="0127BD80"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74C69506"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FFFFFF"/>
            <w:tcMar>
              <w:top w:w="90" w:type="dxa"/>
              <w:left w:w="90" w:type="dxa"/>
              <w:bottom w:w="90" w:type="dxa"/>
              <w:right w:w="90" w:type="dxa"/>
            </w:tcMar>
          </w:tcPr>
          <w:p w14:paraId="6C9D9769" w14:textId="77777777" w:rsidR="006547D9" w:rsidRDefault="00000000">
            <w:pPr>
              <w:spacing w:after="0"/>
              <w:jc w:val="center"/>
            </w:pPr>
            <w:r>
              <w:rPr>
                <w:b/>
                <w:color w:val="202020"/>
              </w:rPr>
              <w:t>DATA STORAGE</w:t>
            </w:r>
            <w:r>
              <w:rPr>
                <w:b/>
                <w:color w:val="202020"/>
              </w:rPr>
              <w:br/>
              <w:t>PostgreSQL: Transactions • ATM Metadata • Cash Balances • Calendar Data</w:t>
            </w:r>
          </w:p>
        </w:tc>
      </w:tr>
    </w:tbl>
    <w:p w14:paraId="014FF28E"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4680"/>
        <w:gridCol w:w="4680"/>
      </w:tblGrid>
      <w:tr w:rsidR="006547D9" w14:paraId="32B400CD" w14:textId="77777777">
        <w:trPr>
          <w:jc w:val="center"/>
        </w:trPr>
        <w:tc>
          <w:tcPr>
            <w:tcW w:w="4680" w:type="dxa"/>
            <w:tcBorders>
              <w:top w:val="single" w:sz="8" w:space="0" w:color="2F5FA7"/>
              <w:left w:val="single" w:sz="8" w:space="0" w:color="2F5FA7"/>
              <w:bottom w:val="single" w:sz="8" w:space="0" w:color="2F5FA7"/>
              <w:right w:val="single" w:sz="8" w:space="0" w:color="2F5FA7"/>
            </w:tcBorders>
            <w:shd w:val="clear" w:color="auto" w:fill="FFFFFF"/>
            <w:tcMar>
              <w:top w:w="90" w:type="dxa"/>
              <w:left w:w="100" w:type="dxa"/>
              <w:bottom w:w="90" w:type="dxa"/>
              <w:right w:w="100" w:type="dxa"/>
            </w:tcMar>
          </w:tcPr>
          <w:p w14:paraId="7318F04C" w14:textId="77777777" w:rsidR="006547D9" w:rsidRDefault="00000000">
            <w:pPr>
              <w:spacing w:after="60"/>
              <w:jc w:val="center"/>
            </w:pPr>
            <w:r>
              <w:rPr>
                <w:b/>
                <w:color w:val="2F5FA7"/>
              </w:rPr>
              <w:t>FEATURE ENGINEERING</w:t>
            </w:r>
          </w:p>
          <w:p w14:paraId="1EC79517" w14:textId="77777777" w:rsidR="006547D9" w:rsidRDefault="00000000">
            <w:pPr>
              <w:spacing w:after="20"/>
            </w:pPr>
            <w:r>
              <w:rPr>
                <w:color w:val="202020"/>
                <w:sz w:val="17"/>
              </w:rPr>
              <w:t>• Lag features (1, 2, 3, 7, 14, 28 days)</w:t>
            </w:r>
          </w:p>
          <w:p w14:paraId="69AF4D93" w14:textId="77777777" w:rsidR="006547D9" w:rsidRDefault="00000000">
            <w:pPr>
              <w:spacing w:after="20"/>
            </w:pPr>
            <w:r>
              <w:rPr>
                <w:color w:val="202020"/>
                <w:sz w:val="17"/>
              </w:rPr>
              <w:t>• Rolling demand averages</w:t>
            </w:r>
          </w:p>
          <w:p w14:paraId="053FDF6A" w14:textId="77777777" w:rsidR="006547D9" w:rsidRDefault="00000000">
            <w:pPr>
              <w:spacing w:after="20"/>
            </w:pPr>
            <w:r>
              <w:rPr>
                <w:color w:val="202020"/>
                <w:sz w:val="17"/>
              </w:rPr>
              <w:t>• Day / week / month features</w:t>
            </w:r>
          </w:p>
          <w:p w14:paraId="7E6AA545" w14:textId="77777777" w:rsidR="006547D9" w:rsidRDefault="00000000">
            <w:pPr>
              <w:spacing w:after="20"/>
            </w:pPr>
            <w:r>
              <w:rPr>
                <w:color w:val="202020"/>
                <w:sz w:val="17"/>
              </w:rPr>
              <w:t>• Weekend and salary-day indicators</w:t>
            </w:r>
          </w:p>
          <w:p w14:paraId="5C533802" w14:textId="77777777" w:rsidR="006547D9" w:rsidRDefault="00000000">
            <w:pPr>
              <w:spacing w:after="20"/>
            </w:pPr>
            <w:r>
              <w:rPr>
                <w:color w:val="202020"/>
                <w:sz w:val="17"/>
              </w:rPr>
              <w:t>• Transaction trends and volumes</w:t>
            </w:r>
          </w:p>
        </w:tc>
        <w:tc>
          <w:tcPr>
            <w:tcW w:w="4680" w:type="dxa"/>
            <w:tcBorders>
              <w:top w:val="single" w:sz="8" w:space="0" w:color="2F5FA7"/>
              <w:left w:val="single" w:sz="8" w:space="0" w:color="2F5FA7"/>
              <w:bottom w:val="single" w:sz="8" w:space="0" w:color="2F5FA7"/>
              <w:right w:val="single" w:sz="8" w:space="0" w:color="2F5FA7"/>
            </w:tcBorders>
            <w:shd w:val="clear" w:color="auto" w:fill="FFFFFF"/>
            <w:tcMar>
              <w:top w:w="90" w:type="dxa"/>
              <w:left w:w="100" w:type="dxa"/>
              <w:bottom w:w="90" w:type="dxa"/>
              <w:right w:w="100" w:type="dxa"/>
            </w:tcMar>
          </w:tcPr>
          <w:p w14:paraId="7F988CF3" w14:textId="77777777" w:rsidR="006547D9" w:rsidRDefault="00000000">
            <w:pPr>
              <w:spacing w:after="60"/>
              <w:jc w:val="center"/>
            </w:pPr>
            <w:r>
              <w:rPr>
                <w:b/>
                <w:color w:val="2F5FA7"/>
              </w:rPr>
              <w:t>EXTERNAL CONTEXT</w:t>
            </w:r>
          </w:p>
          <w:p w14:paraId="1A643985" w14:textId="77777777" w:rsidR="006547D9" w:rsidRDefault="00000000">
            <w:pPr>
              <w:spacing w:after="20"/>
            </w:pPr>
            <w:r>
              <w:rPr>
                <w:color w:val="202020"/>
                <w:sz w:val="17"/>
              </w:rPr>
              <w:t>• Public holidays</w:t>
            </w:r>
          </w:p>
          <w:p w14:paraId="11FF64E2" w14:textId="77777777" w:rsidR="006547D9" w:rsidRDefault="00000000">
            <w:pPr>
              <w:spacing w:after="20"/>
            </w:pPr>
            <w:r>
              <w:rPr>
                <w:color w:val="202020"/>
                <w:sz w:val="17"/>
              </w:rPr>
              <w:t>• Festivals and special dates</w:t>
            </w:r>
          </w:p>
          <w:p w14:paraId="0DCDE31C" w14:textId="77777777" w:rsidR="006547D9" w:rsidRDefault="00000000">
            <w:pPr>
              <w:spacing w:after="20"/>
            </w:pPr>
            <w:r>
              <w:rPr>
                <w:color w:val="202020"/>
                <w:sz w:val="17"/>
              </w:rPr>
              <w:t>• Weather information</w:t>
            </w:r>
          </w:p>
          <w:p w14:paraId="2E8E54B5" w14:textId="77777777" w:rsidR="006547D9" w:rsidRDefault="00000000">
            <w:pPr>
              <w:spacing w:after="20"/>
            </w:pPr>
            <w:r>
              <w:rPr>
                <w:color w:val="202020"/>
                <w:sz w:val="17"/>
              </w:rPr>
              <w:t>• Local events where available</w:t>
            </w:r>
          </w:p>
          <w:p w14:paraId="25546BB0" w14:textId="77777777" w:rsidR="006547D9" w:rsidRDefault="00000000">
            <w:pPr>
              <w:spacing w:after="20"/>
            </w:pPr>
            <w:r>
              <w:rPr>
                <w:color w:val="202020"/>
                <w:sz w:val="17"/>
              </w:rPr>
              <w:t>• Other business-calendar signals</w:t>
            </w:r>
          </w:p>
        </w:tc>
      </w:tr>
    </w:tbl>
    <w:p w14:paraId="3E8F8559" w14:textId="77777777" w:rsidR="006547D9" w:rsidRDefault="006547D9">
      <w:pPr>
        <w:spacing w:after="20"/>
      </w:pPr>
    </w:p>
    <w:p w14:paraId="22FB8F1C"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56A76415"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FFFFFF"/>
            <w:tcMar>
              <w:top w:w="90" w:type="dxa"/>
              <w:left w:w="90" w:type="dxa"/>
              <w:bottom w:w="90" w:type="dxa"/>
              <w:right w:w="90" w:type="dxa"/>
            </w:tcMar>
          </w:tcPr>
          <w:p w14:paraId="27ADEE9A" w14:textId="77777777" w:rsidR="006547D9" w:rsidRDefault="00000000">
            <w:pPr>
              <w:spacing w:after="0"/>
              <w:jc w:val="center"/>
            </w:pPr>
            <w:r>
              <w:rPr>
                <w:b/>
                <w:color w:val="202020"/>
              </w:rPr>
              <w:t>ML FORECASTING ENGINE</w:t>
            </w:r>
            <w:r>
              <w:rPr>
                <w:b/>
                <w:color w:val="202020"/>
              </w:rPr>
              <w:br/>
              <w:t>Naive Baseline • Random Forest • Gradient Boosting • XGBoost • SARIMA</w:t>
            </w:r>
          </w:p>
        </w:tc>
      </w:tr>
    </w:tbl>
    <w:p w14:paraId="6EB7672C"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4680"/>
        <w:gridCol w:w="4680"/>
      </w:tblGrid>
      <w:tr w:rsidR="006547D9" w14:paraId="1BACE86D" w14:textId="77777777">
        <w:trPr>
          <w:jc w:val="center"/>
        </w:trPr>
        <w:tc>
          <w:tcPr>
            <w:tcW w:w="4680" w:type="dxa"/>
            <w:tcBorders>
              <w:top w:val="single" w:sz="8" w:space="0" w:color="2F5FA7"/>
              <w:left w:val="single" w:sz="8" w:space="0" w:color="2F5FA7"/>
              <w:bottom w:val="single" w:sz="8" w:space="0" w:color="2F5FA7"/>
              <w:right w:val="single" w:sz="8" w:space="0" w:color="2F5FA7"/>
            </w:tcBorders>
            <w:shd w:val="clear" w:color="auto" w:fill="FFFFFF"/>
            <w:tcMar>
              <w:top w:w="90" w:type="dxa"/>
              <w:left w:w="100" w:type="dxa"/>
              <w:bottom w:w="90" w:type="dxa"/>
              <w:right w:w="100" w:type="dxa"/>
            </w:tcMar>
          </w:tcPr>
          <w:p w14:paraId="0CFDF242" w14:textId="77777777" w:rsidR="006547D9" w:rsidRDefault="00000000">
            <w:pPr>
              <w:spacing w:after="60"/>
              <w:jc w:val="center"/>
            </w:pPr>
            <w:r>
              <w:rPr>
                <w:b/>
                <w:color w:val="2F5FA7"/>
              </w:rPr>
              <w:t>DEMAND FORECAST</w:t>
            </w:r>
          </w:p>
          <w:p w14:paraId="0543776A" w14:textId="77777777" w:rsidR="006547D9" w:rsidRDefault="00000000">
            <w:pPr>
              <w:spacing w:after="20"/>
            </w:pPr>
            <w:r>
              <w:rPr>
                <w:color w:val="202020"/>
                <w:sz w:val="17"/>
              </w:rPr>
              <w:t>• 24-hour forecast</w:t>
            </w:r>
          </w:p>
          <w:p w14:paraId="0848E225" w14:textId="77777777" w:rsidR="006547D9" w:rsidRDefault="00000000">
            <w:pPr>
              <w:spacing w:after="20"/>
            </w:pPr>
            <w:r>
              <w:rPr>
                <w:color w:val="202020"/>
                <w:sz w:val="17"/>
              </w:rPr>
              <w:t>• 3-day forecast</w:t>
            </w:r>
          </w:p>
          <w:p w14:paraId="6F18679A" w14:textId="77777777" w:rsidR="006547D9" w:rsidRDefault="00000000">
            <w:pPr>
              <w:spacing w:after="20"/>
            </w:pPr>
            <w:r>
              <w:rPr>
                <w:color w:val="202020"/>
                <w:sz w:val="17"/>
              </w:rPr>
              <w:t>• 7-day forecast</w:t>
            </w:r>
          </w:p>
          <w:p w14:paraId="164B67B3" w14:textId="77777777" w:rsidR="006547D9" w:rsidRDefault="00000000">
            <w:pPr>
              <w:spacing w:after="20"/>
            </w:pPr>
            <w:r>
              <w:rPr>
                <w:color w:val="202020"/>
                <w:sz w:val="17"/>
              </w:rPr>
              <w:t>• Prediction intervals / uncertainty</w:t>
            </w:r>
          </w:p>
        </w:tc>
        <w:tc>
          <w:tcPr>
            <w:tcW w:w="4680" w:type="dxa"/>
            <w:tcBorders>
              <w:top w:val="single" w:sz="8" w:space="0" w:color="2F5FA7"/>
              <w:left w:val="single" w:sz="8" w:space="0" w:color="2F5FA7"/>
              <w:bottom w:val="single" w:sz="8" w:space="0" w:color="2F5FA7"/>
              <w:right w:val="single" w:sz="8" w:space="0" w:color="2F5FA7"/>
            </w:tcBorders>
            <w:shd w:val="clear" w:color="auto" w:fill="FFFFFF"/>
            <w:tcMar>
              <w:top w:w="90" w:type="dxa"/>
              <w:left w:w="100" w:type="dxa"/>
              <w:bottom w:w="90" w:type="dxa"/>
              <w:right w:w="100" w:type="dxa"/>
            </w:tcMar>
          </w:tcPr>
          <w:p w14:paraId="65D5EF1A" w14:textId="77777777" w:rsidR="006547D9" w:rsidRDefault="00000000">
            <w:pPr>
              <w:spacing w:after="60"/>
              <w:jc w:val="center"/>
            </w:pPr>
            <w:r>
              <w:rPr>
                <w:b/>
                <w:color w:val="2F5FA7"/>
              </w:rPr>
              <w:t>CASH-OUT RISK</w:t>
            </w:r>
          </w:p>
          <w:p w14:paraId="5B42B7AC" w14:textId="77777777" w:rsidR="006547D9" w:rsidRDefault="00000000">
            <w:pPr>
              <w:spacing w:after="20"/>
            </w:pPr>
            <w:r>
              <w:rPr>
                <w:color w:val="202020"/>
                <w:sz w:val="17"/>
              </w:rPr>
              <w:t>• Cash-out probability</w:t>
            </w:r>
          </w:p>
          <w:p w14:paraId="298D2BA9" w14:textId="77777777" w:rsidR="006547D9" w:rsidRDefault="00000000">
            <w:pPr>
              <w:spacing w:after="20"/>
            </w:pPr>
            <w:r>
              <w:rPr>
                <w:color w:val="202020"/>
                <w:sz w:val="17"/>
              </w:rPr>
              <w:t>• Low / Medium / High risk</w:t>
            </w:r>
          </w:p>
          <w:p w14:paraId="27D0B4A2" w14:textId="77777777" w:rsidR="006547D9" w:rsidRDefault="00000000">
            <w:pPr>
              <w:spacing w:after="20"/>
            </w:pPr>
            <w:r>
              <w:rPr>
                <w:color w:val="202020"/>
                <w:sz w:val="17"/>
              </w:rPr>
              <w:t>• Risk explanation</w:t>
            </w:r>
          </w:p>
          <w:p w14:paraId="0CAE7436" w14:textId="77777777" w:rsidR="006547D9" w:rsidRDefault="00000000">
            <w:pPr>
              <w:spacing w:after="20"/>
            </w:pPr>
            <w:r>
              <w:rPr>
                <w:color w:val="202020"/>
                <w:sz w:val="17"/>
              </w:rPr>
              <w:t>• Operational alert trigger</w:t>
            </w:r>
          </w:p>
        </w:tc>
      </w:tr>
    </w:tbl>
    <w:p w14:paraId="535D68E6" w14:textId="77777777" w:rsidR="006547D9" w:rsidRDefault="006547D9">
      <w:pPr>
        <w:spacing w:after="20"/>
      </w:pPr>
    </w:p>
    <w:p w14:paraId="418E2E73"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2DCB4974"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FFFFFF"/>
            <w:tcMar>
              <w:top w:w="90" w:type="dxa"/>
              <w:left w:w="90" w:type="dxa"/>
              <w:bottom w:w="90" w:type="dxa"/>
              <w:right w:w="90" w:type="dxa"/>
            </w:tcMar>
          </w:tcPr>
          <w:p w14:paraId="0698C507" w14:textId="77777777" w:rsidR="006547D9" w:rsidRDefault="00000000">
            <w:pPr>
              <w:spacing w:after="0"/>
              <w:jc w:val="center"/>
            </w:pPr>
            <w:r>
              <w:rPr>
                <w:b/>
                <w:color w:val="202020"/>
              </w:rPr>
              <w:t>REPLENISHMENT OPTIMIZATION ENGINE</w:t>
            </w:r>
            <w:r>
              <w:rPr>
                <w:b/>
                <w:color w:val="202020"/>
              </w:rPr>
              <w:br/>
              <w:t>Forecast Demand + Safety Stock - Current Cash = Recommended Refill</w:t>
            </w:r>
          </w:p>
        </w:tc>
      </w:tr>
    </w:tbl>
    <w:p w14:paraId="6ACDAB8C"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48751438"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FFFFFF"/>
            <w:tcMar>
              <w:top w:w="90" w:type="dxa"/>
              <w:left w:w="90" w:type="dxa"/>
              <w:bottom w:w="90" w:type="dxa"/>
              <w:right w:w="90" w:type="dxa"/>
            </w:tcMar>
          </w:tcPr>
          <w:p w14:paraId="6F3B13D7" w14:textId="77777777" w:rsidR="006547D9" w:rsidRDefault="00000000">
            <w:pPr>
              <w:spacing w:after="0"/>
              <w:jc w:val="center"/>
            </w:pPr>
            <w:r>
              <w:rPr>
                <w:b/>
                <w:color w:val="202020"/>
              </w:rPr>
              <w:t>FASTAPI BACKEND</w:t>
            </w:r>
            <w:r>
              <w:rPr>
                <w:b/>
                <w:color w:val="202020"/>
              </w:rPr>
              <w:br/>
              <w:t>Authentication • ATM APIs • Forecast APIs • Risk APIs • Replenishment APIs • Reports</w:t>
            </w:r>
          </w:p>
        </w:tc>
      </w:tr>
    </w:tbl>
    <w:p w14:paraId="4E957E96" w14:textId="77777777" w:rsidR="006547D9" w:rsidRDefault="00000000">
      <w:pPr>
        <w:spacing w:after="20"/>
        <w:jc w:val="center"/>
      </w:pPr>
      <w:r>
        <w:rPr>
          <w:b/>
          <w:color w:val="2F5FA7"/>
          <w:sz w:val="24"/>
        </w:rPr>
        <w:t>↓</w:t>
      </w:r>
    </w:p>
    <w:tbl>
      <w:tblPr>
        <w:tblW w:w="0" w:type="auto"/>
        <w:jc w:val="center"/>
        <w:tblLayout w:type="fixed"/>
        <w:tblLook w:val="04A0" w:firstRow="1" w:lastRow="0" w:firstColumn="1" w:lastColumn="0" w:noHBand="0" w:noVBand="1"/>
      </w:tblPr>
      <w:tblGrid>
        <w:gridCol w:w="9504"/>
      </w:tblGrid>
      <w:tr w:rsidR="006547D9" w14:paraId="49319C06" w14:textId="77777777">
        <w:trPr>
          <w:jc w:val="center"/>
        </w:trPr>
        <w:tc>
          <w:tcPr>
            <w:tcW w:w="9504" w:type="dxa"/>
            <w:tcBorders>
              <w:top w:val="single" w:sz="8" w:space="0" w:color="2F5FA7"/>
              <w:left w:val="single" w:sz="8" w:space="0" w:color="2F5FA7"/>
              <w:bottom w:val="single" w:sz="8" w:space="0" w:color="2F5FA7"/>
              <w:right w:val="single" w:sz="8" w:space="0" w:color="2F5FA7"/>
            </w:tcBorders>
            <w:shd w:val="clear" w:color="auto" w:fill="EAF2FB"/>
            <w:tcMar>
              <w:top w:w="90" w:type="dxa"/>
              <w:left w:w="90" w:type="dxa"/>
              <w:bottom w:w="90" w:type="dxa"/>
              <w:right w:w="90" w:type="dxa"/>
            </w:tcMar>
          </w:tcPr>
          <w:p w14:paraId="58261CF4" w14:textId="77777777" w:rsidR="006547D9" w:rsidRDefault="00000000">
            <w:pPr>
              <w:spacing w:after="0"/>
              <w:jc w:val="center"/>
            </w:pPr>
            <w:r>
              <w:rPr>
                <w:b/>
                <w:color w:val="202020"/>
              </w:rPr>
              <w:t>REACT DASHBOARD</w:t>
            </w:r>
            <w:r>
              <w:rPr>
                <w:b/>
                <w:color w:val="202020"/>
              </w:rPr>
              <w:br/>
              <w:t>KPIs • ATM Map • Forecast Charts • Risk Alerts • Replenishment Queue • Reports</w:t>
            </w:r>
          </w:p>
        </w:tc>
      </w:tr>
    </w:tbl>
    <w:p w14:paraId="0F3B74CA" w14:textId="77777777" w:rsidR="006547D9" w:rsidRDefault="00000000">
      <w:r>
        <w:br w:type="page"/>
      </w:r>
    </w:p>
    <w:p w14:paraId="76FC1E5B" w14:textId="77777777" w:rsidR="006547D9" w:rsidRDefault="00000000">
      <w:pPr>
        <w:keepNext/>
        <w:spacing w:before="80" w:after="40"/>
      </w:pPr>
      <w:r>
        <w:rPr>
          <w:b/>
          <w:color w:val="2F5FA7"/>
          <w:sz w:val="28"/>
        </w:rPr>
        <w:lastRenderedPageBreak/>
        <w:t>4. Functional Modules</w:t>
      </w:r>
    </w:p>
    <w:p w14:paraId="41257302" w14:textId="77777777" w:rsidR="006547D9" w:rsidRDefault="00000000">
      <w:pPr>
        <w:keepNext/>
        <w:spacing w:before="60" w:after="40"/>
      </w:pPr>
      <w:r>
        <w:rPr>
          <w:b/>
          <w:color w:val="2F5FA7"/>
          <w:sz w:val="23"/>
        </w:rPr>
        <w:t>4.1 Data Management Module</w:t>
      </w:r>
    </w:p>
    <w:p w14:paraId="54B9E792" w14:textId="77777777" w:rsidR="006547D9" w:rsidRPr="00A60356" w:rsidRDefault="00000000">
      <w:pPr>
        <w:spacing w:after="40" w:line="240" w:lineRule="auto"/>
        <w:jc w:val="both"/>
        <w:rPr>
          <w:rFonts w:ascii="Aptos Display" w:hAnsi="Aptos Display"/>
          <w:sz w:val="20"/>
          <w:szCs w:val="20"/>
        </w:rPr>
      </w:pPr>
      <w:r w:rsidRPr="00A60356">
        <w:rPr>
          <w:rFonts w:ascii="Aptos Display" w:hAnsi="Aptos Display"/>
          <w:color w:val="202020"/>
          <w:sz w:val="20"/>
          <w:szCs w:val="20"/>
        </w:rPr>
        <w:t>This module handles ingestion, validation, cleaning, transformation, and storage of ATM transaction data. It also prepares daily or hourly aggregates required by downstream forecasting models.</w:t>
      </w:r>
    </w:p>
    <w:p w14:paraId="7AF5AFB1" w14:textId="77777777" w:rsidR="006547D9" w:rsidRDefault="00000000">
      <w:pPr>
        <w:keepNext/>
        <w:spacing w:before="60" w:after="40"/>
      </w:pPr>
      <w:r>
        <w:rPr>
          <w:b/>
          <w:color w:val="2F5FA7"/>
          <w:sz w:val="23"/>
        </w:rPr>
        <w:t>4.2 Forecasting Module</w:t>
      </w:r>
    </w:p>
    <w:p w14:paraId="3E620978" w14:textId="77777777" w:rsidR="006547D9" w:rsidRDefault="00000000">
      <w:pPr>
        <w:spacing w:after="40" w:line="240" w:lineRule="auto"/>
        <w:jc w:val="both"/>
      </w:pPr>
      <w:r>
        <w:rPr>
          <w:color w:val="202020"/>
          <w:sz w:val="17"/>
        </w:rPr>
        <w:t>The forecasting module predicts future cash demand for each ATM. It will compare a simple baseline with tree-based machine-learning models and time-series methods. Models will be evaluated using time-based validation rather than random shuffling to avoid future-information leakage.</w:t>
      </w:r>
    </w:p>
    <w:tbl>
      <w:tblPr>
        <w:tblW w:w="0" w:type="auto"/>
        <w:jc w:val="center"/>
        <w:tblLayout w:type="fixed"/>
        <w:tblLook w:val="04A0" w:firstRow="1" w:lastRow="0" w:firstColumn="1" w:lastColumn="0" w:noHBand="0" w:noVBand="1"/>
      </w:tblPr>
      <w:tblGrid>
        <w:gridCol w:w="2736"/>
        <w:gridCol w:w="6552"/>
      </w:tblGrid>
      <w:tr w:rsidR="006547D9" w14:paraId="6FD2E19E" w14:textId="77777777">
        <w:trPr>
          <w:tblHeader/>
          <w:jc w:val="center"/>
        </w:trPr>
        <w:tc>
          <w:tcPr>
            <w:tcW w:w="2736"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52121749" w14:textId="77777777" w:rsidR="006547D9" w:rsidRDefault="00000000">
            <w:pPr>
              <w:spacing w:after="0"/>
              <w:jc w:val="center"/>
            </w:pPr>
            <w:r>
              <w:rPr>
                <w:b/>
                <w:color w:val="202020"/>
                <w:sz w:val="16"/>
              </w:rPr>
              <w:t>Model</w:t>
            </w:r>
          </w:p>
        </w:tc>
        <w:tc>
          <w:tcPr>
            <w:tcW w:w="6552"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1B142B6E" w14:textId="77777777" w:rsidR="006547D9" w:rsidRDefault="00000000">
            <w:pPr>
              <w:spacing w:after="0"/>
              <w:jc w:val="center"/>
            </w:pPr>
            <w:r>
              <w:rPr>
                <w:b/>
                <w:color w:val="202020"/>
                <w:sz w:val="16"/>
              </w:rPr>
              <w:t>Role</w:t>
            </w:r>
          </w:p>
        </w:tc>
      </w:tr>
      <w:tr w:rsidR="006547D9" w14:paraId="6938B76F"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8264F41" w14:textId="77777777" w:rsidR="006547D9" w:rsidRDefault="00000000">
            <w:pPr>
              <w:spacing w:after="0" w:line="240" w:lineRule="auto"/>
            </w:pPr>
            <w:r>
              <w:rPr>
                <w:color w:val="202020"/>
                <w:sz w:val="16"/>
              </w:rPr>
              <w:t>Naive Forecast</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0BB36F9" w14:textId="77777777" w:rsidR="006547D9" w:rsidRDefault="00000000">
            <w:pPr>
              <w:spacing w:after="0" w:line="240" w:lineRule="auto"/>
            </w:pPr>
            <w:r>
              <w:rPr>
                <w:color w:val="202020"/>
                <w:sz w:val="16"/>
              </w:rPr>
              <w:t>Baseline using recent demand</w:t>
            </w:r>
          </w:p>
        </w:tc>
      </w:tr>
      <w:tr w:rsidR="006547D9" w14:paraId="01560777"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FE21A61" w14:textId="77777777" w:rsidR="006547D9" w:rsidRDefault="00000000">
            <w:pPr>
              <w:spacing w:after="0" w:line="240" w:lineRule="auto"/>
            </w:pPr>
            <w:r>
              <w:rPr>
                <w:color w:val="202020"/>
                <w:sz w:val="16"/>
              </w:rPr>
              <w:t>Moving Average</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01ADB25" w14:textId="77777777" w:rsidR="006547D9" w:rsidRDefault="00000000">
            <w:pPr>
              <w:spacing w:after="0" w:line="240" w:lineRule="auto"/>
            </w:pPr>
            <w:r>
              <w:rPr>
                <w:color w:val="202020"/>
                <w:sz w:val="16"/>
              </w:rPr>
              <w:t>Short-term smoothing benchmark</w:t>
            </w:r>
          </w:p>
        </w:tc>
      </w:tr>
      <w:tr w:rsidR="006547D9" w14:paraId="075B8062"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C691EB8" w14:textId="77777777" w:rsidR="006547D9" w:rsidRDefault="00000000">
            <w:pPr>
              <w:spacing w:after="0" w:line="240" w:lineRule="auto"/>
            </w:pPr>
            <w:r>
              <w:rPr>
                <w:color w:val="202020"/>
                <w:sz w:val="16"/>
              </w:rPr>
              <w:t>Random Forest</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7CC656A" w14:textId="77777777" w:rsidR="006547D9" w:rsidRDefault="00000000">
            <w:pPr>
              <w:spacing w:after="0" w:line="240" w:lineRule="auto"/>
            </w:pPr>
            <w:r>
              <w:rPr>
                <w:color w:val="202020"/>
                <w:sz w:val="16"/>
              </w:rPr>
              <w:t>Non-linear tabular forecasting</w:t>
            </w:r>
          </w:p>
        </w:tc>
      </w:tr>
      <w:tr w:rsidR="006547D9" w14:paraId="7A7679D6"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C58E027" w14:textId="77777777" w:rsidR="006547D9" w:rsidRDefault="00000000">
            <w:pPr>
              <w:spacing w:after="0" w:line="240" w:lineRule="auto"/>
            </w:pPr>
            <w:r>
              <w:rPr>
                <w:color w:val="202020"/>
                <w:sz w:val="16"/>
              </w:rPr>
              <w:t>Gradient Boosting</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89C2CFB" w14:textId="77777777" w:rsidR="006547D9" w:rsidRDefault="00000000">
            <w:pPr>
              <w:spacing w:after="0" w:line="240" w:lineRule="auto"/>
            </w:pPr>
            <w:r>
              <w:rPr>
                <w:color w:val="202020"/>
                <w:sz w:val="16"/>
              </w:rPr>
              <w:t>Structured feature-based forecasting</w:t>
            </w:r>
          </w:p>
        </w:tc>
      </w:tr>
      <w:tr w:rsidR="006547D9" w14:paraId="066F8D0B"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E2D1316" w14:textId="77777777" w:rsidR="006547D9" w:rsidRDefault="00000000">
            <w:pPr>
              <w:spacing w:after="0" w:line="240" w:lineRule="auto"/>
            </w:pPr>
            <w:r>
              <w:rPr>
                <w:color w:val="202020"/>
                <w:sz w:val="16"/>
              </w:rPr>
              <w:t>XGBoost</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241EEB7" w14:textId="77777777" w:rsidR="006547D9" w:rsidRDefault="00000000">
            <w:pPr>
              <w:spacing w:after="0" w:line="240" w:lineRule="auto"/>
            </w:pPr>
            <w:r>
              <w:rPr>
                <w:color w:val="202020"/>
                <w:sz w:val="16"/>
              </w:rPr>
              <w:t>High-performance predictive model candidate</w:t>
            </w:r>
          </w:p>
        </w:tc>
      </w:tr>
      <w:tr w:rsidR="006547D9" w14:paraId="2FF84942"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0829912" w14:textId="77777777" w:rsidR="006547D9" w:rsidRDefault="00000000">
            <w:pPr>
              <w:spacing w:after="0" w:line="240" w:lineRule="auto"/>
            </w:pPr>
            <w:r>
              <w:rPr>
                <w:color w:val="202020"/>
                <w:sz w:val="16"/>
              </w:rPr>
              <w:t>SARIMA</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D36F240" w14:textId="77777777" w:rsidR="006547D9" w:rsidRDefault="00000000">
            <w:pPr>
              <w:spacing w:after="0" w:line="240" w:lineRule="auto"/>
            </w:pPr>
            <w:r>
              <w:rPr>
                <w:color w:val="202020"/>
                <w:sz w:val="16"/>
              </w:rPr>
              <w:t>Seasonality-aware time-series benchmark</w:t>
            </w:r>
          </w:p>
        </w:tc>
      </w:tr>
    </w:tbl>
    <w:p w14:paraId="631F3D4E" w14:textId="77777777" w:rsidR="006547D9" w:rsidRDefault="006547D9">
      <w:pPr>
        <w:spacing w:after="20"/>
      </w:pPr>
    </w:p>
    <w:p w14:paraId="407FD71A" w14:textId="77777777" w:rsidR="006547D9" w:rsidRDefault="00000000">
      <w:pPr>
        <w:keepNext/>
        <w:spacing w:before="60" w:after="40"/>
      </w:pPr>
      <w:r>
        <w:rPr>
          <w:b/>
          <w:color w:val="2F5FA7"/>
          <w:sz w:val="23"/>
        </w:rPr>
        <w:t>4.3 Cash-Out Risk Module</w:t>
      </w:r>
    </w:p>
    <w:p w14:paraId="036BE90D" w14:textId="77777777" w:rsidR="006547D9" w:rsidRDefault="00000000">
      <w:pPr>
        <w:spacing w:after="40" w:line="240" w:lineRule="auto"/>
        <w:jc w:val="both"/>
      </w:pPr>
      <w:r>
        <w:rPr>
          <w:color w:val="202020"/>
          <w:sz w:val="17"/>
        </w:rPr>
        <w:t>The risk module combines current ATM cash, predicted demand, demand variability, and contextual features to estimate the probability that an ATM will fall below its required operating cash level before the next planned replenishment.</w:t>
      </w:r>
    </w:p>
    <w:p w14:paraId="5DD83AB6" w14:textId="77777777" w:rsidR="006547D9" w:rsidRDefault="00000000">
      <w:pPr>
        <w:keepNext/>
        <w:spacing w:before="60" w:after="40"/>
      </w:pPr>
      <w:r>
        <w:rPr>
          <w:b/>
          <w:color w:val="2F5FA7"/>
          <w:sz w:val="23"/>
        </w:rPr>
        <w:t>4.4 Replenishment Optimization Module</w:t>
      </w:r>
    </w:p>
    <w:p w14:paraId="4B5151A7" w14:textId="77777777" w:rsidR="006547D9" w:rsidRDefault="00000000">
      <w:pPr>
        <w:spacing w:after="40" w:line="240" w:lineRule="auto"/>
        <w:jc w:val="both"/>
      </w:pPr>
      <w:r>
        <w:rPr>
          <w:color w:val="202020"/>
          <w:sz w:val="17"/>
        </w:rPr>
        <w:t>The replenishment engine converts forecast information into an operational recommendation. A starting policy is to maintain forecast demand plus a safety-stock buffer, subject to ATM cash capacity and non-negative refill constraints.</w:t>
      </w:r>
    </w:p>
    <w:p w14:paraId="09B63EF9" w14:textId="77777777" w:rsidR="006547D9" w:rsidRDefault="00000000">
      <w:pPr>
        <w:spacing w:after="40" w:line="240" w:lineRule="auto"/>
        <w:jc w:val="both"/>
      </w:pPr>
      <w:r>
        <w:rPr>
          <w:color w:val="202020"/>
          <w:sz w:val="17"/>
        </w:rPr>
        <w:t>Illustrative rule: Recommended Refill = max(0, Forecast Demand + Safety Stock - Current Cash), limited by the available ATM capacity.</w:t>
      </w:r>
    </w:p>
    <w:p w14:paraId="2F9A9EFD" w14:textId="77777777" w:rsidR="006547D9" w:rsidRDefault="00000000">
      <w:pPr>
        <w:keepNext/>
        <w:spacing w:before="60" w:after="40"/>
      </w:pPr>
      <w:r>
        <w:rPr>
          <w:b/>
          <w:color w:val="2F5FA7"/>
          <w:sz w:val="23"/>
        </w:rPr>
        <w:t>4.5 Dashboard and Reporting Module</w:t>
      </w:r>
    </w:p>
    <w:p w14:paraId="59D22327" w14:textId="77777777" w:rsidR="006547D9" w:rsidRDefault="00000000">
      <w:pPr>
        <w:pStyle w:val="ListBullet"/>
        <w:spacing w:after="16" w:line="240" w:lineRule="auto"/>
        <w:ind w:left="403" w:hanging="202"/>
      </w:pPr>
      <w:r>
        <w:rPr>
          <w:color w:val="202020"/>
          <w:sz w:val="17"/>
        </w:rPr>
        <w:t>Portfolio-level KPI summary for ATM network health.</w:t>
      </w:r>
    </w:p>
    <w:p w14:paraId="6D9B87CD" w14:textId="77777777" w:rsidR="006547D9" w:rsidRDefault="00000000">
      <w:pPr>
        <w:pStyle w:val="ListBullet"/>
        <w:spacing w:after="16" w:line="240" w:lineRule="auto"/>
        <w:ind w:left="403" w:hanging="202"/>
      </w:pPr>
      <w:r>
        <w:rPr>
          <w:color w:val="202020"/>
          <w:sz w:val="17"/>
        </w:rPr>
        <w:t>ATM-wise demand forecast charts and confidence ranges.</w:t>
      </w:r>
    </w:p>
    <w:p w14:paraId="02B5AE40" w14:textId="77777777" w:rsidR="006547D9" w:rsidRDefault="00000000">
      <w:pPr>
        <w:pStyle w:val="ListBullet"/>
        <w:spacing w:after="16" w:line="240" w:lineRule="auto"/>
        <w:ind w:left="403" w:hanging="202"/>
      </w:pPr>
      <w:r>
        <w:rPr>
          <w:color w:val="202020"/>
          <w:sz w:val="17"/>
        </w:rPr>
        <w:t>Interactive map showing location and cash-out risk.</w:t>
      </w:r>
    </w:p>
    <w:p w14:paraId="0EEA7A96" w14:textId="77777777" w:rsidR="006547D9" w:rsidRDefault="00000000">
      <w:pPr>
        <w:pStyle w:val="ListBullet"/>
        <w:spacing w:after="16" w:line="240" w:lineRule="auto"/>
        <w:ind w:left="403" w:hanging="202"/>
      </w:pPr>
      <w:r>
        <w:rPr>
          <w:color w:val="202020"/>
          <w:sz w:val="17"/>
        </w:rPr>
        <w:t>Prioritized replenishment queue for operations teams.</w:t>
      </w:r>
    </w:p>
    <w:p w14:paraId="546D7BD9" w14:textId="77777777" w:rsidR="006547D9" w:rsidRDefault="00000000">
      <w:pPr>
        <w:pStyle w:val="ListBullet"/>
        <w:spacing w:after="16" w:line="240" w:lineRule="auto"/>
        <w:ind w:left="403" w:hanging="202"/>
      </w:pPr>
      <w:r>
        <w:rPr>
          <w:color w:val="202020"/>
          <w:sz w:val="17"/>
        </w:rPr>
        <w:t>Historical performance and model accuracy reports.</w:t>
      </w:r>
    </w:p>
    <w:p w14:paraId="07351CE3" w14:textId="77777777" w:rsidR="006547D9" w:rsidRDefault="00000000">
      <w:pPr>
        <w:pStyle w:val="ListBullet"/>
        <w:spacing w:after="16" w:line="240" w:lineRule="auto"/>
        <w:ind w:left="403" w:hanging="202"/>
      </w:pPr>
      <w:r>
        <w:rPr>
          <w:color w:val="202020"/>
          <w:sz w:val="17"/>
        </w:rPr>
        <w:t>Alerts for high-risk ATMs and unusual demand spikes.</w:t>
      </w:r>
    </w:p>
    <w:p w14:paraId="1BA1D6E8" w14:textId="77777777" w:rsidR="006547D9" w:rsidRDefault="00000000">
      <w:pPr>
        <w:keepNext/>
        <w:spacing w:before="80" w:after="40"/>
      </w:pPr>
      <w:r>
        <w:rPr>
          <w:b/>
          <w:color w:val="2F5FA7"/>
          <w:sz w:val="28"/>
        </w:rPr>
        <w:t>5. Data Flow and API Design</w:t>
      </w:r>
    </w:p>
    <w:tbl>
      <w:tblPr>
        <w:tblW w:w="0" w:type="auto"/>
        <w:jc w:val="center"/>
        <w:tblLayout w:type="fixed"/>
        <w:tblLook w:val="04A0" w:firstRow="1" w:lastRow="0" w:firstColumn="1" w:lastColumn="0" w:noHBand="0" w:noVBand="1"/>
      </w:tblPr>
      <w:tblGrid>
        <w:gridCol w:w="3672"/>
        <w:gridCol w:w="5616"/>
      </w:tblGrid>
      <w:tr w:rsidR="006547D9" w14:paraId="482F7407" w14:textId="77777777">
        <w:trPr>
          <w:tblHeader/>
          <w:jc w:val="center"/>
        </w:trPr>
        <w:tc>
          <w:tcPr>
            <w:tcW w:w="3672"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2ABE3CBA" w14:textId="77777777" w:rsidR="006547D9" w:rsidRDefault="00000000">
            <w:pPr>
              <w:spacing w:after="0"/>
              <w:jc w:val="center"/>
            </w:pPr>
            <w:r>
              <w:rPr>
                <w:b/>
                <w:color w:val="202020"/>
                <w:sz w:val="16"/>
              </w:rPr>
              <w:t>API Endpoint</w:t>
            </w:r>
          </w:p>
        </w:tc>
        <w:tc>
          <w:tcPr>
            <w:tcW w:w="5616"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5F2C791F" w14:textId="77777777" w:rsidR="006547D9" w:rsidRDefault="00000000">
            <w:pPr>
              <w:spacing w:after="0"/>
              <w:jc w:val="center"/>
            </w:pPr>
            <w:r>
              <w:rPr>
                <w:b/>
                <w:color w:val="202020"/>
                <w:sz w:val="16"/>
              </w:rPr>
              <w:t>Purpose</w:t>
            </w:r>
          </w:p>
        </w:tc>
      </w:tr>
      <w:tr w:rsidR="006547D9" w14:paraId="37F07FE8"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F82FB3F" w14:textId="77777777" w:rsidR="006547D9" w:rsidRDefault="00000000">
            <w:pPr>
              <w:spacing w:after="0" w:line="240" w:lineRule="auto"/>
            </w:pPr>
            <w:r>
              <w:rPr>
                <w:color w:val="202020"/>
                <w:sz w:val="16"/>
              </w:rPr>
              <w:t>POST /api/v1/auth/login</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EED7D66" w14:textId="77777777" w:rsidR="006547D9" w:rsidRDefault="00000000">
            <w:pPr>
              <w:spacing w:after="0" w:line="240" w:lineRule="auto"/>
            </w:pPr>
            <w:r>
              <w:rPr>
                <w:color w:val="202020"/>
                <w:sz w:val="16"/>
              </w:rPr>
              <w:t>Authenticate user and issue access token</w:t>
            </w:r>
          </w:p>
        </w:tc>
      </w:tr>
      <w:tr w:rsidR="006547D9" w14:paraId="5537BEA1"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067B68F" w14:textId="77777777" w:rsidR="006547D9" w:rsidRDefault="00000000">
            <w:pPr>
              <w:spacing w:after="0" w:line="240" w:lineRule="auto"/>
            </w:pPr>
            <w:r>
              <w:rPr>
                <w:color w:val="202020"/>
                <w:sz w:val="16"/>
              </w:rPr>
              <w:t>GET /api/v1/atms</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5D3462B" w14:textId="77777777" w:rsidR="006547D9" w:rsidRDefault="00000000">
            <w:pPr>
              <w:spacing w:after="0" w:line="240" w:lineRule="auto"/>
            </w:pPr>
            <w:r>
              <w:rPr>
                <w:color w:val="202020"/>
                <w:sz w:val="16"/>
              </w:rPr>
              <w:t>Return ATM inventory and status</w:t>
            </w:r>
          </w:p>
        </w:tc>
      </w:tr>
      <w:tr w:rsidR="006547D9" w14:paraId="50FBA8E5"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6990C9D" w14:textId="77777777" w:rsidR="006547D9" w:rsidRDefault="00000000">
            <w:pPr>
              <w:spacing w:after="0" w:line="240" w:lineRule="auto"/>
            </w:pPr>
            <w:r>
              <w:rPr>
                <w:color w:val="202020"/>
                <w:sz w:val="16"/>
              </w:rPr>
              <w:t>GET /api/v1/atms/{atm_id}</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885D2FA" w14:textId="77777777" w:rsidR="006547D9" w:rsidRDefault="00000000">
            <w:pPr>
              <w:spacing w:after="0" w:line="240" w:lineRule="auto"/>
            </w:pPr>
            <w:r>
              <w:rPr>
                <w:color w:val="202020"/>
                <w:sz w:val="16"/>
              </w:rPr>
              <w:t>Return detailed ATM information</w:t>
            </w:r>
          </w:p>
        </w:tc>
      </w:tr>
      <w:tr w:rsidR="006547D9" w14:paraId="53D9CF6D"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18B3E7E" w14:textId="77777777" w:rsidR="006547D9" w:rsidRDefault="00000000">
            <w:pPr>
              <w:spacing w:after="0" w:line="240" w:lineRule="auto"/>
            </w:pPr>
            <w:r>
              <w:rPr>
                <w:color w:val="202020"/>
                <w:sz w:val="16"/>
              </w:rPr>
              <w:t>GET /api/v1/forecast/{atm_id}</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5E957CB" w14:textId="77777777" w:rsidR="006547D9" w:rsidRDefault="00000000">
            <w:pPr>
              <w:spacing w:after="0" w:line="240" w:lineRule="auto"/>
            </w:pPr>
            <w:r>
              <w:rPr>
                <w:color w:val="202020"/>
                <w:sz w:val="16"/>
              </w:rPr>
              <w:t>Return demand forecast and uncertainty</w:t>
            </w:r>
          </w:p>
        </w:tc>
      </w:tr>
      <w:tr w:rsidR="006547D9" w14:paraId="61421018"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5F769C7" w14:textId="77777777" w:rsidR="006547D9" w:rsidRDefault="00000000">
            <w:pPr>
              <w:spacing w:after="0" w:line="240" w:lineRule="auto"/>
            </w:pPr>
            <w:r>
              <w:rPr>
                <w:color w:val="202020"/>
                <w:sz w:val="16"/>
              </w:rPr>
              <w:t>GET /api/v1/risk/{atm_id}</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FA1E7AF" w14:textId="77777777" w:rsidR="006547D9" w:rsidRDefault="00000000">
            <w:pPr>
              <w:spacing w:after="0" w:line="240" w:lineRule="auto"/>
            </w:pPr>
            <w:r>
              <w:rPr>
                <w:color w:val="202020"/>
                <w:sz w:val="16"/>
              </w:rPr>
              <w:t>Return cash-out risk assessment</w:t>
            </w:r>
          </w:p>
        </w:tc>
      </w:tr>
      <w:tr w:rsidR="006547D9" w14:paraId="7EF1F385"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E705BA9" w14:textId="77777777" w:rsidR="006547D9" w:rsidRDefault="00000000">
            <w:pPr>
              <w:spacing w:after="0" w:line="240" w:lineRule="auto"/>
            </w:pPr>
            <w:r>
              <w:rPr>
                <w:color w:val="202020"/>
                <w:sz w:val="16"/>
              </w:rPr>
              <w:t>GET /api/v1/replenishment/{atm_id}</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7792E4B" w14:textId="77777777" w:rsidR="006547D9" w:rsidRDefault="00000000">
            <w:pPr>
              <w:spacing w:after="0" w:line="240" w:lineRule="auto"/>
            </w:pPr>
            <w:r>
              <w:rPr>
                <w:color w:val="202020"/>
                <w:sz w:val="16"/>
              </w:rPr>
              <w:t>Return refill recommendation</w:t>
            </w:r>
          </w:p>
        </w:tc>
      </w:tr>
      <w:tr w:rsidR="006547D9" w14:paraId="663104EB"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3183452" w14:textId="77777777" w:rsidR="006547D9" w:rsidRDefault="00000000">
            <w:pPr>
              <w:spacing w:after="0" w:line="240" w:lineRule="auto"/>
            </w:pPr>
            <w:r>
              <w:rPr>
                <w:color w:val="202020"/>
                <w:sz w:val="16"/>
              </w:rPr>
              <w:t>GET /api/v1/dashboard/summary</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29C0321" w14:textId="77777777" w:rsidR="006547D9" w:rsidRDefault="00000000">
            <w:pPr>
              <w:spacing w:after="0" w:line="240" w:lineRule="auto"/>
            </w:pPr>
            <w:r>
              <w:rPr>
                <w:color w:val="202020"/>
                <w:sz w:val="16"/>
              </w:rPr>
              <w:t>Return dashboard KPIs</w:t>
            </w:r>
          </w:p>
        </w:tc>
      </w:tr>
      <w:tr w:rsidR="006547D9" w14:paraId="2442A9C9"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1969600" w14:textId="77777777" w:rsidR="006547D9" w:rsidRDefault="00000000">
            <w:pPr>
              <w:spacing w:after="0" w:line="240" w:lineRule="auto"/>
            </w:pPr>
            <w:r>
              <w:rPr>
                <w:color w:val="202020"/>
                <w:sz w:val="16"/>
              </w:rPr>
              <w:t>GET /api/v1/alerts</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9051D53" w14:textId="77777777" w:rsidR="006547D9" w:rsidRDefault="00000000">
            <w:pPr>
              <w:spacing w:after="0" w:line="240" w:lineRule="auto"/>
            </w:pPr>
            <w:r>
              <w:rPr>
                <w:color w:val="202020"/>
                <w:sz w:val="16"/>
              </w:rPr>
              <w:t>Return active operational alerts</w:t>
            </w:r>
          </w:p>
        </w:tc>
      </w:tr>
      <w:tr w:rsidR="006547D9" w14:paraId="18EFF942" w14:textId="77777777">
        <w:trPr>
          <w:jc w:val="center"/>
        </w:trPr>
        <w:tc>
          <w:tcPr>
            <w:tcW w:w="367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C783E94" w14:textId="77777777" w:rsidR="006547D9" w:rsidRDefault="00000000">
            <w:pPr>
              <w:spacing w:after="0" w:line="240" w:lineRule="auto"/>
            </w:pPr>
            <w:r>
              <w:rPr>
                <w:color w:val="202020"/>
                <w:sz w:val="16"/>
              </w:rPr>
              <w:t>GET /api/v1/reports</w:t>
            </w:r>
          </w:p>
        </w:tc>
        <w:tc>
          <w:tcPr>
            <w:tcW w:w="561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C057897" w14:textId="77777777" w:rsidR="006547D9" w:rsidRDefault="00000000">
            <w:pPr>
              <w:spacing w:after="0" w:line="240" w:lineRule="auto"/>
            </w:pPr>
            <w:r>
              <w:rPr>
                <w:color w:val="202020"/>
                <w:sz w:val="16"/>
              </w:rPr>
              <w:t>Return analytical / operational reports</w:t>
            </w:r>
          </w:p>
        </w:tc>
      </w:tr>
    </w:tbl>
    <w:p w14:paraId="493A243E" w14:textId="77777777" w:rsidR="006547D9" w:rsidRDefault="006547D9">
      <w:pPr>
        <w:spacing w:after="20"/>
      </w:pPr>
    </w:p>
    <w:p w14:paraId="568D36C0" w14:textId="77777777" w:rsidR="006547D9" w:rsidRDefault="00000000">
      <w:r>
        <w:br w:type="page"/>
      </w:r>
    </w:p>
    <w:p w14:paraId="027A4C34" w14:textId="77777777" w:rsidR="006547D9" w:rsidRDefault="00000000">
      <w:pPr>
        <w:keepNext/>
        <w:spacing w:before="80" w:after="40"/>
      </w:pPr>
      <w:r>
        <w:rPr>
          <w:b/>
          <w:color w:val="2F5FA7"/>
          <w:sz w:val="28"/>
        </w:rPr>
        <w:lastRenderedPageBreak/>
        <w:t>6. Machine Learning and Evaluation Strategy</w:t>
      </w:r>
    </w:p>
    <w:p w14:paraId="28CA224F" w14:textId="77777777" w:rsidR="006547D9" w:rsidRDefault="00000000">
      <w:pPr>
        <w:keepNext/>
        <w:spacing w:before="60" w:after="40"/>
      </w:pPr>
      <w:r>
        <w:rPr>
          <w:b/>
          <w:color w:val="2F5FA7"/>
          <w:sz w:val="23"/>
        </w:rPr>
        <w:t>6.1 Feature Engineering</w:t>
      </w:r>
    </w:p>
    <w:p w14:paraId="6D930C1D" w14:textId="77777777" w:rsidR="006547D9" w:rsidRDefault="00000000">
      <w:pPr>
        <w:pStyle w:val="ListBullet"/>
        <w:spacing w:after="16" w:line="240" w:lineRule="auto"/>
        <w:ind w:left="403" w:hanging="202"/>
      </w:pPr>
      <w:r>
        <w:rPr>
          <w:color w:val="202020"/>
          <w:sz w:val="17"/>
        </w:rPr>
        <w:t>Temporal: hour, day, day-of-week, week, month, quarter, weekend and month-end indicators.</w:t>
      </w:r>
    </w:p>
    <w:p w14:paraId="3D449618" w14:textId="77777777" w:rsidR="006547D9" w:rsidRDefault="00000000">
      <w:pPr>
        <w:pStyle w:val="ListBullet"/>
        <w:spacing w:after="16" w:line="240" w:lineRule="auto"/>
        <w:ind w:left="403" w:hanging="202"/>
      </w:pPr>
      <w:r>
        <w:rPr>
          <w:color w:val="202020"/>
          <w:sz w:val="17"/>
        </w:rPr>
        <w:t>Lag-based: previous 1, 2, 3, 7, 14 and 28-day demand.</w:t>
      </w:r>
    </w:p>
    <w:p w14:paraId="0B3EDD61" w14:textId="77777777" w:rsidR="006547D9" w:rsidRDefault="00000000">
      <w:pPr>
        <w:pStyle w:val="ListBullet"/>
        <w:spacing w:after="16" w:line="240" w:lineRule="auto"/>
        <w:ind w:left="403" w:hanging="202"/>
      </w:pPr>
      <w:r>
        <w:rPr>
          <w:color w:val="202020"/>
          <w:sz w:val="17"/>
        </w:rPr>
        <w:t>Rolling: 3, 7, 14 and 30-day moving averages and demand variability.</w:t>
      </w:r>
    </w:p>
    <w:p w14:paraId="05BF90BB" w14:textId="77777777" w:rsidR="006547D9" w:rsidRDefault="00000000">
      <w:pPr>
        <w:pStyle w:val="ListBullet"/>
        <w:spacing w:after="16" w:line="240" w:lineRule="auto"/>
        <w:ind w:left="403" w:hanging="202"/>
      </w:pPr>
      <w:r>
        <w:rPr>
          <w:color w:val="202020"/>
          <w:sz w:val="17"/>
        </w:rPr>
        <w:t>Transaction: transaction count, average withdrawal, maximum withdrawal and withdrawal frequency.</w:t>
      </w:r>
    </w:p>
    <w:p w14:paraId="21201C25" w14:textId="77777777" w:rsidR="006547D9" w:rsidRDefault="00000000">
      <w:pPr>
        <w:pStyle w:val="ListBullet"/>
        <w:spacing w:after="16" w:line="240" w:lineRule="auto"/>
        <w:ind w:left="403" w:hanging="202"/>
      </w:pPr>
      <w:r>
        <w:rPr>
          <w:color w:val="202020"/>
          <w:sz w:val="17"/>
        </w:rPr>
        <w:t>Calendar: holiday, festival, days-to-event and salary-day features.</w:t>
      </w:r>
    </w:p>
    <w:p w14:paraId="67E4727C" w14:textId="77777777" w:rsidR="006547D9" w:rsidRDefault="00000000">
      <w:pPr>
        <w:pStyle w:val="ListBullet"/>
        <w:spacing w:after="16" w:line="240" w:lineRule="auto"/>
        <w:ind w:left="403" w:hanging="202"/>
      </w:pPr>
      <w:r>
        <w:rPr>
          <w:color w:val="202020"/>
          <w:sz w:val="17"/>
        </w:rPr>
        <w:t>Contextual: weather and location-related indicators where data is available.</w:t>
      </w:r>
    </w:p>
    <w:p w14:paraId="4208DDFB" w14:textId="77777777" w:rsidR="006547D9" w:rsidRDefault="00000000">
      <w:pPr>
        <w:keepNext/>
        <w:spacing w:before="60" w:after="40"/>
      </w:pPr>
      <w:r>
        <w:rPr>
          <w:b/>
          <w:color w:val="2F5FA7"/>
          <w:sz w:val="23"/>
        </w:rPr>
        <w:t>6.2 Evaluation Metrics</w:t>
      </w:r>
    </w:p>
    <w:tbl>
      <w:tblPr>
        <w:tblW w:w="0" w:type="auto"/>
        <w:jc w:val="center"/>
        <w:tblLayout w:type="fixed"/>
        <w:tblLook w:val="04A0" w:firstRow="1" w:lastRow="0" w:firstColumn="1" w:lastColumn="0" w:noHBand="0" w:noVBand="1"/>
      </w:tblPr>
      <w:tblGrid>
        <w:gridCol w:w="2736"/>
        <w:gridCol w:w="6552"/>
      </w:tblGrid>
      <w:tr w:rsidR="006547D9" w14:paraId="51291DD2" w14:textId="77777777">
        <w:trPr>
          <w:tblHeader/>
          <w:jc w:val="center"/>
        </w:trPr>
        <w:tc>
          <w:tcPr>
            <w:tcW w:w="2736"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6938C557" w14:textId="77777777" w:rsidR="006547D9" w:rsidRDefault="00000000">
            <w:pPr>
              <w:spacing w:after="0"/>
              <w:jc w:val="center"/>
            </w:pPr>
            <w:r>
              <w:rPr>
                <w:b/>
                <w:color w:val="202020"/>
                <w:sz w:val="16"/>
              </w:rPr>
              <w:t>Metric</w:t>
            </w:r>
          </w:p>
        </w:tc>
        <w:tc>
          <w:tcPr>
            <w:tcW w:w="6552"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41F78EAB" w14:textId="77777777" w:rsidR="006547D9" w:rsidRDefault="00000000">
            <w:pPr>
              <w:spacing w:after="0"/>
              <w:jc w:val="center"/>
            </w:pPr>
            <w:r>
              <w:rPr>
                <w:b/>
                <w:color w:val="202020"/>
                <w:sz w:val="16"/>
              </w:rPr>
              <w:t>Purpose</w:t>
            </w:r>
          </w:p>
        </w:tc>
      </w:tr>
      <w:tr w:rsidR="006547D9" w14:paraId="125AB0EB"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169EA1D" w14:textId="77777777" w:rsidR="006547D9" w:rsidRDefault="00000000">
            <w:pPr>
              <w:spacing w:after="0" w:line="240" w:lineRule="auto"/>
            </w:pPr>
            <w:r>
              <w:rPr>
                <w:color w:val="202020"/>
                <w:sz w:val="16"/>
              </w:rPr>
              <w:t>MAE</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74738CB" w14:textId="77777777" w:rsidR="006547D9" w:rsidRDefault="00000000">
            <w:pPr>
              <w:spacing w:after="0" w:line="240" w:lineRule="auto"/>
            </w:pPr>
            <w:r>
              <w:rPr>
                <w:color w:val="202020"/>
                <w:sz w:val="16"/>
              </w:rPr>
              <w:t>Average absolute forecasting error</w:t>
            </w:r>
          </w:p>
        </w:tc>
      </w:tr>
      <w:tr w:rsidR="006547D9" w14:paraId="3A9A53D8"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C41F3CC" w14:textId="77777777" w:rsidR="006547D9" w:rsidRDefault="00000000">
            <w:pPr>
              <w:spacing w:after="0" w:line="240" w:lineRule="auto"/>
            </w:pPr>
            <w:r>
              <w:rPr>
                <w:color w:val="202020"/>
                <w:sz w:val="16"/>
              </w:rPr>
              <w:t>RMSE</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932BD70" w14:textId="77777777" w:rsidR="006547D9" w:rsidRDefault="00000000">
            <w:pPr>
              <w:spacing w:after="0" w:line="240" w:lineRule="auto"/>
            </w:pPr>
            <w:r>
              <w:rPr>
                <w:color w:val="202020"/>
                <w:sz w:val="16"/>
              </w:rPr>
              <w:t>Penalizes larger forecasting errors more strongly</w:t>
            </w:r>
          </w:p>
        </w:tc>
      </w:tr>
      <w:tr w:rsidR="006547D9" w14:paraId="088DF3BF"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D8F5D5C" w14:textId="77777777" w:rsidR="006547D9" w:rsidRDefault="00000000">
            <w:pPr>
              <w:spacing w:after="0" w:line="240" w:lineRule="auto"/>
            </w:pPr>
            <w:r>
              <w:rPr>
                <w:color w:val="202020"/>
                <w:sz w:val="16"/>
              </w:rPr>
              <w:t>MAPE</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FFD6EBD" w14:textId="77777777" w:rsidR="006547D9" w:rsidRDefault="00000000">
            <w:pPr>
              <w:spacing w:after="0" w:line="240" w:lineRule="auto"/>
            </w:pPr>
            <w:r>
              <w:rPr>
                <w:color w:val="202020"/>
                <w:sz w:val="16"/>
              </w:rPr>
              <w:t>Percentage-based forecast error</w:t>
            </w:r>
          </w:p>
        </w:tc>
      </w:tr>
      <w:tr w:rsidR="006547D9" w14:paraId="71646992"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8CCAADF" w14:textId="77777777" w:rsidR="006547D9" w:rsidRDefault="00000000">
            <w:pPr>
              <w:spacing w:after="0" w:line="240" w:lineRule="auto"/>
            </w:pPr>
            <w:r>
              <w:rPr>
                <w:color w:val="202020"/>
                <w:sz w:val="16"/>
              </w:rPr>
              <w:t>Forecast Accuracy</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EC40799" w14:textId="77777777" w:rsidR="006547D9" w:rsidRDefault="00000000">
            <w:pPr>
              <w:spacing w:after="0" w:line="240" w:lineRule="auto"/>
            </w:pPr>
            <w:r>
              <w:rPr>
                <w:color w:val="202020"/>
                <w:sz w:val="16"/>
              </w:rPr>
              <w:t>Operationally reported as 100 - MAPE, with limitations noted</w:t>
            </w:r>
          </w:p>
        </w:tc>
      </w:tr>
      <w:tr w:rsidR="006547D9" w14:paraId="67AAE63C" w14:textId="77777777">
        <w:trPr>
          <w:jc w:val="center"/>
        </w:trPr>
        <w:tc>
          <w:tcPr>
            <w:tcW w:w="2736"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43302F2" w14:textId="77777777" w:rsidR="006547D9" w:rsidRDefault="00000000">
            <w:pPr>
              <w:spacing w:after="0" w:line="240" w:lineRule="auto"/>
            </w:pPr>
            <w:r>
              <w:rPr>
                <w:color w:val="202020"/>
                <w:sz w:val="16"/>
              </w:rPr>
              <w:t>Cash-Out Reduction</w:t>
            </w:r>
          </w:p>
        </w:tc>
        <w:tc>
          <w:tcPr>
            <w:tcW w:w="6552"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404CFF6" w14:textId="77777777" w:rsidR="006547D9" w:rsidRDefault="00000000">
            <w:pPr>
              <w:spacing w:after="0" w:line="240" w:lineRule="auto"/>
            </w:pPr>
            <w:r>
              <w:rPr>
                <w:color w:val="202020"/>
                <w:sz w:val="16"/>
              </w:rPr>
              <w:t>Compare simulated / historical incidents before vs. after policy</w:t>
            </w:r>
          </w:p>
        </w:tc>
      </w:tr>
    </w:tbl>
    <w:p w14:paraId="224F6BC8" w14:textId="77777777" w:rsidR="006547D9" w:rsidRDefault="006547D9">
      <w:pPr>
        <w:spacing w:after="20"/>
      </w:pPr>
    </w:p>
    <w:p w14:paraId="5BE6A548" w14:textId="77777777" w:rsidR="006547D9" w:rsidRDefault="00000000">
      <w:pPr>
        <w:spacing w:after="40" w:line="240" w:lineRule="auto"/>
        <w:jc w:val="both"/>
      </w:pPr>
      <w:r>
        <w:rPr>
          <w:color w:val="202020"/>
          <w:sz w:val="17"/>
        </w:rPr>
        <w:t>The target specified for the project is at least 85% forecast accuracy and a substantial reduction in cash-out incidents. These outcomes will be demonstrated using historical backtesting or a clearly documented simulation rather than being assumed in advance.</w:t>
      </w:r>
    </w:p>
    <w:p w14:paraId="3A5F9BE4" w14:textId="77777777" w:rsidR="006547D9" w:rsidRDefault="00000000">
      <w:pPr>
        <w:keepNext/>
        <w:spacing w:before="60" w:after="40"/>
      </w:pPr>
      <w:r>
        <w:rPr>
          <w:b/>
          <w:color w:val="2F5FA7"/>
          <w:sz w:val="23"/>
        </w:rPr>
        <w:t>6.3 Model Explainability</w:t>
      </w:r>
    </w:p>
    <w:p w14:paraId="00EC406A" w14:textId="77777777" w:rsidR="006547D9" w:rsidRDefault="00000000">
      <w:pPr>
        <w:spacing w:after="40" w:line="240" w:lineRule="auto"/>
        <w:jc w:val="both"/>
      </w:pPr>
      <w:r>
        <w:rPr>
          <w:color w:val="202020"/>
          <w:sz w:val="17"/>
        </w:rPr>
        <w:t>SHAP-based explanations can be added to show which features most influenced a prediction. For example, current cash level, recent demand trend, holiday effect, and rolling demand may be displayed as the main contributors to a risk score or forecast.</w:t>
      </w:r>
    </w:p>
    <w:p w14:paraId="026FDA09" w14:textId="77777777" w:rsidR="006547D9" w:rsidRDefault="00000000">
      <w:pPr>
        <w:keepNext/>
        <w:spacing w:before="80" w:after="40"/>
      </w:pPr>
      <w:r>
        <w:rPr>
          <w:b/>
          <w:color w:val="2F5FA7"/>
          <w:sz w:val="28"/>
        </w:rPr>
        <w:t>7. Deployment Architecture</w:t>
      </w:r>
    </w:p>
    <w:tbl>
      <w:tblPr>
        <w:tblW w:w="0" w:type="auto"/>
        <w:jc w:val="center"/>
        <w:tblLayout w:type="fixed"/>
        <w:tblLook w:val="04A0" w:firstRow="1" w:lastRow="0" w:firstColumn="1" w:lastColumn="0" w:noHBand="0" w:noVBand="1"/>
      </w:tblPr>
      <w:tblGrid>
        <w:gridCol w:w="2880"/>
        <w:gridCol w:w="6408"/>
      </w:tblGrid>
      <w:tr w:rsidR="006547D9" w14:paraId="240F599E" w14:textId="77777777">
        <w:trPr>
          <w:tblHeader/>
          <w:jc w:val="center"/>
        </w:trPr>
        <w:tc>
          <w:tcPr>
            <w:tcW w:w="2880"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180C2F3D" w14:textId="77777777" w:rsidR="006547D9" w:rsidRDefault="00000000">
            <w:pPr>
              <w:spacing w:after="0"/>
              <w:jc w:val="center"/>
            </w:pPr>
            <w:r>
              <w:rPr>
                <w:b/>
                <w:color w:val="202020"/>
                <w:sz w:val="16"/>
              </w:rPr>
              <w:t>Component</w:t>
            </w:r>
          </w:p>
        </w:tc>
        <w:tc>
          <w:tcPr>
            <w:tcW w:w="6408"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267CFD54" w14:textId="77777777" w:rsidR="006547D9" w:rsidRDefault="00000000">
            <w:pPr>
              <w:spacing w:after="0"/>
              <w:jc w:val="center"/>
            </w:pPr>
            <w:r>
              <w:rPr>
                <w:b/>
                <w:color w:val="202020"/>
                <w:sz w:val="16"/>
              </w:rPr>
              <w:t>Deployment Technology</w:t>
            </w:r>
          </w:p>
        </w:tc>
      </w:tr>
      <w:tr w:rsidR="006547D9" w14:paraId="3DD52B33"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BEDD946" w14:textId="77777777" w:rsidR="006547D9" w:rsidRDefault="00000000">
            <w:pPr>
              <w:spacing w:after="0" w:line="240" w:lineRule="auto"/>
            </w:pPr>
            <w:r>
              <w:rPr>
                <w:color w:val="202020"/>
                <w:sz w:val="16"/>
              </w:rPr>
              <w:t>Frontend</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EB556F0" w14:textId="77777777" w:rsidR="006547D9" w:rsidRDefault="00000000">
            <w:pPr>
              <w:spacing w:after="0" w:line="240" w:lineRule="auto"/>
            </w:pPr>
            <w:r>
              <w:rPr>
                <w:color w:val="202020"/>
                <w:sz w:val="16"/>
              </w:rPr>
              <w:t>React.js application served through a production web server</w:t>
            </w:r>
          </w:p>
        </w:tc>
      </w:tr>
      <w:tr w:rsidR="006547D9" w14:paraId="7C3534DD"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5E720AA" w14:textId="77777777" w:rsidR="006547D9" w:rsidRDefault="00000000">
            <w:pPr>
              <w:spacing w:after="0" w:line="240" w:lineRule="auto"/>
            </w:pPr>
            <w:r>
              <w:rPr>
                <w:color w:val="202020"/>
                <w:sz w:val="16"/>
              </w:rPr>
              <w:t>Backend</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EDCEB20" w14:textId="77777777" w:rsidR="006547D9" w:rsidRDefault="00000000">
            <w:pPr>
              <w:spacing w:after="0" w:line="240" w:lineRule="auto"/>
            </w:pPr>
            <w:r>
              <w:rPr>
                <w:color w:val="202020"/>
                <w:sz w:val="16"/>
              </w:rPr>
              <w:t>FastAPI container running on Docker / AWS ECS</w:t>
            </w:r>
          </w:p>
        </w:tc>
      </w:tr>
      <w:tr w:rsidR="006547D9" w14:paraId="31A3F6AD"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03A076F" w14:textId="77777777" w:rsidR="006547D9" w:rsidRDefault="00000000">
            <w:pPr>
              <w:spacing w:after="0" w:line="240" w:lineRule="auto"/>
            </w:pPr>
            <w:r>
              <w:rPr>
                <w:color w:val="202020"/>
                <w:sz w:val="16"/>
              </w:rPr>
              <w:t>Database</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D3BFE9E" w14:textId="77777777" w:rsidR="006547D9" w:rsidRDefault="00000000">
            <w:pPr>
              <w:spacing w:after="0" w:line="240" w:lineRule="auto"/>
            </w:pPr>
            <w:r>
              <w:rPr>
                <w:color w:val="202020"/>
                <w:sz w:val="16"/>
              </w:rPr>
              <w:t>PostgreSQL on AWS RDS</w:t>
            </w:r>
          </w:p>
        </w:tc>
      </w:tr>
      <w:tr w:rsidR="006547D9" w14:paraId="6BD82612"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A3B0750" w14:textId="77777777" w:rsidR="006547D9" w:rsidRDefault="00000000">
            <w:pPr>
              <w:spacing w:after="0" w:line="240" w:lineRule="auto"/>
            </w:pPr>
            <w:r>
              <w:rPr>
                <w:color w:val="202020"/>
                <w:sz w:val="16"/>
              </w:rPr>
              <w:t>Artifacts</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594784E" w14:textId="77777777" w:rsidR="006547D9" w:rsidRDefault="00000000">
            <w:pPr>
              <w:spacing w:after="0" w:line="240" w:lineRule="auto"/>
            </w:pPr>
            <w:r>
              <w:rPr>
                <w:color w:val="202020"/>
                <w:sz w:val="16"/>
              </w:rPr>
              <w:t>AWS S3 for datasets, trained models and reports</w:t>
            </w:r>
          </w:p>
        </w:tc>
      </w:tr>
      <w:tr w:rsidR="006547D9" w14:paraId="3EB618C4"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E39634B" w14:textId="77777777" w:rsidR="006547D9" w:rsidRDefault="00000000">
            <w:pPr>
              <w:spacing w:after="0" w:line="240" w:lineRule="auto"/>
            </w:pPr>
            <w:r>
              <w:rPr>
                <w:color w:val="202020"/>
                <w:sz w:val="16"/>
              </w:rPr>
              <w:t>Container Registry</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AA31DAB" w14:textId="77777777" w:rsidR="006547D9" w:rsidRDefault="00000000">
            <w:pPr>
              <w:spacing w:after="0" w:line="240" w:lineRule="auto"/>
            </w:pPr>
            <w:r>
              <w:rPr>
                <w:color w:val="202020"/>
                <w:sz w:val="16"/>
              </w:rPr>
              <w:t>AWS ECR</w:t>
            </w:r>
          </w:p>
        </w:tc>
      </w:tr>
      <w:tr w:rsidR="006547D9" w14:paraId="7A8CA568"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AE0E367" w14:textId="77777777" w:rsidR="006547D9" w:rsidRDefault="00000000">
            <w:pPr>
              <w:spacing w:after="0" w:line="240" w:lineRule="auto"/>
            </w:pPr>
            <w:r>
              <w:rPr>
                <w:color w:val="202020"/>
                <w:sz w:val="16"/>
              </w:rPr>
              <w:t>Monitoring</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080DC34" w14:textId="77777777" w:rsidR="006547D9" w:rsidRDefault="00000000">
            <w:pPr>
              <w:spacing w:after="0" w:line="240" w:lineRule="auto"/>
            </w:pPr>
            <w:r>
              <w:rPr>
                <w:color w:val="202020"/>
                <w:sz w:val="16"/>
              </w:rPr>
              <w:t>AWS CloudWatch</w:t>
            </w:r>
          </w:p>
        </w:tc>
      </w:tr>
      <w:tr w:rsidR="006547D9" w14:paraId="286B5EF6" w14:textId="77777777">
        <w:trPr>
          <w:jc w:val="center"/>
        </w:trPr>
        <w:tc>
          <w:tcPr>
            <w:tcW w:w="2880"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00B283EA" w14:textId="77777777" w:rsidR="006547D9" w:rsidRDefault="00000000">
            <w:pPr>
              <w:spacing w:after="0" w:line="240" w:lineRule="auto"/>
            </w:pPr>
            <w:r>
              <w:rPr>
                <w:color w:val="202020"/>
                <w:sz w:val="16"/>
              </w:rPr>
              <w:t>CI/CD</w:t>
            </w:r>
          </w:p>
        </w:tc>
        <w:tc>
          <w:tcPr>
            <w:tcW w:w="6408"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B7B68AB" w14:textId="77777777" w:rsidR="006547D9" w:rsidRDefault="00000000">
            <w:pPr>
              <w:spacing w:after="0" w:line="240" w:lineRule="auto"/>
            </w:pPr>
            <w:r>
              <w:rPr>
                <w:color w:val="202020"/>
                <w:sz w:val="16"/>
              </w:rPr>
              <w:t>GitHub Actions</w:t>
            </w:r>
          </w:p>
        </w:tc>
      </w:tr>
    </w:tbl>
    <w:p w14:paraId="3A26C574" w14:textId="77777777" w:rsidR="006547D9" w:rsidRDefault="006547D9">
      <w:pPr>
        <w:spacing w:after="20"/>
      </w:pPr>
    </w:p>
    <w:p w14:paraId="7C71D4EB" w14:textId="77777777" w:rsidR="006547D9" w:rsidRDefault="00000000">
      <w:pPr>
        <w:keepNext/>
        <w:spacing w:before="80" w:after="40"/>
      </w:pPr>
      <w:r>
        <w:rPr>
          <w:b/>
          <w:color w:val="2F5FA7"/>
          <w:sz w:val="28"/>
        </w:rPr>
        <w:t>8. Expected System Outputs</w:t>
      </w:r>
    </w:p>
    <w:p w14:paraId="36023D26" w14:textId="77777777" w:rsidR="006547D9" w:rsidRDefault="00000000">
      <w:pPr>
        <w:pStyle w:val="ListBullet"/>
        <w:spacing w:after="16" w:line="240" w:lineRule="auto"/>
        <w:ind w:left="403" w:hanging="202"/>
      </w:pPr>
      <w:r>
        <w:rPr>
          <w:color w:val="202020"/>
          <w:sz w:val="17"/>
        </w:rPr>
        <w:t>ATM-level demand forecasts for the selected planning horizon.</w:t>
      </w:r>
    </w:p>
    <w:p w14:paraId="0EF0A55D" w14:textId="77777777" w:rsidR="006547D9" w:rsidRDefault="00000000">
      <w:pPr>
        <w:pStyle w:val="ListBullet"/>
        <w:spacing w:after="16" w:line="240" w:lineRule="auto"/>
        <w:ind w:left="403" w:hanging="202"/>
      </w:pPr>
      <w:r>
        <w:rPr>
          <w:color w:val="202020"/>
          <w:sz w:val="17"/>
        </w:rPr>
        <w:t>Cash-out probability and risk category for each ATM.</w:t>
      </w:r>
    </w:p>
    <w:p w14:paraId="410489FF" w14:textId="77777777" w:rsidR="006547D9" w:rsidRDefault="00000000">
      <w:pPr>
        <w:pStyle w:val="ListBullet"/>
        <w:spacing w:after="16" w:line="240" w:lineRule="auto"/>
        <w:ind w:left="403" w:hanging="202"/>
      </w:pPr>
      <w:r>
        <w:rPr>
          <w:color w:val="202020"/>
          <w:sz w:val="17"/>
        </w:rPr>
        <w:t>Recommended replenishment amount with a clear reason.</w:t>
      </w:r>
    </w:p>
    <w:p w14:paraId="662ED1BA" w14:textId="77777777" w:rsidR="006547D9" w:rsidRDefault="00000000">
      <w:pPr>
        <w:pStyle w:val="ListBullet"/>
        <w:spacing w:after="16" w:line="240" w:lineRule="auto"/>
        <w:ind w:left="403" w:hanging="202"/>
      </w:pPr>
      <w:r>
        <w:rPr>
          <w:color w:val="202020"/>
          <w:sz w:val="17"/>
        </w:rPr>
        <w:t>Prioritized list of ATMs requiring operational attention.</w:t>
      </w:r>
    </w:p>
    <w:p w14:paraId="2D30C176" w14:textId="77777777" w:rsidR="006547D9" w:rsidRDefault="00000000">
      <w:pPr>
        <w:pStyle w:val="ListBullet"/>
        <w:spacing w:after="16" w:line="240" w:lineRule="auto"/>
        <w:ind w:left="403" w:hanging="202"/>
      </w:pPr>
      <w:r>
        <w:rPr>
          <w:color w:val="202020"/>
          <w:sz w:val="17"/>
        </w:rPr>
        <w:t>Forecast-performance reports, secure role-based access, and audit logs.</w:t>
      </w:r>
    </w:p>
    <w:p w14:paraId="427A8D21" w14:textId="77777777" w:rsidR="006547D9" w:rsidRDefault="00000000">
      <w:pPr>
        <w:keepNext/>
        <w:spacing w:before="80" w:after="40"/>
      </w:pPr>
      <w:r>
        <w:rPr>
          <w:b/>
          <w:color w:val="2F5FA7"/>
          <w:sz w:val="28"/>
        </w:rPr>
        <w:t>9. Implementation Roadmap</w:t>
      </w:r>
    </w:p>
    <w:tbl>
      <w:tblPr>
        <w:tblW w:w="0" w:type="auto"/>
        <w:jc w:val="center"/>
        <w:tblLayout w:type="fixed"/>
        <w:tblLook w:val="04A0" w:firstRow="1" w:lastRow="0" w:firstColumn="1" w:lastColumn="0" w:noHBand="0" w:noVBand="1"/>
      </w:tblPr>
      <w:tblGrid>
        <w:gridCol w:w="1584"/>
        <w:gridCol w:w="7704"/>
      </w:tblGrid>
      <w:tr w:rsidR="006547D9" w14:paraId="4A701DB4" w14:textId="77777777">
        <w:trPr>
          <w:tblHeader/>
          <w:jc w:val="center"/>
        </w:trPr>
        <w:tc>
          <w:tcPr>
            <w:tcW w:w="1584"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72850CD8" w14:textId="77777777" w:rsidR="006547D9" w:rsidRDefault="00000000">
            <w:pPr>
              <w:spacing w:after="0"/>
              <w:jc w:val="center"/>
            </w:pPr>
            <w:r>
              <w:rPr>
                <w:b/>
                <w:color w:val="202020"/>
                <w:sz w:val="16"/>
              </w:rPr>
              <w:t>Phase</w:t>
            </w:r>
          </w:p>
        </w:tc>
        <w:tc>
          <w:tcPr>
            <w:tcW w:w="7704" w:type="dxa"/>
            <w:tcBorders>
              <w:top w:val="single" w:sz="6" w:space="0" w:color="6D6D6D"/>
              <w:left w:val="single" w:sz="6" w:space="0" w:color="6D6D6D"/>
              <w:bottom w:val="single" w:sz="6" w:space="0" w:color="6D6D6D"/>
              <w:right w:val="single" w:sz="6" w:space="0" w:color="6D6D6D"/>
            </w:tcBorders>
            <w:shd w:val="clear" w:color="auto" w:fill="D9E6F7"/>
            <w:tcMar>
              <w:top w:w="60" w:type="dxa"/>
              <w:left w:w="70" w:type="dxa"/>
              <w:bottom w:w="60" w:type="dxa"/>
              <w:right w:w="70" w:type="dxa"/>
            </w:tcMar>
          </w:tcPr>
          <w:p w14:paraId="754A9CD9" w14:textId="77777777" w:rsidR="006547D9" w:rsidRDefault="00000000">
            <w:pPr>
              <w:spacing w:after="0"/>
              <w:jc w:val="center"/>
            </w:pPr>
            <w:r>
              <w:rPr>
                <w:b/>
                <w:color w:val="202020"/>
                <w:sz w:val="16"/>
              </w:rPr>
              <w:t>Deliverables</w:t>
            </w:r>
          </w:p>
        </w:tc>
      </w:tr>
      <w:tr w:rsidR="006547D9" w14:paraId="6275CE5A"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A305962" w14:textId="77777777" w:rsidR="006547D9" w:rsidRDefault="00000000">
            <w:pPr>
              <w:spacing w:after="0" w:line="240" w:lineRule="auto"/>
            </w:pPr>
            <w:r>
              <w:rPr>
                <w:color w:val="202020"/>
                <w:sz w:val="16"/>
              </w:rPr>
              <w:t>Phase 1</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BE1DA05" w14:textId="77777777" w:rsidR="006547D9" w:rsidRDefault="00000000">
            <w:pPr>
              <w:spacing w:after="0" w:line="240" w:lineRule="auto"/>
            </w:pPr>
            <w:r>
              <w:rPr>
                <w:color w:val="202020"/>
                <w:sz w:val="16"/>
              </w:rPr>
              <w:t>Data collection, cleaning, PostgreSQL schema and EDA</w:t>
            </w:r>
          </w:p>
        </w:tc>
      </w:tr>
      <w:tr w:rsidR="006547D9" w14:paraId="7BC8BD2D"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C7A390C" w14:textId="77777777" w:rsidR="006547D9" w:rsidRDefault="00000000">
            <w:pPr>
              <w:spacing w:after="0" w:line="240" w:lineRule="auto"/>
            </w:pPr>
            <w:r>
              <w:rPr>
                <w:color w:val="202020"/>
                <w:sz w:val="16"/>
              </w:rPr>
              <w:t>Phase 2</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7EB5FD8" w14:textId="77777777" w:rsidR="006547D9" w:rsidRDefault="00000000">
            <w:pPr>
              <w:spacing w:after="0" w:line="240" w:lineRule="auto"/>
            </w:pPr>
            <w:r>
              <w:rPr>
                <w:color w:val="202020"/>
                <w:sz w:val="16"/>
              </w:rPr>
              <w:t>Feature engineering and baseline forecasting</w:t>
            </w:r>
          </w:p>
        </w:tc>
      </w:tr>
      <w:tr w:rsidR="006547D9" w14:paraId="7C025114"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F0E7423" w14:textId="77777777" w:rsidR="006547D9" w:rsidRDefault="00000000">
            <w:pPr>
              <w:spacing w:after="0" w:line="240" w:lineRule="auto"/>
            </w:pPr>
            <w:r>
              <w:rPr>
                <w:color w:val="202020"/>
                <w:sz w:val="16"/>
              </w:rPr>
              <w:t>Phase 3</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88A483E" w14:textId="77777777" w:rsidR="006547D9" w:rsidRDefault="00000000">
            <w:pPr>
              <w:spacing w:after="0" w:line="240" w:lineRule="auto"/>
            </w:pPr>
            <w:r>
              <w:rPr>
                <w:color w:val="202020"/>
                <w:sz w:val="16"/>
              </w:rPr>
              <w:t>Model comparison, tuning and evaluation</w:t>
            </w:r>
          </w:p>
        </w:tc>
      </w:tr>
      <w:tr w:rsidR="006547D9" w14:paraId="2A52FE23"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7FED754E" w14:textId="77777777" w:rsidR="006547D9" w:rsidRDefault="00000000">
            <w:pPr>
              <w:spacing w:after="0" w:line="240" w:lineRule="auto"/>
            </w:pPr>
            <w:r>
              <w:rPr>
                <w:color w:val="202020"/>
                <w:sz w:val="16"/>
              </w:rPr>
              <w:t>Phase 4</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53BA3A14" w14:textId="77777777" w:rsidR="006547D9" w:rsidRDefault="00000000">
            <w:pPr>
              <w:spacing w:after="0" w:line="240" w:lineRule="auto"/>
            </w:pPr>
            <w:r>
              <w:rPr>
                <w:color w:val="202020"/>
                <w:sz w:val="16"/>
              </w:rPr>
              <w:t>Cash-out risk and replenishment optimization</w:t>
            </w:r>
          </w:p>
        </w:tc>
      </w:tr>
      <w:tr w:rsidR="006547D9" w14:paraId="42717EA1"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CEC5BA2" w14:textId="77777777" w:rsidR="006547D9" w:rsidRDefault="00000000">
            <w:pPr>
              <w:spacing w:after="0" w:line="240" w:lineRule="auto"/>
            </w:pPr>
            <w:r>
              <w:rPr>
                <w:color w:val="202020"/>
                <w:sz w:val="16"/>
              </w:rPr>
              <w:t>Phase 5</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2284244E" w14:textId="77777777" w:rsidR="006547D9" w:rsidRDefault="00000000">
            <w:pPr>
              <w:spacing w:after="0" w:line="240" w:lineRule="auto"/>
            </w:pPr>
            <w:r>
              <w:rPr>
                <w:color w:val="202020"/>
                <w:sz w:val="16"/>
              </w:rPr>
              <w:t>FastAPI backend, authentication and APIs</w:t>
            </w:r>
          </w:p>
        </w:tc>
      </w:tr>
      <w:tr w:rsidR="006547D9" w14:paraId="748F951D"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1713CC78" w14:textId="77777777" w:rsidR="006547D9" w:rsidRDefault="00000000">
            <w:pPr>
              <w:spacing w:after="0" w:line="240" w:lineRule="auto"/>
            </w:pPr>
            <w:r>
              <w:rPr>
                <w:color w:val="202020"/>
                <w:sz w:val="16"/>
              </w:rPr>
              <w:t>Phase 6</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6D97D33C" w14:textId="77777777" w:rsidR="006547D9" w:rsidRDefault="00000000">
            <w:pPr>
              <w:spacing w:after="0" w:line="240" w:lineRule="auto"/>
            </w:pPr>
            <w:r>
              <w:rPr>
                <w:color w:val="202020"/>
                <w:sz w:val="16"/>
              </w:rPr>
              <w:t>React dashboard, maps, charts and alerts</w:t>
            </w:r>
          </w:p>
        </w:tc>
      </w:tr>
      <w:tr w:rsidR="006547D9" w14:paraId="07FA5361" w14:textId="77777777">
        <w:trPr>
          <w:jc w:val="center"/>
        </w:trPr>
        <w:tc>
          <w:tcPr>
            <w:tcW w:w="158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43585E2A" w14:textId="77777777" w:rsidR="006547D9" w:rsidRDefault="00000000">
            <w:pPr>
              <w:spacing w:after="0" w:line="240" w:lineRule="auto"/>
            </w:pPr>
            <w:r>
              <w:rPr>
                <w:color w:val="202020"/>
                <w:sz w:val="16"/>
              </w:rPr>
              <w:t>Phase 7</w:t>
            </w:r>
          </w:p>
        </w:tc>
        <w:tc>
          <w:tcPr>
            <w:tcW w:w="7704" w:type="dxa"/>
            <w:tcBorders>
              <w:top w:val="single" w:sz="6" w:space="0" w:color="6D6D6D"/>
              <w:left w:val="single" w:sz="6" w:space="0" w:color="6D6D6D"/>
              <w:bottom w:val="single" w:sz="6" w:space="0" w:color="6D6D6D"/>
              <w:right w:val="single" w:sz="6" w:space="0" w:color="6D6D6D"/>
            </w:tcBorders>
            <w:tcMar>
              <w:top w:w="60" w:type="dxa"/>
              <w:left w:w="70" w:type="dxa"/>
              <w:bottom w:w="60" w:type="dxa"/>
              <w:right w:w="70" w:type="dxa"/>
            </w:tcMar>
            <w:vAlign w:val="center"/>
          </w:tcPr>
          <w:p w14:paraId="30214900" w14:textId="77777777" w:rsidR="006547D9" w:rsidRDefault="00000000">
            <w:pPr>
              <w:spacing w:after="0" w:line="240" w:lineRule="auto"/>
            </w:pPr>
            <w:r>
              <w:rPr>
                <w:color w:val="202020"/>
                <w:sz w:val="16"/>
              </w:rPr>
              <w:t>Dockerization, testing, CI/CD and cloud deployment</w:t>
            </w:r>
          </w:p>
        </w:tc>
      </w:tr>
    </w:tbl>
    <w:p w14:paraId="295D6391" w14:textId="77777777" w:rsidR="006547D9" w:rsidRDefault="006547D9">
      <w:pPr>
        <w:spacing w:after="20"/>
      </w:pPr>
    </w:p>
    <w:p w14:paraId="7EC17568" w14:textId="77777777" w:rsidR="006547D9" w:rsidRDefault="00000000">
      <w:pPr>
        <w:spacing w:after="40" w:line="240" w:lineRule="auto"/>
        <w:jc w:val="both"/>
      </w:pPr>
      <w:r>
        <w:rPr>
          <w:color w:val="202020"/>
          <w:sz w:val="17"/>
        </w:rPr>
        <w:t>Overall outcome: the completed system will combine demand forecasting, cash-out risk assessment, and replenishment recommendations in a single workflow to support better cash availability and more informed ATM cash-management decisions.</w:t>
      </w:r>
    </w:p>
    <w:p w14:paraId="5EC21EC6" w14:textId="77777777" w:rsidR="006547D9" w:rsidRDefault="00000000">
      <w:pPr>
        <w:spacing w:before="120"/>
        <w:jc w:val="center"/>
      </w:pPr>
      <w:r>
        <w:rPr>
          <w:b/>
          <w:color w:val="7A7A7A"/>
          <w:sz w:val="16"/>
        </w:rPr>
        <w:lastRenderedPageBreak/>
        <w:t>ATM Cash Demand Predictor - Synopsis</w:t>
      </w:r>
    </w:p>
    <w:sectPr w:rsidR="006547D9" w:rsidSect="00034616">
      <w:headerReference w:type="default" r:id="rId8"/>
      <w:footerReference w:type="default" r:id="rId9"/>
      <w:pgSz w:w="12240" w:h="15840"/>
      <w:pgMar w:top="619" w:right="835" w:bottom="547" w:left="835"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28454" w14:textId="77777777" w:rsidR="006D4D1A" w:rsidRDefault="006D4D1A">
      <w:pPr>
        <w:spacing w:after="0" w:line="240" w:lineRule="auto"/>
      </w:pPr>
      <w:r>
        <w:separator/>
      </w:r>
    </w:p>
  </w:endnote>
  <w:endnote w:type="continuationSeparator" w:id="0">
    <w:p w14:paraId="0395E5E3" w14:textId="77777777" w:rsidR="006D4D1A" w:rsidRDefault="006D4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AA20" w14:textId="77777777" w:rsidR="006547D9" w:rsidRDefault="00000000">
    <w:pPr>
      <w:pStyle w:val="Footer"/>
      <w:jc w:val="center"/>
    </w:pPr>
    <w:r>
      <w:rPr>
        <w:color w:val="6A6A6A"/>
        <w:sz w:val="16"/>
      </w:rPr>
      <w:fldChar w:fldCharType="begin"/>
    </w:r>
    <w:r>
      <w:rPr>
        <w:color w:val="6A6A6A"/>
        <w:sz w:val="16"/>
      </w:rPr>
      <w:instrText xml:space="preserve"> PAGE </w:instrText>
    </w:r>
    <w:r w:rsidR="00A60356">
      <w:rPr>
        <w:color w:val="6A6A6A"/>
        <w:sz w:val="16"/>
      </w:rPr>
      <w:fldChar w:fldCharType="separate"/>
    </w:r>
    <w:r w:rsidR="00A60356">
      <w:rPr>
        <w:noProof/>
        <w:color w:val="6A6A6A"/>
        <w:sz w:val="16"/>
      </w:rPr>
      <w:t>1</w:t>
    </w:r>
    <w:r>
      <w:rPr>
        <w:color w:val="6A6A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B7E60" w14:textId="77777777" w:rsidR="006D4D1A" w:rsidRDefault="006D4D1A">
      <w:pPr>
        <w:spacing w:after="0" w:line="240" w:lineRule="auto"/>
      </w:pPr>
      <w:r>
        <w:separator/>
      </w:r>
    </w:p>
  </w:footnote>
  <w:footnote w:type="continuationSeparator" w:id="0">
    <w:p w14:paraId="62AF892A" w14:textId="77777777" w:rsidR="006D4D1A" w:rsidRDefault="006D4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E162" w14:textId="77777777" w:rsidR="006547D9" w:rsidRDefault="00000000">
    <w:pPr>
      <w:pStyle w:val="Header"/>
      <w:jc w:val="center"/>
    </w:pPr>
    <w:r>
      <w:rPr>
        <w:b/>
        <w:color w:val="2F5FA7"/>
        <w:sz w:val="20"/>
      </w:rPr>
      <w:t>Synopsis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004211">
    <w:abstractNumId w:val="8"/>
  </w:num>
  <w:num w:numId="2" w16cid:durableId="36198283">
    <w:abstractNumId w:val="6"/>
  </w:num>
  <w:num w:numId="3" w16cid:durableId="1769815802">
    <w:abstractNumId w:val="5"/>
  </w:num>
  <w:num w:numId="4" w16cid:durableId="37583842">
    <w:abstractNumId w:val="4"/>
  </w:num>
  <w:num w:numId="5" w16cid:durableId="202059958">
    <w:abstractNumId w:val="7"/>
  </w:num>
  <w:num w:numId="6" w16cid:durableId="1078677536">
    <w:abstractNumId w:val="3"/>
  </w:num>
  <w:num w:numId="7" w16cid:durableId="1429153300">
    <w:abstractNumId w:val="2"/>
  </w:num>
  <w:num w:numId="8" w16cid:durableId="465047650">
    <w:abstractNumId w:val="1"/>
  </w:num>
  <w:num w:numId="9" w16cid:durableId="75197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7D9"/>
    <w:rsid w:val="00663050"/>
    <w:rsid w:val="006D4D1A"/>
    <w:rsid w:val="007F1E17"/>
    <w:rsid w:val="00A60356"/>
    <w:rsid w:val="00AA1D8D"/>
    <w:rsid w:val="00B47730"/>
    <w:rsid w:val="00CB0664"/>
    <w:rsid w:val="00ED3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CFCEA"/>
  <w14:defaultImageDpi w14:val="300"/>
  <w15:docId w15:val="{0540EEAA-D482-44C0-AE15-4D4F5BF2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1506</Words>
  <Characters>8588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ATM Cash Demand Predictor - Synopsis</vt:lpstr>
    </vt:vector>
  </TitlesOfParts>
  <Manager/>
  <Company/>
  <LinksUpToDate>false</LinksUpToDate>
  <CharactersWithSpaces>10074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 Cash Demand Predictor - Synopsis</dc:title>
  <dc:subject>Project synopsis and system architecture</dc:subject>
  <dc:creator>python-docx</dc:creator>
  <cp:keywords/>
  <dc:description>generated by python-docx</dc:description>
  <cp:lastModifiedBy>Anshika Prajapati</cp:lastModifiedBy>
  <cp:revision>3</cp:revision>
  <cp:lastPrinted>2026-09-28T10:31:00Z</cp:lastPrinted>
  <dcterms:created xsi:type="dcterms:W3CDTF">2013-12-23T23:15:00Z</dcterms:created>
  <dcterms:modified xsi:type="dcterms:W3CDTF">2026-09-28T10:32:00Z</dcterms:modified>
  <cp:category/>
</cp:coreProperties>
</file>