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mg8am823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Limitations and Future Improvements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znnp91h7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Limitations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h9edfsop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Limited Multi-Intent Query Handling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is optimized for handling a single primary user intent at a time. When users ask multiple questions within a single message, such as: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is the NREGA wage in Maharashtra, what documents are required, and how do I apply?"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focus on one aspect more strongly than the others or provide a partially complete response.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tthcd1sr4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completeness of responses for complex queries.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need for users to ask follow-up questions.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r7lvlfahox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will incorporate query decomposition and planning modules that automatically break complex user queries into multiple sub-queries. Each sub-query will be processed independently, and the results will be combined into a unified response. This can be implemented using agentic workflows and task-planning architectures.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h2634ezoa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Dependence on Internet Connectivity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solution requires internet access for: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communication through Twilio.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 (LLM) inference through NVIDIA NIM APIs.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web search augmentation.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 integrations.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yymio8e2eb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accessibility in regions with poor network connectivity.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usefulness during network outages.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bpgknmq9u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deployments can include: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on-device language models.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retrieval systems containing local copies of scheme databases.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deployment on district-level servers.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SMS-based fallback modes requiring minimal bandwidth.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an architecture would allow citizens to access basic welfare information even without continuous internet connectivity.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bqtr69l2b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Reliance on External APIs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currently depends on multiple third-party services including: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NIM APIs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WhatsApp APIs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web-search providers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3m7sec44e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operational costs at scale.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service disruptions if external APIs become unavailable.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5pwwwpavy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can transition toward self-hosted infrastructure using open-source models, local vector databases, and government-hosted deployment environments to reduce dependency on external providers.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ihaf45jvj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Limited Language Coverage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implementation primarily supports: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Marathi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Bengali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qb5rll97v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Citizens speaking other regional languages may not receive optimal support.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6eo7uo5uw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releases will extend support to additional Indian languages such as: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Telugu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Kannada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Malayalam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Gujarati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Punjabi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Odia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Assamese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expansion will significantly improve inclusivity and nationwide adoption.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50lyd1ztc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Absence of Voice-Based Interaction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is primarily text-based.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nwuv4119o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Challenges for elderly citizens.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accessibility for users with low literacy levels.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mxhpj6uamf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will integrate: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Speech-to-Text (STT)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Text-to-Speech (TTS)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Voice-enabled WhatsApp interactions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language voice assistants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enable natural voice conversations with the welfare assistant.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26nmiff2d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Static Eligibility Assessment Framework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eligibility assessment relies on predefined eligibility factors and structured slot-filling.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94f8tape1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ability to capture highly nuanced household situations.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cases may require human intervention.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vt6ku6bw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systems will utilize advanced reasoning models capable of handling dynamic household profiles, contextual eligibility analysis, and personalized welfare recommendations.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4eoqqfmt6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 Direct Government Portal Integration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provides guidance but does not directly submit applications or fetch application status from government databases.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5hoh2ph5c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Users must still visit external portals to complete applications.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ljf2tpege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integration with government digital infrastructure can enable: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filing assistance.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status tracking.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document verification.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benefit enrollment workflows.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x65dvljfu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Retrieval Knowledge Base Coverage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retrieval system contains extensive welfare scheme information, coverage depends on the quality and completeness of the underlying knowledge base.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w8ohcwrj9g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Impact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Newly introduced schemes may not immediately appear.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state-specific schemes may have incomplete coverage.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mielcitxfgw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Future Solution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deployments will include: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scheme ingestion pipelines.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notification monitoring.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knowledge-base updates.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verification mechanisms.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uolxtbgaz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Vision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to evolve the Welfare Scheme Assistant into a comprehensive AI-powered public service platform capable of: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Welfare scheme discovery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assessment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assistance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support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Grievance redressal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 tracking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verification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service navigation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multilingual AI, retrieval systems, and public digital infrastructure, the platform has the potential to become a scalable digital assistant that improves accessibility, transparency, and efficiency in public welfare delivery across India.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