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Extractive vs Abstractive Report</w:t>
      </w:r>
    </w:p>
    <w:p>
      <w:pPr>
        <w:pStyle w:val="Heading1"/>
      </w:pPr>
      <w:r>
        <w:t>Introduction</w:t>
      </w:r>
    </w:p>
    <w:p>
      <w:r>
        <w:t>This report compares extractive and abstractive summarization methods for legal documents.</w:t>
      </w:r>
    </w:p>
    <w:p>
      <w:pPr>
        <w:pStyle w:val="Heading1"/>
      </w:pPr>
      <w:r>
        <w:t>Methodology</w:t>
      </w:r>
    </w:p>
    <w:p>
      <w:r>
        <w:t>Extractive summarization uses LexRank. Abstractive uses LoRA-fine-tuned DistilBART and T5-small. BillSum provides real summary pairs for training, while CUAD provides clause-level ground truth for preservation metrics.</w:t>
      </w:r>
    </w:p>
    <w:p>
      <w:pPr>
        <w:pStyle w:val="Heading1"/>
      </w:pPr>
      <w:r>
        <w:t>Quantitative Results</w:t>
      </w:r>
    </w:p>
    <w:p>
      <w:r>
        <w:t>Benchmark Results from project_state.md (simulated table).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ROUGE-1</w:t>
            </w:r>
          </w:p>
        </w:tc>
        <w:tc>
          <w:tcPr>
            <w:tcW w:type="dxa" w:w="1728"/>
          </w:tcPr>
          <w:p>
            <w:r>
              <w:t>ROUGE-2</w:t>
            </w:r>
          </w:p>
        </w:tc>
        <w:tc>
          <w:tcPr>
            <w:tcW w:type="dxa" w:w="1728"/>
          </w:tcPr>
          <w:p>
            <w:r>
              <w:t>ROUGE-L</w:t>
            </w:r>
          </w:p>
        </w:tc>
        <w:tc>
          <w:tcPr>
            <w:tcW w:type="dxa" w:w="1728"/>
          </w:tcPr>
          <w:p>
            <w:r>
              <w:t>Clause Pres.</w:t>
            </w:r>
          </w:p>
        </w:tc>
      </w:tr>
    </w:tbl>
    <w:p>
      <w:pPr>
        <w:pStyle w:val="Heading1"/>
      </w:pPr>
      <w:r>
        <w:t>Qualitative Analysis</w:t>
      </w:r>
    </w:p>
    <w:p>
      <w:r>
        <w:t>The abstractive summaries are generally more fluent, but the extractive summaries often capture exact legal phrasing better.</w:t>
      </w:r>
    </w:p>
    <w:p>
      <w:pPr>
        <w:pStyle w:val="Heading1"/>
      </w:pPr>
      <w:r>
        <w:t>Limitations</w:t>
      </w:r>
    </w:p>
    <w:p>
      <w:r>
        <w:t>Models were fine-tuned on a 500-example subset of BillSum to respect the 6GB VRAM constraint.</w:t>
      </w:r>
    </w:p>
    <w:p>
      <w:pPr>
        <w:pStyle w:val="Heading1"/>
      </w:pPr>
      <w:r>
        <w:t>Conclusion</w:t>
      </w:r>
    </w:p>
    <w:p>
      <w:r>
        <w:t>Abstractive fine-tuning is feasible on consumer GPUs with LoRA, providing good fluent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