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55F6" w:rsidRPr="003030D2" w:rsidRDefault="00D655F6" w:rsidP="00D655F6">
      <w:pPr>
        <w:pStyle w:val="MDPI12title"/>
        <w:spacing w:line="240" w:lineRule="atLeast"/>
      </w:pPr>
      <w:r>
        <w:t>The impact of Industry 4.0 to the Indonesian economy: A computable general equilibrium analysis</w:t>
      </w:r>
    </w:p>
    <w:p w:rsidR="00816A7B" w:rsidRDefault="00A112B8" w:rsidP="00D655F6">
      <w:pPr>
        <w:pStyle w:val="MDPI21heading1"/>
        <w:rPr>
          <w:i/>
          <w:iCs/>
          <w:lang w:eastAsia="zh-CN"/>
        </w:rPr>
      </w:pPr>
      <w:r>
        <w:rPr>
          <w:i/>
          <w:iCs/>
          <w:lang w:eastAsia="zh-CN"/>
        </w:rPr>
        <w:t xml:space="preserve">Dynamic </w:t>
      </w:r>
      <w:r w:rsidR="00816A7B" w:rsidRPr="00816A7B">
        <w:rPr>
          <w:i/>
          <w:iCs/>
          <w:lang w:eastAsia="zh-CN"/>
        </w:rPr>
        <w:t>IndoTERM exercise by Arief Anshory Yusuf</w:t>
      </w:r>
    </w:p>
    <w:p w:rsidR="00770B52" w:rsidRPr="00770B52" w:rsidRDefault="00770B52" w:rsidP="00D655F6">
      <w:pPr>
        <w:pStyle w:val="MDPI21heading1"/>
        <w:rPr>
          <w:b w:val="0"/>
          <w:bCs/>
          <w:lang w:eastAsia="zh-CN"/>
        </w:rPr>
      </w:pPr>
      <w:r>
        <w:rPr>
          <w:b w:val="0"/>
          <w:bCs/>
          <w:lang w:eastAsia="zh-CN"/>
        </w:rPr>
        <w:t>March 10, 2020</w:t>
      </w:r>
    </w:p>
    <w:p w:rsidR="00D655F6" w:rsidRPr="003030D2" w:rsidRDefault="00816A7B" w:rsidP="00D655F6">
      <w:pPr>
        <w:pStyle w:val="MDPI21heading1"/>
      </w:pPr>
      <w:r>
        <w:t>Background</w:t>
      </w:r>
    </w:p>
    <w:p w:rsidR="00D655F6" w:rsidRDefault="00D655F6" w:rsidP="00D655F6">
      <w:pPr>
        <w:pStyle w:val="MDPI31text"/>
      </w:pPr>
      <w:r>
        <w:t>The role of technological progress as the primary driver of a sustained increase in per capita income has been widely acknowledged</w:t>
      </w:r>
      <w:r w:rsidR="00642801">
        <w:t xml:space="preserve"> </w:t>
      </w:r>
      <w:sdt>
        <w:sdtPr>
          <w:id w:val="1518582943"/>
          <w:citation/>
        </w:sdtPr>
        <w:sdtEndPr/>
        <w:sdtContent>
          <w:r w:rsidR="00642801">
            <w:fldChar w:fldCharType="begin"/>
          </w:r>
          <w:r w:rsidR="00642801">
            <w:instrText xml:space="preserve"> CITATION romer1986increasing \l 1033  \m lucas1988mechanics</w:instrText>
          </w:r>
          <w:r w:rsidR="00642801">
            <w:fldChar w:fldCharType="separate"/>
          </w:r>
          <w:r w:rsidR="00F20533">
            <w:rPr>
              <w:noProof/>
            </w:rPr>
            <w:t>[1, 2]</w:t>
          </w:r>
          <w:r w:rsidR="00642801">
            <w:fldChar w:fldCharType="end"/>
          </w:r>
        </w:sdtContent>
      </w:sdt>
      <w:r>
        <w:t>. Despite its importance, the role of technological progress or productivity growth has been almost absent in discussions on the sluggishness of Indonesia’s recent economic growth</w:t>
      </w:r>
      <w:r w:rsidR="00642801">
        <w:t xml:space="preserve"> </w:t>
      </w:r>
      <w:sdt>
        <w:sdtPr>
          <w:id w:val="293956979"/>
          <w:citation/>
        </w:sdtPr>
        <w:sdtEndPr/>
        <w:sdtContent>
          <w:r w:rsidR="00642801">
            <w:fldChar w:fldCharType="begin"/>
          </w:r>
          <w:r w:rsidR="00642801">
            <w:instrText xml:space="preserve"> CITATION resosudarmo2018being \l 1033 </w:instrText>
          </w:r>
          <w:r w:rsidR="00642801">
            <w:fldChar w:fldCharType="separate"/>
          </w:r>
          <w:r w:rsidR="00F20533">
            <w:rPr>
              <w:noProof/>
            </w:rPr>
            <w:t>[3]</w:t>
          </w:r>
          <w:r w:rsidR="00642801">
            <w:fldChar w:fldCharType="end"/>
          </w:r>
        </w:sdtContent>
      </w:sdt>
      <w:r>
        <w:t xml:space="preserve">. Being stuck at 5% economic growth, despite the need for a higher rate in order to escape from the middle income </w:t>
      </w:r>
      <w:r w:rsidR="00760C4C">
        <w:t>tr</w:t>
      </w:r>
      <w:r>
        <w:t>ap, has been blamed mostly on a lack of “perspiration”</w:t>
      </w:r>
      <w:r w:rsidR="00760C4C">
        <w:t xml:space="preserve"> </w:t>
      </w:r>
      <w:sdt>
        <w:sdtPr>
          <w:id w:val="86131410"/>
          <w:citation/>
        </w:sdtPr>
        <w:sdtEndPr/>
        <w:sdtContent>
          <w:r w:rsidR="00610FD1">
            <w:fldChar w:fldCharType="begin"/>
          </w:r>
          <w:r w:rsidR="00610FD1">
            <w:instrText xml:space="preserve"> CITATION krugman1994myth \l 1033 </w:instrText>
          </w:r>
          <w:r w:rsidR="00610FD1">
            <w:fldChar w:fldCharType="separate"/>
          </w:r>
          <w:r w:rsidR="00F20533">
            <w:rPr>
              <w:noProof/>
            </w:rPr>
            <w:t>[4]</w:t>
          </w:r>
          <w:r w:rsidR="00610FD1">
            <w:fldChar w:fldCharType="end"/>
          </w:r>
        </w:sdtContent>
      </w:sdt>
      <w:r w:rsidR="00610FD1">
        <w:t xml:space="preserve"> </w:t>
      </w:r>
      <w:r>
        <w:t>in the form of infrastructure deficiency and foreign direct investment instead of “inspiration” in how slowly Indonesia’s research capacity is catching up with that of its neighbors. Recent debate and concerns surrounding Industry 4.0, automation, robotization and the Internet of Things (IoT) may serve as a reminder to bring back inspiration-led growth into the agenda.</w:t>
      </w:r>
    </w:p>
    <w:p w:rsidR="00D655F6" w:rsidRDefault="00D655F6" w:rsidP="00D655F6">
      <w:pPr>
        <w:pStyle w:val="MDPI31text"/>
      </w:pPr>
      <w:r>
        <w:t xml:space="preserve">Although it is commonly known as “disruptive” technology, the most recent phenomenon of new technology is not really new. Technological progress has been the backbone of human civilization since the start of the industrialized revolution. The “4.0” in Industry 4.0 is itself a reminder of the continuity of progress. The internet has revolutionized the service industries since the 1990s. Robots have long helped automotive manufacturing. Of course there are IT revolutions such as AI that can be seen as unprecedented, yet the way these new technologies have impressed people is similar to the way the past technologies astounded people when they first emerged. </w:t>
      </w:r>
    </w:p>
    <w:p w:rsidR="00D655F6" w:rsidRDefault="00D655F6" w:rsidP="00D655F6">
      <w:pPr>
        <w:pStyle w:val="MDPI31text"/>
      </w:pPr>
      <w:r>
        <w:t>There are alternative explanations as to why recent technological advances may have created more concerns, including those related to the current context of economic development issues: The economic growth of many countries, including developing countries like Indonesia, is slowing; inequality within countries is on the rise in many places; deindustrialization (some prematurely); and stagnant global trade, accompanied by rising protectionism or even trade wars. Technological progress can be labor-augmenting or labor-saving. The former is a significant concern given the current trend of rising inequality, for example.</w:t>
      </w:r>
    </w:p>
    <w:p w:rsidR="00D655F6" w:rsidRDefault="00D655F6" w:rsidP="00D655F6">
      <w:pPr>
        <w:pStyle w:val="MDPI31text"/>
      </w:pPr>
      <w:r>
        <w:t xml:space="preserve">Indonesia is facing almost all those challenges: slower growth, rising inequality and premature deindustrialization. Another pressing issues facing Indonesia are persistent high labor informality and youth unemployment. Certain technologies like robotization and automation, when increasingly adopted by developed countries, may worsen the stagnation of manufacturing sector in Indonesia. The adoption of these new technologies can potentially displace labor in Indonesian industries. This may worsen the already high income inequality and unemployment. </w:t>
      </w:r>
    </w:p>
    <w:p w:rsidR="00D655F6" w:rsidRDefault="00D655F6" w:rsidP="00D655F6">
      <w:pPr>
        <w:pStyle w:val="MDPI31text"/>
      </w:pPr>
      <w:r>
        <w:t>However, there are more optimistic views. History suggests that technological progress is not necessarily labor-displacing. There are certain tasks that cannot be replaced by robots such as those that relies on human face-to-face interaction. Moreover, new type of jobs may be created following the loosing of old ones. The classic story of the invention of automatic teller machines (ATM) is a good example, of how new technology did not necessarily reduce the number of tellers. More ATMs in fact increased demand for new branches, and more tellers are still needed. In short, it is still not certain whether the Industry 4.0 will be potential threats or opportunity to employment.</w:t>
      </w:r>
    </w:p>
    <w:p w:rsidR="00D655F6" w:rsidRDefault="00D655F6" w:rsidP="00D655F6">
      <w:pPr>
        <w:pStyle w:val="MDPI31text"/>
      </w:pPr>
      <w:r>
        <w:t xml:space="preserve">However, despite these rising concerns including the uncertainty around it studies estimating its economic impact of robotization and automation on Indonesian economy, to the best of our knowledge, do not yet exist. This </w:t>
      </w:r>
      <w:r w:rsidR="00816A7B">
        <w:t>exercise</w:t>
      </w:r>
      <w:r>
        <w:t xml:space="preserve"> aims to be an early attempt to do that. </w:t>
      </w:r>
    </w:p>
    <w:p w:rsidR="00D655F6" w:rsidRDefault="00D655F6" w:rsidP="00D655F6">
      <w:pPr>
        <w:pStyle w:val="MDPI31text"/>
      </w:pPr>
      <w:r>
        <w:t xml:space="preserve">The objective of this </w:t>
      </w:r>
      <w:r w:rsidR="00E8002A">
        <w:t>exercise is</w:t>
      </w:r>
      <w:r>
        <w:t xml:space="preserve"> to estimate the potential impact of new technology, or disruptive technology, on various aspects of the Indonesian economy. In particular, we will look at the potential impact of robotization and digitalization on economic growth, sectoral output, employment, and distributional implications. </w:t>
      </w:r>
    </w:p>
    <w:p w:rsidR="00D655F6" w:rsidRPr="003030D2" w:rsidRDefault="00D655F6" w:rsidP="00D655F6">
      <w:pPr>
        <w:pStyle w:val="MDPI21heading1"/>
      </w:pPr>
      <w:r>
        <w:lastRenderedPageBreak/>
        <w:t>Literature review</w:t>
      </w:r>
      <w:r w:rsidRPr="003030D2">
        <w:t xml:space="preserve"> </w:t>
      </w:r>
    </w:p>
    <w:p w:rsidR="00D655F6" w:rsidRPr="00200808" w:rsidRDefault="00D655F6" w:rsidP="00D655F6">
      <w:pPr>
        <w:pStyle w:val="MDPI31text"/>
      </w:pPr>
      <w:r w:rsidRPr="00200808">
        <w:t xml:space="preserve">Most of the literature that analyze the impact of various aspects of disruptive technology using an economy-wide or CGE models are quite recent. First is De Becker and Flaid </w:t>
      </w:r>
      <w:sdt>
        <w:sdtPr>
          <w:id w:val="-993029495"/>
          <w:citation/>
        </w:sdtPr>
        <w:sdtEndPr/>
        <w:sdtContent>
          <w:r w:rsidR="00693159">
            <w:fldChar w:fldCharType="begin"/>
          </w:r>
          <w:r w:rsidR="00693159">
            <w:instrText xml:space="preserve"> CITATION de2017future \l 1033 </w:instrText>
          </w:r>
          <w:r w:rsidR="00693159">
            <w:fldChar w:fldCharType="separate"/>
          </w:r>
          <w:r w:rsidR="00F20533">
            <w:rPr>
              <w:noProof/>
            </w:rPr>
            <w:t>[5]</w:t>
          </w:r>
          <w:r w:rsidR="00693159">
            <w:fldChar w:fldCharType="end"/>
          </w:r>
        </w:sdtContent>
      </w:sdt>
      <w:r w:rsidRPr="00200808">
        <w:t xml:space="preserve"> which analyzes the impact of digitization of production for Organization for Economic Cooperation and Development (OECD) countries using a CGE model called Modelling Trade at the OECD (METRO). Second, PricewaterhouseCoopers</w:t>
      </w:r>
      <w:r w:rsidR="00B85708">
        <w:t>/PWC</w:t>
      </w:r>
      <w:r w:rsidR="00693159">
        <w:t xml:space="preserve"> </w:t>
      </w:r>
      <w:sdt>
        <w:sdtPr>
          <w:id w:val="-152532561"/>
          <w:citation/>
        </w:sdtPr>
        <w:sdtEndPr/>
        <w:sdtContent>
          <w:r w:rsidR="005B59FD">
            <w:fldChar w:fldCharType="begin"/>
          </w:r>
          <w:r w:rsidR="005B59FD">
            <w:instrText xml:space="preserve"> CITATION pwc2018a \l 1033 </w:instrText>
          </w:r>
          <w:r w:rsidR="005B59FD">
            <w:fldChar w:fldCharType="separate"/>
          </w:r>
          <w:r w:rsidR="00F20533">
            <w:rPr>
              <w:noProof/>
            </w:rPr>
            <w:t>[6]</w:t>
          </w:r>
          <w:r w:rsidR="005B59FD">
            <w:fldChar w:fldCharType="end"/>
          </w:r>
        </w:sdtContent>
      </w:sdt>
      <w:r w:rsidRPr="00200808">
        <w:t xml:space="preserve"> which studies the global economic impact of AI using a global spatial CGE model. Third, PWC</w:t>
      </w:r>
      <w:sdt>
        <w:sdtPr>
          <w:id w:val="291096831"/>
          <w:citation/>
        </w:sdtPr>
        <w:sdtEndPr/>
        <w:sdtContent>
          <w:r w:rsidR="005B59FD">
            <w:fldChar w:fldCharType="begin"/>
          </w:r>
          <w:r w:rsidR="005B59FD">
            <w:instrText xml:space="preserve"> CITATION pwc2018b \l 1033 </w:instrText>
          </w:r>
          <w:r w:rsidR="005B59FD">
            <w:fldChar w:fldCharType="separate"/>
          </w:r>
          <w:r w:rsidR="00F20533">
            <w:rPr>
              <w:noProof/>
            </w:rPr>
            <w:t xml:space="preserve"> [7]</w:t>
          </w:r>
          <w:r w:rsidR="005B59FD">
            <w:fldChar w:fldCharType="end"/>
          </w:r>
        </w:sdtContent>
      </w:sdt>
      <w:r w:rsidRPr="00200808">
        <w:t>, which study the impact of AI on the United Kingdom’s economy using a spatial CGE model fo</w:t>
      </w:r>
      <w:r w:rsidR="00693159">
        <w:t xml:space="preserve">r the UK. Fourth is PWC </w:t>
      </w:r>
      <w:sdt>
        <w:sdtPr>
          <w:id w:val="1568228568"/>
          <w:citation/>
        </w:sdtPr>
        <w:sdtEndPr/>
        <w:sdtContent>
          <w:r w:rsidR="00693159">
            <w:fldChar w:fldCharType="begin"/>
          </w:r>
          <w:r w:rsidR="00693159">
            <w:instrText xml:space="preserve"> CITATION pwc2018c \l 1033 </w:instrText>
          </w:r>
          <w:r w:rsidR="00693159">
            <w:fldChar w:fldCharType="separate"/>
          </w:r>
          <w:r w:rsidR="00F20533">
            <w:rPr>
              <w:noProof/>
            </w:rPr>
            <w:t>[8]</w:t>
          </w:r>
          <w:r w:rsidR="00693159">
            <w:fldChar w:fldCharType="end"/>
          </w:r>
        </w:sdtContent>
      </w:sdt>
      <w:r w:rsidRPr="00200808">
        <w:t>, using the case of Ireland, and last is W</w:t>
      </w:r>
      <w:r w:rsidR="00693159">
        <w:t xml:space="preserve">orld Trade Organization/WTO </w:t>
      </w:r>
      <w:sdt>
        <w:sdtPr>
          <w:id w:val="330410945"/>
          <w:citation/>
        </w:sdtPr>
        <w:sdtEndPr/>
        <w:sdtContent>
          <w:r w:rsidR="00693159">
            <w:fldChar w:fldCharType="begin"/>
          </w:r>
          <w:r w:rsidR="0009288D">
            <w:instrText xml:space="preserve">CITATION wto2018 \l 1033 </w:instrText>
          </w:r>
          <w:r w:rsidR="00693159">
            <w:fldChar w:fldCharType="separate"/>
          </w:r>
          <w:r w:rsidR="00F20533">
            <w:rPr>
              <w:noProof/>
            </w:rPr>
            <w:t>[9]</w:t>
          </w:r>
          <w:r w:rsidR="00693159">
            <w:fldChar w:fldCharType="end"/>
          </w:r>
        </w:sdtContent>
      </w:sdt>
      <w:r w:rsidRPr="00200808">
        <w:t>, which examines the impact of robotization, big data and AI, additive technology (3D printing), and e-commerce on the global economy using a CGE model called the World Trade Organisation (WTO) Global Trade Model (GTM). We will describe each of these studies, particularly how they specify the scenarios and the highlights from the results of their simulations.</w:t>
      </w:r>
    </w:p>
    <w:p w:rsidR="00D655F6" w:rsidRPr="00200808" w:rsidRDefault="00D655F6" w:rsidP="00D655F6">
      <w:pPr>
        <w:pStyle w:val="MDPI31text"/>
      </w:pPr>
      <w:r w:rsidRPr="00200808">
        <w:t xml:space="preserve">De Becker and Flaid </w:t>
      </w:r>
      <w:sdt>
        <w:sdtPr>
          <w:id w:val="-2043892328"/>
          <w:citation/>
        </w:sdtPr>
        <w:sdtEndPr/>
        <w:sdtContent>
          <w:r w:rsidR="007A7233">
            <w:fldChar w:fldCharType="begin"/>
          </w:r>
          <w:r w:rsidR="007A7233">
            <w:instrText xml:space="preserve"> CITATION de2017future \l 1033 </w:instrText>
          </w:r>
          <w:r w:rsidR="007A7233">
            <w:fldChar w:fldCharType="separate"/>
          </w:r>
          <w:r w:rsidR="00F20533">
            <w:rPr>
              <w:noProof/>
            </w:rPr>
            <w:t>[5]</w:t>
          </w:r>
          <w:r w:rsidR="007A7233">
            <w:fldChar w:fldCharType="end"/>
          </w:r>
        </w:sdtContent>
      </w:sdt>
      <w:r w:rsidRPr="00200808">
        <w:t xml:space="preserve"> analyze the impact digitization may have on the OECD economy in the coming 10-15 years (toward 2030). The OECD METRO model is a static CGE model derived from the Social Accounting Matrix (SAM)-based CGE model GLOBE. The Global Trade Analysis Project (GTAP) version 9 database is used to calibrate the model. For the digitization effect, De Becker and Flaidn </w:t>
      </w:r>
      <w:sdt>
        <w:sdtPr>
          <w:id w:val="1057512752"/>
          <w:citation/>
        </w:sdtPr>
        <w:sdtEndPr/>
        <w:sdtContent>
          <w:r w:rsidR="007A7233">
            <w:fldChar w:fldCharType="begin"/>
          </w:r>
          <w:r w:rsidR="007A7233">
            <w:instrText xml:space="preserve"> CITATION de2017future \l 1033 </w:instrText>
          </w:r>
          <w:r w:rsidR="007A7233">
            <w:fldChar w:fldCharType="separate"/>
          </w:r>
          <w:r w:rsidR="00F20533">
            <w:rPr>
              <w:noProof/>
            </w:rPr>
            <w:t>[5]</w:t>
          </w:r>
          <w:r w:rsidR="007A7233">
            <w:fldChar w:fldCharType="end"/>
          </w:r>
        </w:sdtContent>
      </w:sdt>
      <w:r w:rsidR="007A7233">
        <w:t xml:space="preserve"> </w:t>
      </w:r>
      <w:r w:rsidRPr="00200808">
        <w:t>analyzed the impact of Industry 4.0 (due to robotics, automation and the IoT). The results indicate that digitalization, as facilitated by an increase of productivity across countries and industries, will increase both global trade and world GDP.</w:t>
      </w:r>
    </w:p>
    <w:p w:rsidR="00D655F6" w:rsidRDefault="00D655F6" w:rsidP="00D655F6">
      <w:pPr>
        <w:pStyle w:val="MDPI31text"/>
      </w:pPr>
      <w:r w:rsidRPr="00200808">
        <w:t xml:space="preserve">PWC </w:t>
      </w:r>
      <w:sdt>
        <w:sdtPr>
          <w:id w:val="35942491"/>
          <w:citation/>
        </w:sdtPr>
        <w:sdtEndPr/>
        <w:sdtContent>
          <w:r w:rsidR="007A7233">
            <w:fldChar w:fldCharType="begin"/>
          </w:r>
          <w:r w:rsidR="007A7233">
            <w:instrText xml:space="preserve"> CITATION pwc2018a \l 1033 </w:instrText>
          </w:r>
          <w:r w:rsidR="007A7233">
            <w:fldChar w:fldCharType="separate"/>
          </w:r>
          <w:r w:rsidR="00F20533">
            <w:rPr>
              <w:noProof/>
            </w:rPr>
            <w:t>[6]</w:t>
          </w:r>
          <w:r w:rsidR="007A7233">
            <w:fldChar w:fldCharType="end"/>
          </w:r>
        </w:sdtContent>
      </w:sdt>
      <w:r w:rsidRPr="00200808">
        <w:t xml:space="preserve"> studies the global economic impact of artificial intelligence using a spatial CGE model called S-CGE. The dynamic S-CGE models economic interactions between different players in the economy—firms, households, and the government. The ‘general equilibrium’ nature of the model means that it represents a closed system which tracks flows of resources from one area or player to another (i.e. there is natural accounting within the model). The model captures a number of complexities of the real world economy including: household expectations about the economy and its development; passive government policy; general consumer optimization; trade flows between sectors within and across countries (based on historic data); and investment patterns within and between countries. </w:t>
      </w:r>
    </w:p>
    <w:p w:rsidR="00D655F6" w:rsidRDefault="007A7233" w:rsidP="00D655F6">
      <w:pPr>
        <w:pStyle w:val="MDPI31text"/>
      </w:pPr>
      <w:r>
        <w:t xml:space="preserve">PWC </w:t>
      </w:r>
      <w:sdt>
        <w:sdtPr>
          <w:id w:val="577633276"/>
          <w:citation/>
        </w:sdtPr>
        <w:sdtEndPr/>
        <w:sdtContent>
          <w:r>
            <w:fldChar w:fldCharType="begin"/>
          </w:r>
          <w:r>
            <w:instrText xml:space="preserve"> CITATION pwc2018b \l 1033 </w:instrText>
          </w:r>
          <w:r>
            <w:fldChar w:fldCharType="separate"/>
          </w:r>
          <w:r w:rsidR="00F20533">
            <w:rPr>
              <w:noProof/>
            </w:rPr>
            <w:t>[7]</w:t>
          </w:r>
          <w:r>
            <w:fldChar w:fldCharType="end"/>
          </w:r>
        </w:sdtContent>
      </w:sdt>
      <w:r>
        <w:t xml:space="preserve"> and PWC </w:t>
      </w:r>
      <w:sdt>
        <w:sdtPr>
          <w:id w:val="-2072343532"/>
          <w:citation/>
        </w:sdtPr>
        <w:sdtEndPr/>
        <w:sdtContent>
          <w:r>
            <w:fldChar w:fldCharType="begin"/>
          </w:r>
          <w:r>
            <w:instrText xml:space="preserve"> CITATION pwc2018c \l 1033 </w:instrText>
          </w:r>
          <w:r>
            <w:fldChar w:fldCharType="separate"/>
          </w:r>
          <w:r w:rsidR="00F20533">
            <w:rPr>
              <w:noProof/>
            </w:rPr>
            <w:t>[8]</w:t>
          </w:r>
          <w:r>
            <w:fldChar w:fldCharType="end"/>
          </w:r>
        </w:sdtContent>
      </w:sdt>
      <w:r>
        <w:t xml:space="preserve"> </w:t>
      </w:r>
      <w:r w:rsidR="00D655F6" w:rsidRPr="00200808">
        <w:t>use a similar kind of model. The size of the productivity shocks that represent the impact of AI are estimated using econometric analysis. In this analysis, labor productivity is specified as a function of an index of AI uptake and various control variables. The model is estimated as fixed effect model. The data used for the econometric analysis is the Capital Labour Energy Materials and Services (KLEMS) database. The results suggest that in their main scenario, global GDP could be up to 14% higher in 2030 as a result of AI—the equivalent of up to $15.7 trillion, more than the current output of China and India combined. All geographic regions of the global economy will experience economic benefits from AI, with North America and China set to see the biggest economic gains (by 26.1% and 14.5% in 2030, respectively). It should be noted that the impact of AI uptake on developed regions of Asia is 10.4% of GDP (See Table 1</w:t>
      </w:r>
      <w:r w:rsidR="00D655F6">
        <w:t>)</w:t>
      </w:r>
      <w:r w:rsidR="00D655F6" w:rsidRPr="00200808">
        <w:t xml:space="preserve">. </w:t>
      </w:r>
    </w:p>
    <w:p w:rsidR="00D655F6" w:rsidRDefault="00D655F6" w:rsidP="00D655F6">
      <w:pPr>
        <w:pStyle w:val="MDPI41tablecaption"/>
        <w:jc w:val="center"/>
      </w:pPr>
      <w:r w:rsidRPr="003030D2">
        <w:rPr>
          <w:b/>
        </w:rPr>
        <w:t>Table 1.</w:t>
      </w:r>
      <w:r w:rsidRPr="003030D2">
        <w:t xml:space="preserve"> </w:t>
      </w:r>
      <w:r>
        <w:t>GDP impact of artificial inteligence in PWC (2018a) study (%)</w:t>
      </w:r>
    </w:p>
    <w:tbl>
      <w:tblPr>
        <w:tblW w:w="9000" w:type="dxa"/>
        <w:tblLayout w:type="fixed"/>
        <w:tblLook w:val="04A0" w:firstRow="1" w:lastRow="0" w:firstColumn="1" w:lastColumn="0" w:noHBand="0" w:noVBand="1"/>
      </w:tblPr>
      <w:tblGrid>
        <w:gridCol w:w="3820"/>
        <w:gridCol w:w="1726"/>
        <w:gridCol w:w="1727"/>
        <w:gridCol w:w="1727"/>
      </w:tblGrid>
      <w:tr w:rsidR="00D655F6" w:rsidTr="008672EF">
        <w:trPr>
          <w:trHeight w:val="290"/>
        </w:trPr>
        <w:tc>
          <w:tcPr>
            <w:tcW w:w="3820" w:type="dxa"/>
            <w:tcBorders>
              <w:top w:val="single" w:sz="8" w:space="0" w:color="auto"/>
              <w:left w:val="nil"/>
              <w:bottom w:val="single" w:sz="4" w:space="0" w:color="auto"/>
              <w:right w:val="nil"/>
            </w:tcBorders>
            <w:noWrap/>
            <w:vAlign w:val="bottom"/>
            <w:hideMark/>
          </w:tcPr>
          <w:p w:rsidR="00D655F6" w:rsidRDefault="00D655F6" w:rsidP="008672EF">
            <w:pPr>
              <w:pStyle w:val="MDPI42tablebody"/>
              <w:jc w:val="left"/>
              <w:rPr>
                <w:lang w:eastAsia="en-US"/>
              </w:rPr>
            </w:pPr>
            <w:r>
              <w:t>Country</w:t>
            </w:r>
          </w:p>
        </w:tc>
        <w:tc>
          <w:tcPr>
            <w:tcW w:w="1726" w:type="dxa"/>
            <w:tcBorders>
              <w:top w:val="single" w:sz="8" w:space="0" w:color="auto"/>
              <w:left w:val="nil"/>
              <w:bottom w:val="single" w:sz="4" w:space="0" w:color="auto"/>
              <w:right w:val="nil"/>
            </w:tcBorders>
            <w:noWrap/>
            <w:vAlign w:val="bottom"/>
            <w:hideMark/>
          </w:tcPr>
          <w:p w:rsidR="00D655F6" w:rsidRDefault="00D655F6" w:rsidP="008672EF">
            <w:pPr>
              <w:pStyle w:val="MDPI42tablebody"/>
            </w:pPr>
            <w:r>
              <w:t>GDP impact associated with productivity</w:t>
            </w:r>
          </w:p>
        </w:tc>
        <w:tc>
          <w:tcPr>
            <w:tcW w:w="1727" w:type="dxa"/>
            <w:tcBorders>
              <w:top w:val="single" w:sz="8" w:space="0" w:color="auto"/>
              <w:left w:val="nil"/>
              <w:bottom w:val="single" w:sz="4" w:space="0" w:color="auto"/>
              <w:right w:val="nil"/>
            </w:tcBorders>
            <w:noWrap/>
            <w:vAlign w:val="bottom"/>
            <w:hideMark/>
          </w:tcPr>
          <w:p w:rsidR="00D655F6" w:rsidRDefault="00D655F6" w:rsidP="008672EF">
            <w:pPr>
              <w:pStyle w:val="MDPI42tablebody"/>
            </w:pPr>
            <w:r>
              <w:t>GDP impact associated with product enhancement</w:t>
            </w:r>
          </w:p>
        </w:tc>
        <w:tc>
          <w:tcPr>
            <w:tcW w:w="1727" w:type="dxa"/>
            <w:tcBorders>
              <w:top w:val="single" w:sz="8" w:space="0" w:color="auto"/>
              <w:left w:val="nil"/>
              <w:bottom w:val="single" w:sz="4" w:space="0" w:color="auto"/>
              <w:right w:val="nil"/>
            </w:tcBorders>
            <w:noWrap/>
            <w:vAlign w:val="bottom"/>
            <w:hideMark/>
          </w:tcPr>
          <w:p w:rsidR="00D655F6" w:rsidRDefault="00D655F6" w:rsidP="008672EF">
            <w:pPr>
              <w:pStyle w:val="MDPI42tablebody"/>
            </w:pPr>
            <w:r>
              <w:t>Total GDP impact</w:t>
            </w:r>
          </w:p>
        </w:tc>
      </w:tr>
      <w:tr w:rsidR="00D655F6" w:rsidTr="008672EF">
        <w:trPr>
          <w:trHeight w:val="290"/>
        </w:trPr>
        <w:tc>
          <w:tcPr>
            <w:tcW w:w="3820" w:type="dxa"/>
            <w:tcBorders>
              <w:top w:val="single" w:sz="4" w:space="0" w:color="auto"/>
              <w:left w:val="nil"/>
              <w:bottom w:val="nil"/>
              <w:right w:val="nil"/>
            </w:tcBorders>
            <w:noWrap/>
            <w:vAlign w:val="bottom"/>
            <w:hideMark/>
          </w:tcPr>
          <w:p w:rsidR="00D655F6" w:rsidRDefault="00D655F6" w:rsidP="008672EF">
            <w:pPr>
              <w:pStyle w:val="MDPI42tablebody"/>
              <w:jc w:val="left"/>
            </w:pPr>
            <w:r>
              <w:t>North America</w:t>
            </w:r>
          </w:p>
        </w:tc>
        <w:tc>
          <w:tcPr>
            <w:tcW w:w="1726" w:type="dxa"/>
            <w:tcBorders>
              <w:top w:val="single" w:sz="4" w:space="0" w:color="auto"/>
              <w:left w:val="nil"/>
              <w:bottom w:val="nil"/>
              <w:right w:val="nil"/>
            </w:tcBorders>
            <w:noWrap/>
            <w:vAlign w:val="bottom"/>
            <w:hideMark/>
          </w:tcPr>
          <w:p w:rsidR="00D655F6" w:rsidRDefault="00D655F6" w:rsidP="008672EF">
            <w:pPr>
              <w:pStyle w:val="MDPI42tablebody"/>
            </w:pPr>
            <w:r>
              <w:t>6.7</w:t>
            </w:r>
          </w:p>
        </w:tc>
        <w:tc>
          <w:tcPr>
            <w:tcW w:w="1727" w:type="dxa"/>
            <w:tcBorders>
              <w:top w:val="single" w:sz="4" w:space="0" w:color="auto"/>
              <w:left w:val="nil"/>
              <w:bottom w:val="nil"/>
              <w:right w:val="nil"/>
            </w:tcBorders>
            <w:noWrap/>
            <w:vAlign w:val="bottom"/>
            <w:hideMark/>
          </w:tcPr>
          <w:p w:rsidR="00D655F6" w:rsidRDefault="00D655F6" w:rsidP="008672EF">
            <w:pPr>
              <w:pStyle w:val="MDPI42tablebody"/>
            </w:pPr>
            <w:r>
              <w:t>7.9</w:t>
            </w:r>
          </w:p>
        </w:tc>
        <w:tc>
          <w:tcPr>
            <w:tcW w:w="1727" w:type="dxa"/>
            <w:tcBorders>
              <w:top w:val="single" w:sz="4" w:space="0" w:color="auto"/>
              <w:left w:val="nil"/>
              <w:bottom w:val="nil"/>
              <w:right w:val="nil"/>
            </w:tcBorders>
            <w:noWrap/>
            <w:vAlign w:val="bottom"/>
            <w:hideMark/>
          </w:tcPr>
          <w:p w:rsidR="00D655F6" w:rsidRDefault="00D655F6" w:rsidP="008672EF">
            <w:pPr>
              <w:pStyle w:val="MDPI42tablebody"/>
            </w:pPr>
            <w:r>
              <w:t>14.6</w:t>
            </w:r>
          </w:p>
        </w:tc>
      </w:tr>
      <w:tr w:rsidR="00D655F6" w:rsidTr="008672EF">
        <w:trPr>
          <w:trHeight w:val="290"/>
        </w:trPr>
        <w:tc>
          <w:tcPr>
            <w:tcW w:w="3820" w:type="dxa"/>
            <w:noWrap/>
            <w:vAlign w:val="bottom"/>
            <w:hideMark/>
          </w:tcPr>
          <w:p w:rsidR="00D655F6" w:rsidRDefault="00D655F6" w:rsidP="008672EF">
            <w:pPr>
              <w:pStyle w:val="MDPI42tablebody"/>
              <w:jc w:val="left"/>
            </w:pPr>
            <w:r>
              <w:t>China</w:t>
            </w:r>
          </w:p>
        </w:tc>
        <w:tc>
          <w:tcPr>
            <w:tcW w:w="1726" w:type="dxa"/>
            <w:noWrap/>
            <w:vAlign w:val="bottom"/>
            <w:hideMark/>
          </w:tcPr>
          <w:p w:rsidR="00D655F6" w:rsidRDefault="00D655F6" w:rsidP="008672EF">
            <w:pPr>
              <w:pStyle w:val="MDPI42tablebody"/>
            </w:pPr>
            <w:r>
              <w:t>13.3</w:t>
            </w:r>
          </w:p>
        </w:tc>
        <w:tc>
          <w:tcPr>
            <w:tcW w:w="1727" w:type="dxa"/>
            <w:noWrap/>
            <w:vAlign w:val="bottom"/>
            <w:hideMark/>
          </w:tcPr>
          <w:p w:rsidR="00D655F6" w:rsidRDefault="00D655F6" w:rsidP="008672EF">
            <w:pPr>
              <w:pStyle w:val="MDPI42tablebody"/>
            </w:pPr>
            <w:r>
              <w:t>12.8</w:t>
            </w:r>
          </w:p>
        </w:tc>
        <w:tc>
          <w:tcPr>
            <w:tcW w:w="1727" w:type="dxa"/>
            <w:noWrap/>
            <w:vAlign w:val="bottom"/>
            <w:hideMark/>
          </w:tcPr>
          <w:p w:rsidR="00D655F6" w:rsidRDefault="00D655F6" w:rsidP="008672EF">
            <w:pPr>
              <w:pStyle w:val="MDPI42tablebody"/>
            </w:pPr>
            <w:r>
              <w:t>26.1</w:t>
            </w:r>
          </w:p>
        </w:tc>
      </w:tr>
      <w:tr w:rsidR="00D655F6" w:rsidTr="008672EF">
        <w:trPr>
          <w:trHeight w:val="290"/>
        </w:trPr>
        <w:tc>
          <w:tcPr>
            <w:tcW w:w="3820" w:type="dxa"/>
            <w:noWrap/>
            <w:vAlign w:val="bottom"/>
            <w:hideMark/>
          </w:tcPr>
          <w:p w:rsidR="00D655F6" w:rsidRDefault="00D655F6" w:rsidP="008672EF">
            <w:pPr>
              <w:pStyle w:val="MDPI42tablebody"/>
              <w:jc w:val="left"/>
            </w:pPr>
            <w:r>
              <w:t>Developed Asia</w:t>
            </w:r>
          </w:p>
        </w:tc>
        <w:tc>
          <w:tcPr>
            <w:tcW w:w="1726" w:type="dxa"/>
            <w:noWrap/>
            <w:vAlign w:val="bottom"/>
            <w:hideMark/>
          </w:tcPr>
          <w:p w:rsidR="00D655F6" w:rsidRDefault="00D655F6" w:rsidP="008672EF">
            <w:pPr>
              <w:pStyle w:val="MDPI42tablebody"/>
            </w:pPr>
            <w:r>
              <w:t>3.9</w:t>
            </w:r>
          </w:p>
        </w:tc>
        <w:tc>
          <w:tcPr>
            <w:tcW w:w="1727" w:type="dxa"/>
            <w:noWrap/>
            <w:vAlign w:val="bottom"/>
            <w:hideMark/>
          </w:tcPr>
          <w:p w:rsidR="00D655F6" w:rsidRDefault="00D655F6" w:rsidP="008672EF">
            <w:pPr>
              <w:pStyle w:val="MDPI42tablebody"/>
            </w:pPr>
            <w:r>
              <w:t>6.5</w:t>
            </w:r>
          </w:p>
        </w:tc>
        <w:tc>
          <w:tcPr>
            <w:tcW w:w="1727" w:type="dxa"/>
            <w:noWrap/>
            <w:vAlign w:val="bottom"/>
            <w:hideMark/>
          </w:tcPr>
          <w:p w:rsidR="00D655F6" w:rsidRDefault="00D655F6" w:rsidP="008672EF">
            <w:pPr>
              <w:pStyle w:val="MDPI42tablebody"/>
            </w:pPr>
            <w:r>
              <w:t>10.4</w:t>
            </w:r>
          </w:p>
        </w:tc>
      </w:tr>
      <w:tr w:rsidR="00D655F6" w:rsidTr="008672EF">
        <w:trPr>
          <w:trHeight w:val="290"/>
        </w:trPr>
        <w:tc>
          <w:tcPr>
            <w:tcW w:w="3820" w:type="dxa"/>
            <w:noWrap/>
            <w:vAlign w:val="bottom"/>
            <w:hideMark/>
          </w:tcPr>
          <w:p w:rsidR="00D655F6" w:rsidRDefault="00D655F6" w:rsidP="008672EF">
            <w:pPr>
              <w:pStyle w:val="MDPI42tablebody"/>
              <w:jc w:val="left"/>
            </w:pPr>
            <w:r>
              <w:t>Northern Europe</w:t>
            </w:r>
          </w:p>
        </w:tc>
        <w:tc>
          <w:tcPr>
            <w:tcW w:w="1726" w:type="dxa"/>
            <w:noWrap/>
            <w:vAlign w:val="bottom"/>
            <w:hideMark/>
          </w:tcPr>
          <w:p w:rsidR="00D655F6" w:rsidRDefault="00D655F6" w:rsidP="008672EF">
            <w:pPr>
              <w:pStyle w:val="MDPI42tablebody"/>
            </w:pPr>
            <w:r>
              <w:t>2.3</w:t>
            </w:r>
          </w:p>
        </w:tc>
        <w:tc>
          <w:tcPr>
            <w:tcW w:w="1727" w:type="dxa"/>
            <w:noWrap/>
            <w:vAlign w:val="bottom"/>
            <w:hideMark/>
          </w:tcPr>
          <w:p w:rsidR="00D655F6" w:rsidRDefault="00D655F6" w:rsidP="008672EF">
            <w:pPr>
              <w:pStyle w:val="MDPI42tablebody"/>
            </w:pPr>
            <w:r>
              <w:t>7.6</w:t>
            </w:r>
          </w:p>
        </w:tc>
        <w:tc>
          <w:tcPr>
            <w:tcW w:w="1727" w:type="dxa"/>
            <w:noWrap/>
            <w:vAlign w:val="bottom"/>
            <w:hideMark/>
          </w:tcPr>
          <w:p w:rsidR="00D655F6" w:rsidRDefault="00D655F6" w:rsidP="008672EF">
            <w:pPr>
              <w:pStyle w:val="MDPI42tablebody"/>
            </w:pPr>
            <w:r>
              <w:t>9.9</w:t>
            </w:r>
          </w:p>
        </w:tc>
      </w:tr>
      <w:tr w:rsidR="00D655F6" w:rsidTr="008672EF">
        <w:trPr>
          <w:trHeight w:val="290"/>
        </w:trPr>
        <w:tc>
          <w:tcPr>
            <w:tcW w:w="3820" w:type="dxa"/>
            <w:noWrap/>
            <w:vAlign w:val="bottom"/>
            <w:hideMark/>
          </w:tcPr>
          <w:p w:rsidR="00D655F6" w:rsidRDefault="00D655F6" w:rsidP="008672EF">
            <w:pPr>
              <w:pStyle w:val="MDPI42tablebody"/>
              <w:jc w:val="left"/>
            </w:pPr>
            <w:r>
              <w:t>Southern Europe</w:t>
            </w:r>
          </w:p>
        </w:tc>
        <w:tc>
          <w:tcPr>
            <w:tcW w:w="1726" w:type="dxa"/>
            <w:noWrap/>
            <w:vAlign w:val="bottom"/>
            <w:hideMark/>
          </w:tcPr>
          <w:p w:rsidR="00D655F6" w:rsidRDefault="00D655F6" w:rsidP="008672EF">
            <w:pPr>
              <w:pStyle w:val="MDPI42tablebody"/>
            </w:pPr>
            <w:r>
              <w:t>4.1</w:t>
            </w:r>
          </w:p>
        </w:tc>
        <w:tc>
          <w:tcPr>
            <w:tcW w:w="1727" w:type="dxa"/>
            <w:noWrap/>
            <w:vAlign w:val="bottom"/>
            <w:hideMark/>
          </w:tcPr>
          <w:p w:rsidR="00D655F6" w:rsidRDefault="00D655F6" w:rsidP="008672EF">
            <w:pPr>
              <w:pStyle w:val="MDPI42tablebody"/>
            </w:pPr>
            <w:r>
              <w:t>7.5</w:t>
            </w:r>
          </w:p>
        </w:tc>
        <w:tc>
          <w:tcPr>
            <w:tcW w:w="1727" w:type="dxa"/>
            <w:noWrap/>
            <w:vAlign w:val="bottom"/>
            <w:hideMark/>
          </w:tcPr>
          <w:p w:rsidR="00D655F6" w:rsidRDefault="00D655F6" w:rsidP="008672EF">
            <w:pPr>
              <w:pStyle w:val="MDPI42tablebody"/>
            </w:pPr>
            <w:r>
              <w:t>11.6</w:t>
            </w:r>
          </w:p>
        </w:tc>
      </w:tr>
      <w:tr w:rsidR="00D655F6" w:rsidTr="008672EF">
        <w:trPr>
          <w:trHeight w:val="290"/>
        </w:trPr>
        <w:tc>
          <w:tcPr>
            <w:tcW w:w="3820" w:type="dxa"/>
            <w:noWrap/>
            <w:vAlign w:val="bottom"/>
            <w:hideMark/>
          </w:tcPr>
          <w:p w:rsidR="00D655F6" w:rsidRDefault="00D655F6" w:rsidP="008672EF">
            <w:pPr>
              <w:pStyle w:val="MDPI42tablebody"/>
              <w:jc w:val="left"/>
            </w:pPr>
            <w:r>
              <w:t>Latin America</w:t>
            </w:r>
          </w:p>
        </w:tc>
        <w:tc>
          <w:tcPr>
            <w:tcW w:w="1726" w:type="dxa"/>
            <w:noWrap/>
            <w:vAlign w:val="bottom"/>
            <w:hideMark/>
          </w:tcPr>
          <w:p w:rsidR="00D655F6" w:rsidRDefault="00D655F6" w:rsidP="008672EF">
            <w:pPr>
              <w:pStyle w:val="MDPI42tablebody"/>
            </w:pPr>
            <w:r>
              <w:t>1.7</w:t>
            </w:r>
          </w:p>
        </w:tc>
        <w:tc>
          <w:tcPr>
            <w:tcW w:w="1727" w:type="dxa"/>
            <w:noWrap/>
            <w:vAlign w:val="bottom"/>
            <w:hideMark/>
          </w:tcPr>
          <w:p w:rsidR="00D655F6" w:rsidRDefault="00D655F6" w:rsidP="008672EF">
            <w:pPr>
              <w:pStyle w:val="MDPI42tablebody"/>
            </w:pPr>
            <w:r>
              <w:t>3.7</w:t>
            </w:r>
          </w:p>
        </w:tc>
        <w:tc>
          <w:tcPr>
            <w:tcW w:w="1727" w:type="dxa"/>
            <w:noWrap/>
            <w:vAlign w:val="bottom"/>
            <w:hideMark/>
          </w:tcPr>
          <w:p w:rsidR="00D655F6" w:rsidRDefault="00D655F6" w:rsidP="008672EF">
            <w:pPr>
              <w:pStyle w:val="MDPI42tablebody"/>
            </w:pPr>
            <w:r>
              <w:t>5.4</w:t>
            </w:r>
          </w:p>
        </w:tc>
      </w:tr>
      <w:tr w:rsidR="00D655F6" w:rsidTr="008672EF">
        <w:trPr>
          <w:trHeight w:val="290"/>
        </w:trPr>
        <w:tc>
          <w:tcPr>
            <w:tcW w:w="3820" w:type="dxa"/>
            <w:tcBorders>
              <w:top w:val="nil"/>
              <w:left w:val="nil"/>
              <w:bottom w:val="single" w:sz="4" w:space="0" w:color="auto"/>
              <w:right w:val="nil"/>
            </w:tcBorders>
            <w:noWrap/>
            <w:vAlign w:val="bottom"/>
            <w:hideMark/>
          </w:tcPr>
          <w:p w:rsidR="00D655F6" w:rsidRDefault="00D655F6" w:rsidP="008672EF">
            <w:pPr>
              <w:pStyle w:val="MDPI42tablebody"/>
              <w:jc w:val="left"/>
            </w:pPr>
            <w:r>
              <w:t>Africa, Oceania and other Asian markets</w:t>
            </w:r>
          </w:p>
        </w:tc>
        <w:tc>
          <w:tcPr>
            <w:tcW w:w="1726" w:type="dxa"/>
            <w:tcBorders>
              <w:top w:val="nil"/>
              <w:left w:val="nil"/>
              <w:bottom w:val="single" w:sz="4" w:space="0" w:color="auto"/>
              <w:right w:val="nil"/>
            </w:tcBorders>
            <w:noWrap/>
            <w:vAlign w:val="bottom"/>
            <w:hideMark/>
          </w:tcPr>
          <w:p w:rsidR="00D655F6" w:rsidRDefault="00D655F6" w:rsidP="008672EF">
            <w:pPr>
              <w:pStyle w:val="MDPI42tablebody"/>
            </w:pPr>
            <w:r>
              <w:t>1.1</w:t>
            </w:r>
          </w:p>
        </w:tc>
        <w:tc>
          <w:tcPr>
            <w:tcW w:w="1727" w:type="dxa"/>
            <w:tcBorders>
              <w:top w:val="nil"/>
              <w:left w:val="nil"/>
              <w:bottom w:val="single" w:sz="4" w:space="0" w:color="auto"/>
              <w:right w:val="nil"/>
            </w:tcBorders>
            <w:noWrap/>
            <w:vAlign w:val="bottom"/>
            <w:hideMark/>
          </w:tcPr>
          <w:p w:rsidR="00D655F6" w:rsidRDefault="00D655F6" w:rsidP="008672EF">
            <w:pPr>
              <w:pStyle w:val="MDPI42tablebody"/>
            </w:pPr>
            <w:r>
              <w:t>4.5</w:t>
            </w:r>
          </w:p>
        </w:tc>
        <w:tc>
          <w:tcPr>
            <w:tcW w:w="1727" w:type="dxa"/>
            <w:tcBorders>
              <w:top w:val="nil"/>
              <w:left w:val="nil"/>
              <w:bottom w:val="single" w:sz="4" w:space="0" w:color="auto"/>
              <w:right w:val="nil"/>
            </w:tcBorders>
            <w:noWrap/>
            <w:vAlign w:val="bottom"/>
            <w:hideMark/>
          </w:tcPr>
          <w:p w:rsidR="00D655F6" w:rsidRDefault="00D655F6" w:rsidP="008672EF">
            <w:pPr>
              <w:pStyle w:val="MDPI42tablebody"/>
            </w:pPr>
            <w:r>
              <w:t>5.6</w:t>
            </w:r>
          </w:p>
        </w:tc>
      </w:tr>
    </w:tbl>
    <w:p w:rsidR="00D655F6" w:rsidRPr="003030D2" w:rsidRDefault="00D655F6" w:rsidP="00D655F6">
      <w:pPr>
        <w:pStyle w:val="MDPI43tablefooter"/>
        <w:spacing w:after="240"/>
        <w:jc w:val="center"/>
      </w:pPr>
      <w:r w:rsidRPr="003030D2">
        <w:rPr>
          <w:vertAlign w:val="superscript"/>
        </w:rPr>
        <w:lastRenderedPageBreak/>
        <w:t>1</w:t>
      </w:r>
      <w:r w:rsidRPr="003030D2">
        <w:t xml:space="preserve"> </w:t>
      </w:r>
      <w:r>
        <w:t xml:space="preserve">Note: GDP = Gross Domestic Product. </w:t>
      </w:r>
      <w:r w:rsidRPr="00200808">
        <w:t>Source: (PWC, 2018a, Table 7.2)</w:t>
      </w:r>
    </w:p>
    <w:p w:rsidR="00D655F6" w:rsidRDefault="00D655F6" w:rsidP="00D655F6">
      <w:pPr>
        <w:pStyle w:val="MDPI31text"/>
      </w:pPr>
      <w:r>
        <w:t xml:space="preserve">PWC </w:t>
      </w:r>
      <w:sdt>
        <w:sdtPr>
          <w:id w:val="-1596395065"/>
          <w:citation/>
        </w:sdtPr>
        <w:sdtEndPr/>
        <w:sdtContent>
          <w:r w:rsidR="007A7233">
            <w:fldChar w:fldCharType="begin"/>
          </w:r>
          <w:r w:rsidR="007A7233">
            <w:instrText xml:space="preserve"> CITATION pwc2018b \l 1033 </w:instrText>
          </w:r>
          <w:r w:rsidR="007A7233">
            <w:fldChar w:fldCharType="separate"/>
          </w:r>
          <w:r w:rsidR="00F20533">
            <w:rPr>
              <w:noProof/>
            </w:rPr>
            <w:t>[7]</w:t>
          </w:r>
          <w:r w:rsidR="007A7233">
            <w:fldChar w:fldCharType="end"/>
          </w:r>
        </w:sdtContent>
      </w:sdt>
      <w:r w:rsidR="007A7233">
        <w:t xml:space="preserve"> </w:t>
      </w:r>
      <w:r>
        <w:t xml:space="preserve">uses the UK as its case study, with more or less the same approach. The simulations increase UK GDP by up to 10.3% in 2030 as a result of AI. In the case of Ireland, PWC </w:t>
      </w:r>
      <w:sdt>
        <w:sdtPr>
          <w:id w:val="-535270556"/>
          <w:citation/>
        </w:sdtPr>
        <w:sdtEndPr/>
        <w:sdtContent>
          <w:r w:rsidR="007A7233">
            <w:fldChar w:fldCharType="begin"/>
          </w:r>
          <w:r w:rsidR="007A7233">
            <w:instrText xml:space="preserve"> CITATION pwc2018c \l 1033 </w:instrText>
          </w:r>
          <w:r w:rsidR="007A7233">
            <w:fldChar w:fldCharType="separate"/>
          </w:r>
          <w:r w:rsidR="00F20533">
            <w:rPr>
              <w:noProof/>
            </w:rPr>
            <w:t>[8]</w:t>
          </w:r>
          <w:r w:rsidR="007A7233">
            <w:fldChar w:fldCharType="end"/>
          </w:r>
        </w:sdtContent>
      </w:sdt>
      <w:r>
        <w:t xml:space="preserve"> estimates that the impact on GDP could be 11.6% in 2030. </w:t>
      </w:r>
    </w:p>
    <w:p w:rsidR="00D655F6" w:rsidRDefault="007A7233" w:rsidP="00D655F6">
      <w:pPr>
        <w:pStyle w:val="MDPI31text"/>
      </w:pPr>
      <w:r>
        <w:t xml:space="preserve">WTO </w:t>
      </w:r>
      <w:sdt>
        <w:sdtPr>
          <w:id w:val="1895617754"/>
          <w:citation/>
        </w:sdtPr>
        <w:sdtEndPr/>
        <w:sdtContent>
          <w:r>
            <w:fldChar w:fldCharType="begin"/>
          </w:r>
          <w:r w:rsidR="0009288D">
            <w:instrText xml:space="preserve">CITATION wto2018 \l 1033 </w:instrText>
          </w:r>
          <w:r>
            <w:fldChar w:fldCharType="separate"/>
          </w:r>
          <w:r w:rsidR="00F20533">
            <w:rPr>
              <w:noProof/>
            </w:rPr>
            <w:t>[9]</w:t>
          </w:r>
          <w:r>
            <w:fldChar w:fldCharType="end"/>
          </w:r>
        </w:sdtContent>
      </w:sdt>
      <w:r w:rsidR="00D655F6">
        <w:t xml:space="preserve"> examine the impact of robotization, big data and AI, additive technology (3D printing), and e-commerce on the global economy using a CGE model called WTO GTM. The GTM is a recursive dynamic CGE model, featuring multiple sectors, multiple factors of production, intermediate linkages, multiple types of demand (final and intermediate demand by firms), non-homothetic preferences for private households, a host of taxes, and a global transportation sector. </w:t>
      </w:r>
    </w:p>
    <w:p w:rsidR="00D655F6" w:rsidRDefault="00D655F6" w:rsidP="00D655F6">
      <w:pPr>
        <w:pStyle w:val="MDPI31text"/>
      </w:pPr>
      <w:r>
        <w:t>In their model, there are agents representing private consumers, firms, and governments. Private consumers spend their income on goods and services under utility maximization. Meanwhile, firms display profit maximizing behavior, choosing the optimal mix of factor inputs and intermediate inputs. Governments collect tax revenues and spend on goods and services. Savings are allocated to investments in different regions. The model is calibrated to the current GTAP database, which has 141 regions and 57 sectors.</w:t>
      </w:r>
    </w:p>
    <w:p w:rsidR="00D655F6" w:rsidRDefault="007A7233" w:rsidP="00D655F6">
      <w:pPr>
        <w:pStyle w:val="MDPI31text"/>
      </w:pPr>
      <w:r>
        <w:t xml:space="preserve">WTO </w:t>
      </w:r>
      <w:sdt>
        <w:sdtPr>
          <w:id w:val="736759058"/>
          <w:citation/>
        </w:sdtPr>
        <w:sdtEndPr/>
        <w:sdtContent>
          <w:r>
            <w:fldChar w:fldCharType="begin"/>
          </w:r>
          <w:r w:rsidR="0009288D">
            <w:instrText xml:space="preserve">CITATION wto2018 \l 1033 </w:instrText>
          </w:r>
          <w:r>
            <w:fldChar w:fldCharType="separate"/>
          </w:r>
          <w:r w:rsidR="00F20533">
            <w:rPr>
              <w:noProof/>
            </w:rPr>
            <w:t>[9]</w:t>
          </w:r>
          <w:r>
            <w:fldChar w:fldCharType="end"/>
          </w:r>
        </w:sdtContent>
      </w:sdt>
      <w:r w:rsidR="00D655F6">
        <w:t xml:space="preserve"> model technological changes as a result of robotization and AI following the approach in Aghion et al</w:t>
      </w:r>
      <w:r w:rsidR="001F532D">
        <w:t xml:space="preserve"> </w:t>
      </w:r>
      <w:sdt>
        <w:sdtPr>
          <w:id w:val="-689679501"/>
          <w:citation/>
        </w:sdtPr>
        <w:sdtEndPr/>
        <w:sdtContent>
          <w:r w:rsidR="001F532D">
            <w:fldChar w:fldCharType="begin"/>
          </w:r>
          <w:r w:rsidR="001F532D">
            <w:instrText xml:space="preserve"> CITATION aghion2017artificial \l 1033 </w:instrText>
          </w:r>
          <w:r w:rsidR="001F532D">
            <w:fldChar w:fldCharType="separate"/>
          </w:r>
          <w:r w:rsidR="00F20533">
            <w:rPr>
              <w:noProof/>
            </w:rPr>
            <w:t>[10]</w:t>
          </w:r>
          <w:r w:rsidR="001F532D">
            <w:fldChar w:fldCharType="end"/>
          </w:r>
        </w:sdtContent>
      </w:sdt>
      <w:r w:rsidR="001F532D">
        <w:t xml:space="preserve"> </w:t>
      </w:r>
      <w:r w:rsidR="00D655F6">
        <w:t xml:space="preserve">For the productivity shocks, </w:t>
      </w:r>
      <w:r>
        <w:t xml:space="preserve">WTO </w:t>
      </w:r>
      <w:sdt>
        <w:sdtPr>
          <w:id w:val="-11153189"/>
          <w:citation/>
        </w:sdtPr>
        <w:sdtEndPr/>
        <w:sdtContent>
          <w:r>
            <w:fldChar w:fldCharType="begin"/>
          </w:r>
          <w:r w:rsidR="0009288D">
            <w:instrText xml:space="preserve">CITATION wto2018 \l 1033 </w:instrText>
          </w:r>
          <w:r>
            <w:fldChar w:fldCharType="separate"/>
          </w:r>
          <w:r w:rsidR="00F20533">
            <w:rPr>
              <w:noProof/>
            </w:rPr>
            <w:t>[9]</w:t>
          </w:r>
          <w:r>
            <w:fldChar w:fldCharType="end"/>
          </w:r>
        </w:sdtContent>
      </w:sdt>
      <w:r w:rsidR="00D655F6">
        <w:t xml:space="preserve"> refer to two studies: </w:t>
      </w:r>
      <w:r w:rsidR="008672EF">
        <w:t xml:space="preserve">Bauer and Horvath </w:t>
      </w:r>
      <w:sdt>
        <w:sdtPr>
          <w:id w:val="-1924406906"/>
          <w:citation/>
        </w:sdtPr>
        <w:sdtEndPr/>
        <w:sdtContent>
          <w:r w:rsidR="008672EF">
            <w:fldChar w:fldCharType="begin"/>
          </w:r>
          <w:r w:rsidR="008672EF">
            <w:instrText xml:space="preserve"> CITATION bauer2015industrie \l 1033 </w:instrText>
          </w:r>
          <w:r w:rsidR="008672EF">
            <w:fldChar w:fldCharType="separate"/>
          </w:r>
          <w:r w:rsidR="00F20533">
            <w:rPr>
              <w:noProof/>
            </w:rPr>
            <w:t>[11]</w:t>
          </w:r>
          <w:r w:rsidR="008672EF">
            <w:fldChar w:fldCharType="end"/>
          </w:r>
        </w:sdtContent>
      </w:sdt>
      <w:r w:rsidR="008672EF">
        <w:t xml:space="preserve"> </w:t>
      </w:r>
      <w:r w:rsidR="00D655F6">
        <w:t>and Boston Consultancy Group</w:t>
      </w:r>
      <w:r w:rsidR="008672EF">
        <w:t xml:space="preserve"> </w:t>
      </w:r>
      <w:sdt>
        <w:sdtPr>
          <w:id w:val="-1019533720"/>
          <w:citation/>
        </w:sdtPr>
        <w:sdtEndPr/>
        <w:sdtContent>
          <w:r w:rsidR="008672EF">
            <w:fldChar w:fldCharType="begin"/>
          </w:r>
          <w:r w:rsidR="008672EF">
            <w:instrText xml:space="preserve"> CITATION sirkin2015robotics \l 1033 </w:instrText>
          </w:r>
          <w:r w:rsidR="008672EF">
            <w:fldChar w:fldCharType="separate"/>
          </w:r>
          <w:r w:rsidR="00F20533">
            <w:rPr>
              <w:noProof/>
            </w:rPr>
            <w:t>[12]</w:t>
          </w:r>
          <w:r w:rsidR="008672EF">
            <w:fldChar w:fldCharType="end"/>
          </w:r>
        </w:sdtContent>
      </w:sdt>
      <w:r w:rsidR="00D655F6">
        <w:t xml:space="preserve">. The former projects productivity growth in six sectors until 2025 in Germany as a result of Industry 4.0, predicting an average yearly growth of 1.27% until 2025. The latter examines the impact of robotization on productivity across sectors and countries, predicting an average cost reduction of 16% until 2025 (from 2015). Based on these studies, </w:t>
      </w:r>
      <w:r w:rsidR="008672EF">
        <w:t xml:space="preserve">WTO </w:t>
      </w:r>
      <w:sdt>
        <w:sdtPr>
          <w:id w:val="1579861513"/>
          <w:citation/>
        </w:sdtPr>
        <w:sdtEndPr/>
        <w:sdtContent>
          <w:r w:rsidR="008672EF">
            <w:fldChar w:fldCharType="begin"/>
          </w:r>
          <w:r w:rsidR="0009288D">
            <w:instrText xml:space="preserve">CITATION wto2018 \l 1033 </w:instrText>
          </w:r>
          <w:r w:rsidR="008672EF">
            <w:fldChar w:fldCharType="separate"/>
          </w:r>
          <w:r w:rsidR="00F20533">
            <w:rPr>
              <w:noProof/>
            </w:rPr>
            <w:t>[9]</w:t>
          </w:r>
          <w:r w:rsidR="008672EF">
            <w:fldChar w:fldCharType="end"/>
          </w:r>
        </w:sdtContent>
      </w:sdt>
      <w:r w:rsidR="00D655F6">
        <w:t xml:space="preserve"> assume that the average yearly productivity growth is 1.25%. The sectoral variation used by </w:t>
      </w:r>
      <w:r w:rsidR="008672EF">
        <w:t xml:space="preserve">WTO </w:t>
      </w:r>
      <w:sdt>
        <w:sdtPr>
          <w:id w:val="410284858"/>
          <w:citation/>
        </w:sdtPr>
        <w:sdtEndPr/>
        <w:sdtContent>
          <w:r w:rsidR="008672EF">
            <w:fldChar w:fldCharType="begin"/>
          </w:r>
          <w:r w:rsidR="0009288D">
            <w:instrText xml:space="preserve">CITATION wto2018 \l 1033 </w:instrText>
          </w:r>
          <w:r w:rsidR="008672EF">
            <w:fldChar w:fldCharType="separate"/>
          </w:r>
          <w:r w:rsidR="00F20533">
            <w:rPr>
              <w:noProof/>
            </w:rPr>
            <w:t>[9]</w:t>
          </w:r>
          <w:r w:rsidR="008672EF">
            <w:fldChar w:fldCharType="end"/>
          </w:r>
        </w:sdtContent>
      </w:sdt>
      <w:r w:rsidR="00D655F6">
        <w:t xml:space="preserve"> is based on </w:t>
      </w:r>
      <w:r w:rsidR="008672EF">
        <w:t xml:space="preserve">several </w:t>
      </w:r>
      <w:r w:rsidR="00D655F6">
        <w:t>other studies</w:t>
      </w:r>
      <w:r w:rsidR="008672EF">
        <w:t xml:space="preserve"> </w:t>
      </w:r>
      <w:sdt>
        <w:sdtPr>
          <w:id w:val="686494219"/>
          <w:citation/>
        </w:sdtPr>
        <w:sdtEndPr/>
        <w:sdtContent>
          <w:r w:rsidR="008672EF">
            <w:fldChar w:fldCharType="begin"/>
          </w:r>
          <w:r w:rsidR="008672EF">
            <w:instrText xml:space="preserve"> CITATION bauer2015industrie \l 1033  \m sirkin2015robotics</w:instrText>
          </w:r>
          <w:r w:rsidR="008316B0">
            <w:instrText xml:space="preserve"> \m friedrich2011measuring \m Mckinsey2015</w:instrText>
          </w:r>
          <w:r w:rsidR="008672EF">
            <w:fldChar w:fldCharType="separate"/>
          </w:r>
          <w:r w:rsidR="00F20533">
            <w:rPr>
              <w:noProof/>
            </w:rPr>
            <w:t>[11, 12, 13, 14]</w:t>
          </w:r>
          <w:r w:rsidR="008672EF">
            <w:fldChar w:fldCharType="end"/>
          </w:r>
        </w:sdtContent>
      </w:sdt>
      <w:r w:rsidR="008672EF">
        <w:t xml:space="preserve">. </w:t>
      </w:r>
      <w:r w:rsidR="00D655F6">
        <w:t>For the country variation they used the Network Readiness Index (NRI)</w:t>
      </w:r>
      <w:r w:rsidR="008316B0">
        <w:t xml:space="preserve"> of the World Economic Forum </w:t>
      </w:r>
      <w:sdt>
        <w:sdtPr>
          <w:id w:val="1616245204"/>
          <w:citation/>
        </w:sdtPr>
        <w:sdtEndPr/>
        <w:sdtContent>
          <w:r w:rsidR="008316B0">
            <w:fldChar w:fldCharType="begin"/>
          </w:r>
          <w:r w:rsidR="008316B0">
            <w:instrText xml:space="preserve"> CITATION baller2016global \l 1033 </w:instrText>
          </w:r>
          <w:r w:rsidR="008316B0">
            <w:fldChar w:fldCharType="separate"/>
          </w:r>
          <w:r w:rsidR="00F20533">
            <w:rPr>
              <w:noProof/>
            </w:rPr>
            <w:t>[15]</w:t>
          </w:r>
          <w:r w:rsidR="008316B0">
            <w:fldChar w:fldCharType="end"/>
          </w:r>
        </w:sdtContent>
      </w:sdt>
      <w:r w:rsidR="00D655F6">
        <w:t>.</w:t>
      </w:r>
    </w:p>
    <w:p w:rsidR="00D655F6" w:rsidRDefault="00D655F6" w:rsidP="00D655F6">
      <w:pPr>
        <w:pStyle w:val="MDPI31text"/>
      </w:pPr>
      <w:r>
        <w:t>The results are focused on global trade, particularly the change in the global export share for all goods and for manufacturing in different regions. The results suggest, for example, that the European Union is gaining global export shares, whereas the United States (and also China) are losing exporter market share.</w:t>
      </w:r>
    </w:p>
    <w:p w:rsidR="00D655F6" w:rsidRDefault="00D655F6" w:rsidP="00D655F6">
      <w:pPr>
        <w:pStyle w:val="MDPI31text"/>
      </w:pPr>
      <w:r>
        <w:t xml:space="preserve">There are some studies on Indonesia, but they do not use general equilibrium methodology. One of them is Oxford Economics </w:t>
      </w:r>
      <w:sdt>
        <w:sdtPr>
          <w:id w:val="1773669404"/>
          <w:citation/>
        </w:sdtPr>
        <w:sdtEndPr/>
        <w:sdtContent>
          <w:r w:rsidR="008316B0">
            <w:fldChar w:fldCharType="begin"/>
          </w:r>
          <w:r w:rsidR="008316B0">
            <w:instrText xml:space="preserve"> CITATION Oxf16 \l 1033 </w:instrText>
          </w:r>
          <w:r w:rsidR="008316B0">
            <w:fldChar w:fldCharType="separate"/>
          </w:r>
          <w:r w:rsidR="00F20533">
            <w:rPr>
              <w:noProof/>
            </w:rPr>
            <w:t>[16]</w:t>
          </w:r>
          <w:r w:rsidR="008316B0">
            <w:fldChar w:fldCharType="end"/>
          </w:r>
        </w:sdtContent>
      </w:sdt>
      <w:r>
        <w:t>, which estimates the effect of the growth of the information and communications technology sector on Southeast Asian economies, including Indonesia. They use an econometric and forecasting approach by estimating the economic impact of the observed changes in mobile internet penetration since 2010, and forecast the future impact of the expected change in mobile internet penetration from 2015 to 2020. For Indonesia, they found that each percentage point increase in mobile penetration over the next five years will add $640 million to GDP by 2020. Given their forecast for healthy penetration growth, this means creating an additional $30.1 billion (2.4%) of GDP in 2020. Job creation impacts could also be considerable, with an extra 500,000 formal jobs generated by 2020 by encouraging higher participation in the labor market.</w:t>
      </w:r>
    </w:p>
    <w:p w:rsidR="00130AC5" w:rsidRDefault="00130AC5" w:rsidP="005F6719">
      <w:pPr>
        <w:pStyle w:val="MDPI31text"/>
        <w:ind w:firstLine="0"/>
        <w:rPr>
          <w:color w:val="auto"/>
          <w:sz w:val="24"/>
          <w:lang w:eastAsia="en-US"/>
        </w:rPr>
      </w:pPr>
    </w:p>
    <w:p w:rsidR="005F6719" w:rsidRDefault="005F6719" w:rsidP="005F6719">
      <w:pPr>
        <w:pStyle w:val="MDPI31text"/>
        <w:ind w:firstLine="0"/>
        <w:rPr>
          <w:b/>
          <w:bCs/>
        </w:rPr>
      </w:pPr>
      <w:r w:rsidRPr="005F6719">
        <w:rPr>
          <w:b/>
          <w:bCs/>
        </w:rPr>
        <w:t>Instructions</w:t>
      </w:r>
    </w:p>
    <w:p w:rsidR="005F6719" w:rsidRDefault="005F6719" w:rsidP="005F6719">
      <w:pPr>
        <w:pStyle w:val="MDPI31text"/>
        <w:ind w:firstLine="0"/>
      </w:pPr>
    </w:p>
    <w:p w:rsidR="005F6719" w:rsidRPr="00E014D6" w:rsidRDefault="00E014D6" w:rsidP="00E014D6">
      <w:pPr>
        <w:pStyle w:val="MDPI32textnoindent"/>
        <w:rPr>
          <w:b/>
          <w:bCs/>
        </w:rPr>
      </w:pPr>
      <w:r w:rsidRPr="00E014D6">
        <w:rPr>
          <w:b/>
          <w:bCs/>
        </w:rPr>
        <w:t>1. Getting started</w:t>
      </w:r>
    </w:p>
    <w:p w:rsidR="00E014D6" w:rsidRDefault="00E014D6" w:rsidP="00E014D6">
      <w:pPr>
        <w:pStyle w:val="MDPI32textnoindent"/>
      </w:pPr>
    </w:p>
    <w:p w:rsidR="00E014D6" w:rsidRDefault="00E014D6" w:rsidP="00E014D6">
      <w:pPr>
        <w:pStyle w:val="MDPI32textnoindent"/>
      </w:pPr>
      <w:r>
        <w:t>Create a folder/directory called industry40.</w:t>
      </w:r>
    </w:p>
    <w:p w:rsidR="00E014D6" w:rsidRDefault="00E014D6" w:rsidP="00E014D6">
      <w:pPr>
        <w:pStyle w:val="MDPI32textnoindent"/>
      </w:pPr>
      <w:r>
        <w:t xml:space="preserve">Open RunDynam and choose: </w:t>
      </w:r>
    </w:p>
    <w:p w:rsidR="00E014D6" w:rsidRDefault="00E014D6" w:rsidP="00E014D6">
      <w:pPr>
        <w:pStyle w:val="MDPI32textnoindent"/>
      </w:pPr>
      <w:r>
        <w:t>Zip | Restore Ingredients from ZIP Archive. Find and choose industry40.zip. Unzip the inggredients to industry40 folder that you just created. Explore the</w:t>
      </w:r>
      <w:r w:rsidRPr="00E014D6">
        <w:t xml:space="preserve"> tabbed pages Model/Data, Sim Overview, Closure/Shock, and Results.</w:t>
      </w:r>
    </w:p>
    <w:p w:rsidR="00235DA1" w:rsidRDefault="00235DA1" w:rsidP="00E014D6">
      <w:pPr>
        <w:pStyle w:val="MDPI32textnoindent"/>
      </w:pPr>
    </w:p>
    <w:p w:rsidR="00235DA1" w:rsidRPr="00E014D6" w:rsidRDefault="00235DA1" w:rsidP="00235DA1">
      <w:pPr>
        <w:pStyle w:val="MDPI32textnoindent"/>
        <w:rPr>
          <w:b/>
          <w:bCs/>
        </w:rPr>
      </w:pPr>
      <w:r w:rsidRPr="00E014D6">
        <w:rPr>
          <w:b/>
          <w:bCs/>
        </w:rPr>
        <w:t xml:space="preserve">1. </w:t>
      </w:r>
      <w:r>
        <w:rPr>
          <w:b/>
          <w:bCs/>
        </w:rPr>
        <w:t>Baseline simulations</w:t>
      </w:r>
    </w:p>
    <w:p w:rsidR="00235DA1" w:rsidRDefault="00235DA1" w:rsidP="00051CF8">
      <w:pPr>
        <w:pStyle w:val="MDPI31text"/>
        <w:ind w:firstLine="0"/>
        <w:rPr>
          <w:i/>
          <w:iCs/>
        </w:rPr>
      </w:pPr>
    </w:p>
    <w:p w:rsidR="004A4D27" w:rsidRDefault="004A4D27" w:rsidP="00051CF8">
      <w:pPr>
        <w:pStyle w:val="MDPI31text"/>
        <w:ind w:firstLine="0"/>
        <w:rPr>
          <w:i/>
          <w:iCs/>
        </w:rPr>
      </w:pPr>
      <w:r>
        <w:rPr>
          <w:i/>
          <w:iCs/>
        </w:rPr>
        <w:t>Historical closure and shocks</w:t>
      </w:r>
    </w:p>
    <w:p w:rsidR="004A4D27" w:rsidRPr="00E8002A" w:rsidRDefault="004A4D27" w:rsidP="00051CF8">
      <w:pPr>
        <w:pStyle w:val="MDPI31text"/>
        <w:ind w:firstLine="0"/>
        <w:rPr>
          <w:i/>
          <w:iCs/>
        </w:rPr>
      </w:pPr>
    </w:p>
    <w:p w:rsidR="00051CF8" w:rsidRDefault="00031680" w:rsidP="00E014D6">
      <w:pPr>
        <w:pStyle w:val="MDPI32textnoindent"/>
      </w:pPr>
      <w:r>
        <w:t xml:space="preserve">The model base-year is 2010. We </w:t>
      </w:r>
      <w:r w:rsidR="00466AB2">
        <w:t xml:space="preserve">will calibrate </w:t>
      </w:r>
      <w:r w:rsidR="00640EA0">
        <w:t xml:space="preserve">the </w:t>
      </w:r>
      <w:r w:rsidR="00466AB2">
        <w:t>model to make several macroeconomic variables grow according to observed historical data from 2010 to 2018. To do this, we have to shock those macroeconomic variables using its historical growth data. From 2010 to 2018, the annual average growth of the following macroeconomic variables is as follows:</w:t>
      </w:r>
    </w:p>
    <w:p w:rsidR="00466AB2" w:rsidRDefault="00466AB2" w:rsidP="00466AB2">
      <w:pPr>
        <w:pStyle w:val="MDPI32textnoindent"/>
      </w:pPr>
    </w:p>
    <w:p w:rsidR="00466AB2" w:rsidRDefault="00466AB2" w:rsidP="00466AB2">
      <w:pPr>
        <w:pStyle w:val="MDPI32textnoindent"/>
      </w:pPr>
      <w:r>
        <w:t>Consumption expenditure or NatMacro("RealHou") = 5.2;</w:t>
      </w:r>
    </w:p>
    <w:p w:rsidR="00466AB2" w:rsidRDefault="00466AB2" w:rsidP="00466AB2">
      <w:pPr>
        <w:pStyle w:val="MDPI32textnoindent"/>
      </w:pPr>
      <w:r>
        <w:t>Investment or NatMacro("RealInv") = 6.0;</w:t>
      </w:r>
    </w:p>
    <w:p w:rsidR="00466AB2" w:rsidRDefault="00466AB2" w:rsidP="00466AB2">
      <w:pPr>
        <w:pStyle w:val="MDPI32textnoindent"/>
      </w:pPr>
      <w:r>
        <w:t>Government consumption or NatMacro("RealGov") = 3.7;</w:t>
      </w:r>
    </w:p>
    <w:p w:rsidR="00466AB2" w:rsidRDefault="00466AB2" w:rsidP="00466AB2">
      <w:pPr>
        <w:pStyle w:val="MDPI32textnoindent"/>
      </w:pPr>
      <w:r>
        <w:t>Export or NatMacro("ExpVol") = 4.2;</w:t>
      </w:r>
    </w:p>
    <w:p w:rsidR="00466AB2" w:rsidRDefault="00466AB2" w:rsidP="00466AB2">
      <w:pPr>
        <w:pStyle w:val="MDPI32textnoindent"/>
      </w:pPr>
      <w:r>
        <w:t>Employment or NatMacro("AggEmploy") = 2.1;</w:t>
      </w:r>
    </w:p>
    <w:p w:rsidR="00466AB2" w:rsidRDefault="00466AB2" w:rsidP="00466AB2">
      <w:pPr>
        <w:pStyle w:val="MDPI32textnoindent"/>
      </w:pPr>
      <w:r>
        <w:t>Gross domestic product or NatMacro("RealGDP") = 5.4;</w:t>
      </w:r>
      <w:bookmarkStart w:id="0" w:name="_Toc5400634"/>
    </w:p>
    <w:p w:rsidR="00466AB2" w:rsidRDefault="00466AB2" w:rsidP="00466AB2">
      <w:pPr>
        <w:pStyle w:val="MDPI32textnoindent"/>
      </w:pPr>
    </w:p>
    <w:p w:rsidR="00466AB2" w:rsidRDefault="00466AB2" w:rsidP="00466AB2">
      <w:pPr>
        <w:pStyle w:val="MDPI32textnoindent"/>
      </w:pPr>
      <w:r>
        <w:t>In the standard closure or common.cls, NatMacro(MAINMACROS) is endogenous. To allow for this, we need to change closure specific for the year 2011 to 2018. Open histXX.cls, then add the following statements:</w:t>
      </w:r>
    </w:p>
    <w:p w:rsidR="0080564B" w:rsidRDefault="0080564B" w:rsidP="00466AB2">
      <w:pPr>
        <w:pStyle w:val="MDPI32textnoindent"/>
      </w:pPr>
    </w:p>
    <w:p w:rsidR="00466AB2" w:rsidRDefault="00466AB2" w:rsidP="00466AB2">
      <w:pPr>
        <w:pStyle w:val="MDPI32textnoindent"/>
      </w:pPr>
      <w:r w:rsidRPr="00466AB2">
        <w:rPr>
          <w:noProof/>
        </w:rPr>
        <w:drawing>
          <wp:inline distT="0" distB="0" distL="0" distR="0" wp14:anchorId="19B3DD3A" wp14:editId="3B9F81DC">
            <wp:extent cx="2317687" cy="922462"/>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00715" cy="955508"/>
                    </a:xfrm>
                    <a:prstGeom prst="rect">
                      <a:avLst/>
                    </a:prstGeom>
                  </pic:spPr>
                </pic:pic>
              </a:graphicData>
            </a:graphic>
          </wp:inline>
        </w:drawing>
      </w:r>
    </w:p>
    <w:p w:rsidR="00EE2691" w:rsidRDefault="00EE2691" w:rsidP="00466AB2">
      <w:pPr>
        <w:pStyle w:val="MDPI32textnoindent"/>
      </w:pPr>
    </w:p>
    <w:p w:rsidR="00EE2691" w:rsidRDefault="00EE2691" w:rsidP="00466AB2">
      <w:pPr>
        <w:pStyle w:val="MDPI32textnoindent"/>
      </w:pPr>
      <w:r>
        <w:t>Then save as hist.cls and add this to the closure for the year 2011 to 2018</w:t>
      </w:r>
      <w:r w:rsidR="004A4D27">
        <w:t xml:space="preserve"> (column Base Closure)</w:t>
      </w:r>
      <w:r>
        <w:t>, as shown in the following figure.</w:t>
      </w:r>
    </w:p>
    <w:p w:rsidR="00EE2691" w:rsidRDefault="00EE2691" w:rsidP="00466AB2">
      <w:pPr>
        <w:pStyle w:val="MDPI32textnoindent"/>
      </w:pPr>
    </w:p>
    <w:p w:rsidR="00EE2691" w:rsidRDefault="004A4D27" w:rsidP="00466AB2">
      <w:pPr>
        <w:pStyle w:val="MDPI32textnoindent"/>
      </w:pPr>
      <w:r w:rsidRPr="004A4D27">
        <w:rPr>
          <w:noProof/>
        </w:rPr>
        <w:drawing>
          <wp:inline distT="0" distB="0" distL="0" distR="0" wp14:anchorId="66D9D5D6" wp14:editId="35D53EF4">
            <wp:extent cx="3685032"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85032" cy="2880360"/>
                    </a:xfrm>
                    <a:prstGeom prst="rect">
                      <a:avLst/>
                    </a:prstGeom>
                  </pic:spPr>
                </pic:pic>
              </a:graphicData>
            </a:graphic>
          </wp:inline>
        </w:drawing>
      </w:r>
    </w:p>
    <w:p w:rsidR="00235DA1" w:rsidRDefault="00235DA1" w:rsidP="00466AB2">
      <w:pPr>
        <w:pStyle w:val="MDPI32textnoindent"/>
      </w:pPr>
    </w:p>
    <w:p w:rsidR="00235DA1" w:rsidRDefault="004A4D27" w:rsidP="00466AB2">
      <w:pPr>
        <w:pStyle w:val="MDPI32textnoindent"/>
      </w:pPr>
      <w:r>
        <w:t>Open and complete file histXXX.bsh, save as hist.bsh the add to Base Shocks column as illustrated.</w:t>
      </w:r>
    </w:p>
    <w:p w:rsidR="004A4D27" w:rsidRDefault="004A4D27" w:rsidP="00466AB2">
      <w:pPr>
        <w:pStyle w:val="MDPI32textnoindent"/>
      </w:pPr>
    </w:p>
    <w:p w:rsidR="004A4D27" w:rsidRDefault="0080564B" w:rsidP="00466AB2">
      <w:pPr>
        <w:pStyle w:val="MDPI32textnoindent"/>
      </w:pPr>
      <w:r>
        <w:t>Now we will create the shocks for the year 2019 to 2040. For these future periods, we will assume the following:</w:t>
      </w:r>
    </w:p>
    <w:p w:rsidR="0080564B" w:rsidRDefault="0080564B" w:rsidP="00466AB2">
      <w:pPr>
        <w:pStyle w:val="MDPI32textnoindent"/>
      </w:pPr>
    </w:p>
    <w:p w:rsidR="0080564B" w:rsidRDefault="0080564B" w:rsidP="0080564B">
      <w:pPr>
        <w:pStyle w:val="MDPI32textnoindent"/>
        <w:numPr>
          <w:ilvl w:val="0"/>
          <w:numId w:val="9"/>
        </w:numPr>
      </w:pPr>
      <w:r>
        <w:t>Real GDP will grow annualy by 5.2%</w:t>
      </w:r>
      <w:r w:rsidR="009B4E41">
        <w:t xml:space="preserve">. </w:t>
      </w:r>
      <w:r w:rsidR="009B4E41">
        <w:br/>
        <w:t xml:space="preserve">Variable: </w:t>
      </w:r>
      <w:r w:rsidR="009B4E41" w:rsidRPr="009B4E41">
        <w:t>NatMacro("RealGDP")</w:t>
      </w:r>
    </w:p>
    <w:p w:rsidR="0080564B" w:rsidRDefault="0080564B" w:rsidP="0080564B">
      <w:pPr>
        <w:pStyle w:val="MDPI32textnoindent"/>
        <w:numPr>
          <w:ilvl w:val="0"/>
          <w:numId w:val="9"/>
        </w:numPr>
      </w:pPr>
      <w:r>
        <w:lastRenderedPageBreak/>
        <w:t>Productivity of land in agriculture sectors will increase annually by 3%.</w:t>
      </w:r>
      <w:r w:rsidR="009B4E41">
        <w:t xml:space="preserve"> </w:t>
      </w:r>
      <w:r w:rsidR="009B4E41">
        <w:br/>
        <w:t xml:space="preserve">Variable: </w:t>
      </w:r>
      <w:r w:rsidR="009B4E41" w:rsidRPr="009B4E41">
        <w:t>alnd(AGRIC,DST)</w:t>
      </w:r>
    </w:p>
    <w:p w:rsidR="0080564B" w:rsidRDefault="0080564B" w:rsidP="0080564B">
      <w:pPr>
        <w:pStyle w:val="MDPI32textnoindent"/>
        <w:numPr>
          <w:ilvl w:val="0"/>
          <w:numId w:val="9"/>
        </w:numPr>
      </w:pPr>
      <w:r>
        <w:t>Productivity of land/natural resources sectors will increase annually by 2%.</w:t>
      </w:r>
      <w:r w:rsidR="009B4E41">
        <w:br/>
        <w:t xml:space="preserve">Variable: </w:t>
      </w:r>
      <w:r w:rsidR="009B4E41" w:rsidRPr="009B4E41">
        <w:t>alnd(ONATRES,DST)</w:t>
      </w:r>
    </w:p>
    <w:p w:rsidR="0080564B" w:rsidRDefault="0080564B" w:rsidP="0080564B">
      <w:pPr>
        <w:pStyle w:val="MDPI32textnoindent"/>
        <w:numPr>
          <w:ilvl w:val="0"/>
          <w:numId w:val="9"/>
        </w:numPr>
      </w:pPr>
      <w:r>
        <w:t>Labor productivity in non-service sectors will incrase annually by 6%.</w:t>
      </w:r>
      <w:r w:rsidR="009B4E41">
        <w:br/>
        <w:t xml:space="preserve">Variable: </w:t>
      </w:r>
      <w:r w:rsidR="009B4E41" w:rsidRPr="009B4E41">
        <w:t>blab(NonSvc,DST)</w:t>
      </w:r>
    </w:p>
    <w:p w:rsidR="0080564B" w:rsidRDefault="0080564B" w:rsidP="0080564B">
      <w:pPr>
        <w:pStyle w:val="MDPI32textnoindent"/>
        <w:numPr>
          <w:ilvl w:val="0"/>
          <w:numId w:val="9"/>
        </w:numPr>
      </w:pPr>
      <w:r>
        <w:t>Labor productivity in service sectors will increase annually by 3%.</w:t>
      </w:r>
      <w:r w:rsidR="009B4E41">
        <w:br/>
        <w:t xml:space="preserve">Variable: </w:t>
      </w:r>
      <w:r w:rsidR="009B4E41" w:rsidRPr="009B4E41">
        <w:t>blab(Services,DST)</w:t>
      </w:r>
    </w:p>
    <w:p w:rsidR="0080564B" w:rsidRDefault="0080564B" w:rsidP="0080564B">
      <w:pPr>
        <w:pStyle w:val="MDPI32textnoindent"/>
        <w:numPr>
          <w:ilvl w:val="0"/>
          <w:numId w:val="9"/>
        </w:numPr>
      </w:pPr>
      <w:r>
        <w:t>Population will incrase annually by 1.</w:t>
      </w:r>
      <w:r w:rsidR="009B4E41">
        <w:t>5</w:t>
      </w:r>
      <w:r>
        <w:t>%.</w:t>
      </w:r>
      <w:r w:rsidR="009B4E41">
        <w:br/>
        <w:t xml:space="preserve">Variable: </w:t>
      </w:r>
      <w:r w:rsidR="009B4E41" w:rsidRPr="009B4E41">
        <w:t>nhou</w:t>
      </w:r>
    </w:p>
    <w:p w:rsidR="009B4E41" w:rsidRDefault="0080564B" w:rsidP="0080564B">
      <w:pPr>
        <w:pStyle w:val="MDPI32textnoindent"/>
        <w:numPr>
          <w:ilvl w:val="0"/>
          <w:numId w:val="9"/>
        </w:numPr>
      </w:pPr>
      <w:r>
        <w:t>Employment trend grow by 2.5% annually.</w:t>
      </w:r>
      <w:r w:rsidR="009B4E41">
        <w:br/>
        <w:t xml:space="preserve">Variable: </w:t>
      </w:r>
      <w:r w:rsidR="009B4E41" w:rsidRPr="009B4E41">
        <w:t>emptrend</w:t>
      </w:r>
    </w:p>
    <w:p w:rsidR="0080564B" w:rsidRDefault="0080564B" w:rsidP="0080564B">
      <w:pPr>
        <w:pStyle w:val="MDPI32textnoindent"/>
        <w:numPr>
          <w:ilvl w:val="0"/>
          <w:numId w:val="9"/>
        </w:numPr>
      </w:pPr>
      <w:r>
        <w:t>Export demand for all Indonesian product will increase by 5% annually.</w:t>
      </w:r>
      <w:r w:rsidR="009B4E41">
        <w:br/>
        <w:t xml:space="preserve">Variable: </w:t>
      </w:r>
      <w:r w:rsidR="009B4E41" w:rsidRPr="009B4E41">
        <w:t>fqexp</w:t>
      </w:r>
    </w:p>
    <w:p w:rsidR="001F486F" w:rsidRDefault="009B4E41" w:rsidP="0080564B">
      <w:pPr>
        <w:pStyle w:val="MDPI32textnoindent"/>
      </w:pPr>
      <w:r>
        <w:t xml:space="preserve">When done, save baseXXX.bsh as base.bsh then add to column Base Shocks for the year 2019-2040. </w:t>
      </w:r>
    </w:p>
    <w:p w:rsidR="001F486F" w:rsidRDefault="001F486F" w:rsidP="0080564B">
      <w:pPr>
        <w:pStyle w:val="MDPI32textnoindent"/>
      </w:pPr>
    </w:p>
    <w:p w:rsidR="001F486F" w:rsidRDefault="001F486F" w:rsidP="0080564B">
      <w:pPr>
        <w:pStyle w:val="MDPI32textnoindent"/>
      </w:pPr>
      <w:r>
        <w:t>You will need an extra closure file to accommodate the exogenous shock to real GDP for the year 2019-2040. Create a new closure file called growth.cls that contain just the following command:</w:t>
      </w:r>
    </w:p>
    <w:p w:rsidR="001F486F" w:rsidRDefault="001F486F" w:rsidP="0080564B">
      <w:pPr>
        <w:pStyle w:val="MDPI32textnoindent"/>
      </w:pPr>
    </w:p>
    <w:p w:rsidR="001F486F" w:rsidRDefault="001F486F" w:rsidP="0080564B">
      <w:pPr>
        <w:pStyle w:val="MDPI32textnoindent"/>
      </w:pPr>
      <w:r w:rsidRPr="001F486F">
        <w:t>swap bprimnat   = NatMacro("RealGDP") ;</w:t>
      </w:r>
    </w:p>
    <w:p w:rsidR="001F486F" w:rsidRDefault="001F486F" w:rsidP="0080564B">
      <w:pPr>
        <w:pStyle w:val="MDPI32textnoindent"/>
      </w:pPr>
    </w:p>
    <w:p w:rsidR="0080564B" w:rsidRDefault="001F486F" w:rsidP="0080564B">
      <w:pPr>
        <w:pStyle w:val="MDPI32textnoindent"/>
      </w:pPr>
      <w:r>
        <w:t>save it as growth.cls</w:t>
      </w:r>
      <w:r w:rsidR="00925D07">
        <w:t xml:space="preserve"> then a</w:t>
      </w:r>
      <w:r w:rsidR="00C55BD3">
        <w:t>dd file growth.cls to column Base Closure fo the year 2019-</w:t>
      </w:r>
      <w:r w:rsidR="00925D07">
        <w:t>2040.</w:t>
      </w:r>
      <w:r>
        <w:t xml:space="preserve"> </w:t>
      </w:r>
    </w:p>
    <w:p w:rsidR="00C55BD3" w:rsidRDefault="00C55BD3" w:rsidP="0080564B">
      <w:pPr>
        <w:pStyle w:val="MDPI32textnoindent"/>
      </w:pPr>
    </w:p>
    <w:p w:rsidR="00C55BD3" w:rsidRDefault="003C1CF0" w:rsidP="0080564B">
      <w:pPr>
        <w:pStyle w:val="MDPI32textnoindent"/>
      </w:pPr>
      <w:r>
        <w:t>Go to task, select ‘check all base-case closure and shocks’. Rundynam will check whether your closure and shocks for the baseline simulation are written up correctly. If error message appears, fix it!</w:t>
      </w:r>
    </w:p>
    <w:p w:rsidR="003C1CF0" w:rsidRDefault="003C1CF0" w:rsidP="0080564B">
      <w:pPr>
        <w:pStyle w:val="MDPI32textnoindent"/>
      </w:pPr>
    </w:p>
    <w:p w:rsidR="00C55BD3" w:rsidRDefault="00F9768E" w:rsidP="0080564B">
      <w:pPr>
        <w:pStyle w:val="MDPI32textnoindent"/>
      </w:pPr>
      <w:r>
        <w:t xml:space="preserve">If everything is ok, go to task, select ‘do base and base rerun’. </w:t>
      </w:r>
      <w:r w:rsidR="009B7DFE">
        <w:t>When done, click ‘graph viewsol’.</w:t>
      </w:r>
    </w:p>
    <w:p w:rsidR="00F9768E" w:rsidRDefault="00F9768E" w:rsidP="0080564B">
      <w:pPr>
        <w:pStyle w:val="MDPI32textnoindent"/>
      </w:pPr>
    </w:p>
    <w:p w:rsidR="00F9768E" w:rsidRDefault="00543CEF" w:rsidP="0080564B">
      <w:pPr>
        <w:pStyle w:val="MDPI32textnoindent"/>
      </w:pPr>
      <w:r>
        <w:rPr>
          <w:i/>
          <w:iCs/>
        </w:rPr>
        <w:t>Interpreting baseline simulation results</w:t>
      </w:r>
    </w:p>
    <w:p w:rsidR="00543CEF" w:rsidRDefault="00543CEF" w:rsidP="0080564B">
      <w:pPr>
        <w:pStyle w:val="MDPI32textnoindent"/>
      </w:pPr>
    </w:p>
    <w:p w:rsidR="00543CEF" w:rsidRDefault="009B7DFE" w:rsidP="0080564B">
      <w:pPr>
        <w:pStyle w:val="MDPI32textnoindent"/>
      </w:pPr>
      <w:r>
        <w:t>Complete the following table!</w:t>
      </w:r>
    </w:p>
    <w:p w:rsidR="00DD45FF" w:rsidRDefault="00DD45FF" w:rsidP="00DD45FF">
      <w:pPr>
        <w:pStyle w:val="MDPI32textnoindent"/>
        <w:jc w:val="center"/>
        <w:rPr>
          <w:b/>
          <w:bCs/>
        </w:rPr>
      </w:pPr>
      <w:r w:rsidRPr="00DD45FF">
        <w:rPr>
          <w:b/>
          <w:bCs/>
        </w:rPr>
        <w:t>Economic Growth</w:t>
      </w:r>
    </w:p>
    <w:p w:rsidR="00DD45FF" w:rsidRDefault="00DD45FF" w:rsidP="00DD45FF">
      <w:pPr>
        <w:pStyle w:val="MDPI32textnoindent"/>
        <w:jc w:val="center"/>
      </w:pPr>
    </w:p>
    <w:tbl>
      <w:tblPr>
        <w:tblStyle w:val="TableGrid"/>
        <w:tblW w:w="0" w:type="auto"/>
        <w:tblLook w:val="04A0" w:firstRow="1" w:lastRow="0" w:firstColumn="1" w:lastColumn="0" w:noHBand="0" w:noVBand="1"/>
      </w:tblPr>
      <w:tblGrid>
        <w:gridCol w:w="2208"/>
        <w:gridCol w:w="2208"/>
        <w:gridCol w:w="2209"/>
        <w:gridCol w:w="2209"/>
      </w:tblGrid>
      <w:tr w:rsidR="009B7DFE" w:rsidTr="009B7DFE">
        <w:tc>
          <w:tcPr>
            <w:tcW w:w="2208" w:type="dxa"/>
          </w:tcPr>
          <w:p w:rsidR="009B7DFE" w:rsidRPr="00DD45FF" w:rsidRDefault="009B7DFE" w:rsidP="0080564B">
            <w:pPr>
              <w:pStyle w:val="MDPI32textnoindent"/>
              <w:rPr>
                <w:b/>
                <w:bCs/>
              </w:rPr>
            </w:pPr>
          </w:p>
        </w:tc>
        <w:tc>
          <w:tcPr>
            <w:tcW w:w="2208" w:type="dxa"/>
          </w:tcPr>
          <w:p w:rsidR="009B7DFE" w:rsidRDefault="009B7DFE" w:rsidP="009B7DFE">
            <w:pPr>
              <w:pStyle w:val="MDPI32textnoindent"/>
              <w:jc w:val="center"/>
            </w:pPr>
            <w:r>
              <w:t>2024-2025</w:t>
            </w:r>
          </w:p>
        </w:tc>
        <w:tc>
          <w:tcPr>
            <w:tcW w:w="2209" w:type="dxa"/>
          </w:tcPr>
          <w:p w:rsidR="009B7DFE" w:rsidRDefault="009B7DFE" w:rsidP="009B7DFE">
            <w:pPr>
              <w:pStyle w:val="MDPI32textnoindent"/>
              <w:jc w:val="center"/>
            </w:pPr>
            <w:r>
              <w:t>20</w:t>
            </w:r>
            <w:r w:rsidR="00DD45FF">
              <w:t>29</w:t>
            </w:r>
            <w:r>
              <w:t>-20</w:t>
            </w:r>
            <w:r w:rsidR="00DD45FF">
              <w:t>30</w:t>
            </w:r>
          </w:p>
        </w:tc>
        <w:tc>
          <w:tcPr>
            <w:tcW w:w="2209" w:type="dxa"/>
          </w:tcPr>
          <w:p w:rsidR="009B7DFE" w:rsidRDefault="009B7DFE" w:rsidP="009B7DFE">
            <w:pPr>
              <w:pStyle w:val="MDPI32textnoindent"/>
              <w:jc w:val="center"/>
            </w:pPr>
            <w:r>
              <w:t>20</w:t>
            </w:r>
            <w:r w:rsidR="00DD45FF">
              <w:t>39</w:t>
            </w:r>
            <w:r>
              <w:t>-20</w:t>
            </w:r>
            <w:r w:rsidR="00DD45FF">
              <w:t>40</w:t>
            </w:r>
          </w:p>
        </w:tc>
      </w:tr>
      <w:tr w:rsidR="009B7DFE" w:rsidTr="009B7DFE">
        <w:tc>
          <w:tcPr>
            <w:tcW w:w="2208" w:type="dxa"/>
          </w:tcPr>
          <w:p w:rsidR="009B7DFE" w:rsidRDefault="009B7DFE" w:rsidP="0080564B">
            <w:pPr>
              <w:pStyle w:val="MDPI32textnoindent"/>
            </w:pPr>
            <w:r>
              <w:t>National</w:t>
            </w:r>
          </w:p>
        </w:tc>
        <w:tc>
          <w:tcPr>
            <w:tcW w:w="2208" w:type="dxa"/>
          </w:tcPr>
          <w:p w:rsidR="009B7DFE" w:rsidRDefault="009B7DFE" w:rsidP="0080564B">
            <w:pPr>
              <w:pStyle w:val="MDPI32textnoindent"/>
            </w:pPr>
          </w:p>
        </w:tc>
        <w:tc>
          <w:tcPr>
            <w:tcW w:w="2209" w:type="dxa"/>
          </w:tcPr>
          <w:p w:rsidR="009B7DFE" w:rsidRDefault="009B7DFE" w:rsidP="0080564B">
            <w:pPr>
              <w:pStyle w:val="MDPI32textnoindent"/>
            </w:pPr>
          </w:p>
        </w:tc>
        <w:tc>
          <w:tcPr>
            <w:tcW w:w="2209" w:type="dxa"/>
          </w:tcPr>
          <w:p w:rsidR="009B7DFE" w:rsidRDefault="009B7DFE" w:rsidP="0080564B">
            <w:pPr>
              <w:pStyle w:val="MDPI32textnoindent"/>
            </w:pPr>
          </w:p>
        </w:tc>
      </w:tr>
      <w:tr w:rsidR="009B7DFE" w:rsidTr="009B7DFE">
        <w:tc>
          <w:tcPr>
            <w:tcW w:w="2208" w:type="dxa"/>
          </w:tcPr>
          <w:p w:rsidR="009B7DFE" w:rsidRDefault="009B7DFE" w:rsidP="0080564B">
            <w:pPr>
              <w:pStyle w:val="MDPI32textnoindent"/>
            </w:pPr>
            <w:r>
              <w:t>Sumatera</w:t>
            </w:r>
          </w:p>
        </w:tc>
        <w:tc>
          <w:tcPr>
            <w:tcW w:w="2208" w:type="dxa"/>
          </w:tcPr>
          <w:p w:rsidR="009B7DFE" w:rsidRDefault="009B7DFE" w:rsidP="0080564B">
            <w:pPr>
              <w:pStyle w:val="MDPI32textnoindent"/>
            </w:pPr>
          </w:p>
        </w:tc>
        <w:tc>
          <w:tcPr>
            <w:tcW w:w="2209" w:type="dxa"/>
          </w:tcPr>
          <w:p w:rsidR="009B7DFE" w:rsidRDefault="009B7DFE" w:rsidP="0080564B">
            <w:pPr>
              <w:pStyle w:val="MDPI32textnoindent"/>
            </w:pPr>
          </w:p>
        </w:tc>
        <w:tc>
          <w:tcPr>
            <w:tcW w:w="2209" w:type="dxa"/>
          </w:tcPr>
          <w:p w:rsidR="009B7DFE" w:rsidRDefault="009B7DFE" w:rsidP="0080564B">
            <w:pPr>
              <w:pStyle w:val="MDPI32textnoindent"/>
            </w:pPr>
          </w:p>
        </w:tc>
      </w:tr>
      <w:tr w:rsidR="009B7DFE" w:rsidTr="009B7DFE">
        <w:tc>
          <w:tcPr>
            <w:tcW w:w="2208" w:type="dxa"/>
          </w:tcPr>
          <w:p w:rsidR="009B7DFE" w:rsidRDefault="009B7DFE" w:rsidP="0080564B">
            <w:pPr>
              <w:pStyle w:val="MDPI32textnoindent"/>
            </w:pPr>
            <w:r>
              <w:t>Java</w:t>
            </w:r>
          </w:p>
        </w:tc>
        <w:tc>
          <w:tcPr>
            <w:tcW w:w="2208" w:type="dxa"/>
          </w:tcPr>
          <w:p w:rsidR="009B7DFE" w:rsidRDefault="009B7DFE" w:rsidP="0080564B">
            <w:pPr>
              <w:pStyle w:val="MDPI32textnoindent"/>
            </w:pPr>
          </w:p>
        </w:tc>
        <w:tc>
          <w:tcPr>
            <w:tcW w:w="2209" w:type="dxa"/>
          </w:tcPr>
          <w:p w:rsidR="009B7DFE" w:rsidRDefault="009B7DFE" w:rsidP="0080564B">
            <w:pPr>
              <w:pStyle w:val="MDPI32textnoindent"/>
            </w:pPr>
          </w:p>
        </w:tc>
        <w:tc>
          <w:tcPr>
            <w:tcW w:w="2209" w:type="dxa"/>
          </w:tcPr>
          <w:p w:rsidR="009B7DFE" w:rsidRDefault="009B7DFE" w:rsidP="0080564B">
            <w:pPr>
              <w:pStyle w:val="MDPI32textnoindent"/>
            </w:pPr>
          </w:p>
        </w:tc>
      </w:tr>
      <w:tr w:rsidR="009B7DFE" w:rsidTr="009B7DFE">
        <w:tc>
          <w:tcPr>
            <w:tcW w:w="2208" w:type="dxa"/>
          </w:tcPr>
          <w:p w:rsidR="009B7DFE" w:rsidRDefault="009B7DFE" w:rsidP="0080564B">
            <w:pPr>
              <w:pStyle w:val="MDPI32textnoindent"/>
            </w:pPr>
            <w:r>
              <w:t>Kalimantan</w:t>
            </w:r>
          </w:p>
        </w:tc>
        <w:tc>
          <w:tcPr>
            <w:tcW w:w="2208" w:type="dxa"/>
          </w:tcPr>
          <w:p w:rsidR="009B7DFE" w:rsidRDefault="009B7DFE" w:rsidP="0080564B">
            <w:pPr>
              <w:pStyle w:val="MDPI32textnoindent"/>
            </w:pPr>
          </w:p>
        </w:tc>
        <w:tc>
          <w:tcPr>
            <w:tcW w:w="2209" w:type="dxa"/>
          </w:tcPr>
          <w:p w:rsidR="009B7DFE" w:rsidRDefault="009B7DFE" w:rsidP="0080564B">
            <w:pPr>
              <w:pStyle w:val="MDPI32textnoindent"/>
            </w:pPr>
          </w:p>
        </w:tc>
        <w:tc>
          <w:tcPr>
            <w:tcW w:w="2209" w:type="dxa"/>
          </w:tcPr>
          <w:p w:rsidR="009B7DFE" w:rsidRDefault="009B7DFE" w:rsidP="0080564B">
            <w:pPr>
              <w:pStyle w:val="MDPI32textnoindent"/>
            </w:pPr>
          </w:p>
        </w:tc>
      </w:tr>
      <w:tr w:rsidR="009B7DFE" w:rsidTr="009B7DFE">
        <w:tc>
          <w:tcPr>
            <w:tcW w:w="2208" w:type="dxa"/>
          </w:tcPr>
          <w:p w:rsidR="009B7DFE" w:rsidRDefault="009B7DFE" w:rsidP="0080564B">
            <w:pPr>
              <w:pStyle w:val="MDPI32textnoindent"/>
            </w:pPr>
            <w:r>
              <w:t>Sulawesi</w:t>
            </w:r>
          </w:p>
        </w:tc>
        <w:tc>
          <w:tcPr>
            <w:tcW w:w="2208" w:type="dxa"/>
          </w:tcPr>
          <w:p w:rsidR="009B7DFE" w:rsidRDefault="009B7DFE" w:rsidP="0080564B">
            <w:pPr>
              <w:pStyle w:val="MDPI32textnoindent"/>
            </w:pPr>
          </w:p>
        </w:tc>
        <w:tc>
          <w:tcPr>
            <w:tcW w:w="2209" w:type="dxa"/>
          </w:tcPr>
          <w:p w:rsidR="009B7DFE" w:rsidRDefault="009B7DFE" w:rsidP="0080564B">
            <w:pPr>
              <w:pStyle w:val="MDPI32textnoindent"/>
            </w:pPr>
          </w:p>
        </w:tc>
        <w:tc>
          <w:tcPr>
            <w:tcW w:w="2209" w:type="dxa"/>
          </w:tcPr>
          <w:p w:rsidR="009B7DFE" w:rsidRDefault="009B7DFE" w:rsidP="0080564B">
            <w:pPr>
              <w:pStyle w:val="MDPI32textnoindent"/>
            </w:pPr>
          </w:p>
        </w:tc>
      </w:tr>
      <w:tr w:rsidR="009B7DFE" w:rsidTr="009B7DFE">
        <w:tc>
          <w:tcPr>
            <w:tcW w:w="2208" w:type="dxa"/>
          </w:tcPr>
          <w:p w:rsidR="009B7DFE" w:rsidRDefault="009B7DFE" w:rsidP="0080564B">
            <w:pPr>
              <w:pStyle w:val="MDPI32textnoindent"/>
            </w:pPr>
            <w:r>
              <w:t>BaliNusaTeng</w:t>
            </w:r>
          </w:p>
        </w:tc>
        <w:tc>
          <w:tcPr>
            <w:tcW w:w="2208" w:type="dxa"/>
          </w:tcPr>
          <w:p w:rsidR="009B7DFE" w:rsidRDefault="009B7DFE" w:rsidP="0080564B">
            <w:pPr>
              <w:pStyle w:val="MDPI32textnoindent"/>
            </w:pPr>
          </w:p>
        </w:tc>
        <w:tc>
          <w:tcPr>
            <w:tcW w:w="2209" w:type="dxa"/>
          </w:tcPr>
          <w:p w:rsidR="009B7DFE" w:rsidRDefault="009B7DFE" w:rsidP="0080564B">
            <w:pPr>
              <w:pStyle w:val="MDPI32textnoindent"/>
            </w:pPr>
          </w:p>
        </w:tc>
        <w:tc>
          <w:tcPr>
            <w:tcW w:w="2209" w:type="dxa"/>
          </w:tcPr>
          <w:p w:rsidR="009B7DFE" w:rsidRDefault="009B7DFE" w:rsidP="0080564B">
            <w:pPr>
              <w:pStyle w:val="MDPI32textnoindent"/>
            </w:pPr>
          </w:p>
        </w:tc>
      </w:tr>
      <w:tr w:rsidR="009B7DFE" w:rsidTr="009B7DFE">
        <w:tc>
          <w:tcPr>
            <w:tcW w:w="2208" w:type="dxa"/>
          </w:tcPr>
          <w:p w:rsidR="009B7DFE" w:rsidRDefault="009B7DFE" w:rsidP="0080564B">
            <w:pPr>
              <w:pStyle w:val="MDPI32textnoindent"/>
            </w:pPr>
            <w:r>
              <w:t>PapuaMaluku</w:t>
            </w:r>
          </w:p>
        </w:tc>
        <w:tc>
          <w:tcPr>
            <w:tcW w:w="2208" w:type="dxa"/>
          </w:tcPr>
          <w:p w:rsidR="009B7DFE" w:rsidRDefault="009B7DFE" w:rsidP="0080564B">
            <w:pPr>
              <w:pStyle w:val="MDPI32textnoindent"/>
            </w:pPr>
          </w:p>
        </w:tc>
        <w:tc>
          <w:tcPr>
            <w:tcW w:w="2209" w:type="dxa"/>
          </w:tcPr>
          <w:p w:rsidR="009B7DFE" w:rsidRDefault="009B7DFE" w:rsidP="0080564B">
            <w:pPr>
              <w:pStyle w:val="MDPI32textnoindent"/>
            </w:pPr>
          </w:p>
        </w:tc>
        <w:tc>
          <w:tcPr>
            <w:tcW w:w="2209" w:type="dxa"/>
          </w:tcPr>
          <w:p w:rsidR="009B7DFE" w:rsidRDefault="009B7DFE" w:rsidP="0080564B">
            <w:pPr>
              <w:pStyle w:val="MDPI32textnoindent"/>
            </w:pPr>
          </w:p>
        </w:tc>
      </w:tr>
    </w:tbl>
    <w:p w:rsidR="009B7DFE" w:rsidRDefault="009B7DFE" w:rsidP="0080564B">
      <w:pPr>
        <w:pStyle w:val="MDPI32textnoindent"/>
      </w:pPr>
    </w:p>
    <w:p w:rsidR="00DD45FF" w:rsidRPr="00C25BAF" w:rsidRDefault="00DD45FF" w:rsidP="00DD45FF">
      <w:pPr>
        <w:pStyle w:val="MDPI32textnoindent"/>
        <w:jc w:val="center"/>
        <w:rPr>
          <w:b/>
          <w:bCs/>
        </w:rPr>
      </w:pPr>
      <w:r w:rsidRPr="00C25BAF">
        <w:rPr>
          <w:b/>
          <w:bCs/>
        </w:rPr>
        <w:t>Average economic growth</w:t>
      </w:r>
    </w:p>
    <w:p w:rsidR="00DD45FF" w:rsidRDefault="00DD45FF" w:rsidP="00DD45FF">
      <w:pPr>
        <w:pStyle w:val="MDPI32textnoindent"/>
        <w:jc w:val="left"/>
      </w:pPr>
    </w:p>
    <w:tbl>
      <w:tblPr>
        <w:tblStyle w:val="TableGrid"/>
        <w:tblW w:w="0" w:type="auto"/>
        <w:tblLook w:val="04A0" w:firstRow="1" w:lastRow="0" w:firstColumn="1" w:lastColumn="0" w:noHBand="0" w:noVBand="1"/>
      </w:tblPr>
      <w:tblGrid>
        <w:gridCol w:w="2208"/>
        <w:gridCol w:w="2208"/>
        <w:gridCol w:w="2209"/>
        <w:gridCol w:w="2209"/>
      </w:tblGrid>
      <w:tr w:rsidR="00DD45FF" w:rsidTr="00F1453A">
        <w:tc>
          <w:tcPr>
            <w:tcW w:w="2208" w:type="dxa"/>
          </w:tcPr>
          <w:p w:rsidR="00DD45FF" w:rsidRPr="00DD45FF" w:rsidRDefault="00DD45FF" w:rsidP="00F1453A">
            <w:pPr>
              <w:pStyle w:val="MDPI32textnoindent"/>
              <w:rPr>
                <w:b/>
                <w:bCs/>
              </w:rPr>
            </w:pPr>
          </w:p>
        </w:tc>
        <w:tc>
          <w:tcPr>
            <w:tcW w:w="2208" w:type="dxa"/>
          </w:tcPr>
          <w:p w:rsidR="00DD45FF" w:rsidRDefault="00DD45FF" w:rsidP="00F1453A">
            <w:pPr>
              <w:pStyle w:val="MDPI32textnoindent"/>
              <w:jc w:val="center"/>
            </w:pPr>
            <w:r>
              <w:t>GDP Index 2020</w:t>
            </w:r>
          </w:p>
          <w:p w:rsidR="009D01C4" w:rsidRDefault="009D01C4" w:rsidP="00F1453A">
            <w:pPr>
              <w:pStyle w:val="MDPI32textnoindent"/>
              <w:jc w:val="center"/>
            </w:pPr>
            <w:r>
              <w:t>y</w:t>
            </w:r>
            <w:r w:rsidRPr="009D01C4">
              <w:rPr>
                <w:vertAlign w:val="subscript"/>
              </w:rPr>
              <w:t>2020</w:t>
            </w:r>
          </w:p>
        </w:tc>
        <w:tc>
          <w:tcPr>
            <w:tcW w:w="2209" w:type="dxa"/>
          </w:tcPr>
          <w:p w:rsidR="00DD45FF" w:rsidRDefault="00DD45FF" w:rsidP="00F1453A">
            <w:pPr>
              <w:pStyle w:val="MDPI32textnoindent"/>
              <w:jc w:val="center"/>
            </w:pPr>
            <w:r>
              <w:t>GDP Index 2040 (2020=100)</w:t>
            </w:r>
            <w:r w:rsidR="00C25BAF">
              <w:t>*</w:t>
            </w:r>
          </w:p>
          <w:p w:rsidR="009D01C4" w:rsidRDefault="009D01C4" w:rsidP="00F1453A">
            <w:pPr>
              <w:pStyle w:val="MDPI32textnoindent"/>
              <w:jc w:val="center"/>
            </w:pPr>
            <w:r>
              <w:t>y</w:t>
            </w:r>
            <w:r w:rsidRPr="009D01C4">
              <w:rPr>
                <w:vertAlign w:val="subscript"/>
              </w:rPr>
              <w:t>20</w:t>
            </w:r>
            <w:r>
              <w:rPr>
                <w:vertAlign w:val="subscript"/>
              </w:rPr>
              <w:t>4</w:t>
            </w:r>
            <w:r w:rsidRPr="009D01C4">
              <w:rPr>
                <w:vertAlign w:val="subscript"/>
              </w:rPr>
              <w:t>0</w:t>
            </w:r>
          </w:p>
        </w:tc>
        <w:tc>
          <w:tcPr>
            <w:tcW w:w="2209" w:type="dxa"/>
          </w:tcPr>
          <w:p w:rsidR="00DD45FF" w:rsidRDefault="00C25BAF" w:rsidP="00F1453A">
            <w:pPr>
              <w:pStyle w:val="MDPI32textnoindent"/>
              <w:jc w:val="center"/>
            </w:pPr>
            <w:r>
              <w:t>Average annual economic growth 2020-2040</w:t>
            </w:r>
            <w:r w:rsidR="00022DDF">
              <w:t>**</w:t>
            </w:r>
          </w:p>
        </w:tc>
      </w:tr>
      <w:tr w:rsidR="00DD45FF" w:rsidTr="00F1453A">
        <w:tc>
          <w:tcPr>
            <w:tcW w:w="2208" w:type="dxa"/>
          </w:tcPr>
          <w:p w:rsidR="00DD45FF" w:rsidRDefault="00DD45FF" w:rsidP="00F1453A">
            <w:pPr>
              <w:pStyle w:val="MDPI32textnoindent"/>
            </w:pPr>
            <w:r>
              <w:t>National</w:t>
            </w:r>
          </w:p>
        </w:tc>
        <w:tc>
          <w:tcPr>
            <w:tcW w:w="2208" w:type="dxa"/>
          </w:tcPr>
          <w:p w:rsidR="00DD45FF" w:rsidRDefault="00DD45FF" w:rsidP="00DD45FF">
            <w:pPr>
              <w:pStyle w:val="MDPI32textnoindent"/>
              <w:jc w:val="center"/>
            </w:pPr>
            <w:r>
              <w:t>100</w:t>
            </w:r>
          </w:p>
        </w:tc>
        <w:tc>
          <w:tcPr>
            <w:tcW w:w="2209" w:type="dxa"/>
          </w:tcPr>
          <w:p w:rsidR="00DD45FF" w:rsidRDefault="00DD45FF" w:rsidP="00F1453A">
            <w:pPr>
              <w:pStyle w:val="MDPI32textnoindent"/>
            </w:pPr>
          </w:p>
        </w:tc>
        <w:tc>
          <w:tcPr>
            <w:tcW w:w="2209" w:type="dxa"/>
          </w:tcPr>
          <w:p w:rsidR="00DD45FF" w:rsidRDefault="00DD45FF" w:rsidP="00F1453A">
            <w:pPr>
              <w:pStyle w:val="MDPI32textnoindent"/>
            </w:pPr>
          </w:p>
        </w:tc>
      </w:tr>
      <w:tr w:rsidR="00DD45FF" w:rsidTr="00F1453A">
        <w:tc>
          <w:tcPr>
            <w:tcW w:w="2208" w:type="dxa"/>
          </w:tcPr>
          <w:p w:rsidR="00DD45FF" w:rsidRDefault="00DD45FF" w:rsidP="00F1453A">
            <w:pPr>
              <w:pStyle w:val="MDPI32textnoindent"/>
            </w:pPr>
            <w:r>
              <w:t>Sumatera</w:t>
            </w:r>
          </w:p>
        </w:tc>
        <w:tc>
          <w:tcPr>
            <w:tcW w:w="2208" w:type="dxa"/>
          </w:tcPr>
          <w:p w:rsidR="00DD45FF" w:rsidRDefault="00DD45FF" w:rsidP="00DD45FF">
            <w:pPr>
              <w:pStyle w:val="MDPI32textnoindent"/>
              <w:jc w:val="center"/>
            </w:pPr>
            <w:r>
              <w:t>100</w:t>
            </w:r>
          </w:p>
        </w:tc>
        <w:tc>
          <w:tcPr>
            <w:tcW w:w="2209" w:type="dxa"/>
          </w:tcPr>
          <w:p w:rsidR="00DD45FF" w:rsidRDefault="00DD45FF" w:rsidP="00F1453A">
            <w:pPr>
              <w:pStyle w:val="MDPI32textnoindent"/>
            </w:pPr>
          </w:p>
        </w:tc>
        <w:tc>
          <w:tcPr>
            <w:tcW w:w="2209" w:type="dxa"/>
          </w:tcPr>
          <w:p w:rsidR="00DD45FF" w:rsidRDefault="00DD45FF" w:rsidP="00F1453A">
            <w:pPr>
              <w:pStyle w:val="MDPI32textnoindent"/>
            </w:pPr>
          </w:p>
        </w:tc>
      </w:tr>
      <w:tr w:rsidR="00DD45FF" w:rsidTr="00F1453A">
        <w:tc>
          <w:tcPr>
            <w:tcW w:w="2208" w:type="dxa"/>
          </w:tcPr>
          <w:p w:rsidR="00DD45FF" w:rsidRDefault="00DD45FF" w:rsidP="00F1453A">
            <w:pPr>
              <w:pStyle w:val="MDPI32textnoindent"/>
            </w:pPr>
            <w:r>
              <w:t>Java</w:t>
            </w:r>
          </w:p>
        </w:tc>
        <w:tc>
          <w:tcPr>
            <w:tcW w:w="2208" w:type="dxa"/>
          </w:tcPr>
          <w:p w:rsidR="00DD45FF" w:rsidRDefault="00DD45FF" w:rsidP="00DD45FF">
            <w:pPr>
              <w:pStyle w:val="MDPI32textnoindent"/>
              <w:jc w:val="center"/>
            </w:pPr>
            <w:r>
              <w:t>100</w:t>
            </w:r>
          </w:p>
        </w:tc>
        <w:tc>
          <w:tcPr>
            <w:tcW w:w="2209" w:type="dxa"/>
          </w:tcPr>
          <w:p w:rsidR="00DD45FF" w:rsidRDefault="00DD45FF" w:rsidP="00F1453A">
            <w:pPr>
              <w:pStyle w:val="MDPI32textnoindent"/>
            </w:pPr>
          </w:p>
        </w:tc>
        <w:tc>
          <w:tcPr>
            <w:tcW w:w="2209" w:type="dxa"/>
          </w:tcPr>
          <w:p w:rsidR="00DD45FF" w:rsidRDefault="00DD45FF" w:rsidP="00F1453A">
            <w:pPr>
              <w:pStyle w:val="MDPI32textnoindent"/>
            </w:pPr>
          </w:p>
        </w:tc>
      </w:tr>
      <w:tr w:rsidR="00DD45FF" w:rsidTr="00F1453A">
        <w:tc>
          <w:tcPr>
            <w:tcW w:w="2208" w:type="dxa"/>
          </w:tcPr>
          <w:p w:rsidR="00DD45FF" w:rsidRDefault="00DD45FF" w:rsidP="00F1453A">
            <w:pPr>
              <w:pStyle w:val="MDPI32textnoindent"/>
            </w:pPr>
            <w:r>
              <w:t>Kalimantan</w:t>
            </w:r>
          </w:p>
        </w:tc>
        <w:tc>
          <w:tcPr>
            <w:tcW w:w="2208" w:type="dxa"/>
          </w:tcPr>
          <w:p w:rsidR="00DD45FF" w:rsidRDefault="00DD45FF" w:rsidP="00DD45FF">
            <w:pPr>
              <w:pStyle w:val="MDPI32textnoindent"/>
              <w:jc w:val="center"/>
            </w:pPr>
            <w:r>
              <w:t>100</w:t>
            </w:r>
          </w:p>
        </w:tc>
        <w:tc>
          <w:tcPr>
            <w:tcW w:w="2209" w:type="dxa"/>
          </w:tcPr>
          <w:p w:rsidR="00DD45FF" w:rsidRDefault="00DD45FF" w:rsidP="00F1453A">
            <w:pPr>
              <w:pStyle w:val="MDPI32textnoindent"/>
            </w:pPr>
          </w:p>
        </w:tc>
        <w:tc>
          <w:tcPr>
            <w:tcW w:w="2209" w:type="dxa"/>
          </w:tcPr>
          <w:p w:rsidR="00DD45FF" w:rsidRDefault="00DD45FF" w:rsidP="00F1453A">
            <w:pPr>
              <w:pStyle w:val="MDPI32textnoindent"/>
            </w:pPr>
          </w:p>
        </w:tc>
      </w:tr>
      <w:tr w:rsidR="00DD45FF" w:rsidTr="00F1453A">
        <w:tc>
          <w:tcPr>
            <w:tcW w:w="2208" w:type="dxa"/>
          </w:tcPr>
          <w:p w:rsidR="00DD45FF" w:rsidRDefault="00DD45FF" w:rsidP="00F1453A">
            <w:pPr>
              <w:pStyle w:val="MDPI32textnoindent"/>
            </w:pPr>
            <w:r>
              <w:t>Sulawesi</w:t>
            </w:r>
          </w:p>
        </w:tc>
        <w:tc>
          <w:tcPr>
            <w:tcW w:w="2208" w:type="dxa"/>
          </w:tcPr>
          <w:p w:rsidR="00DD45FF" w:rsidRDefault="00DD45FF" w:rsidP="00DD45FF">
            <w:pPr>
              <w:pStyle w:val="MDPI32textnoindent"/>
              <w:jc w:val="center"/>
            </w:pPr>
            <w:r>
              <w:t>100</w:t>
            </w:r>
          </w:p>
        </w:tc>
        <w:tc>
          <w:tcPr>
            <w:tcW w:w="2209" w:type="dxa"/>
          </w:tcPr>
          <w:p w:rsidR="00DD45FF" w:rsidRDefault="00DD45FF" w:rsidP="00F1453A">
            <w:pPr>
              <w:pStyle w:val="MDPI32textnoindent"/>
            </w:pPr>
          </w:p>
        </w:tc>
        <w:tc>
          <w:tcPr>
            <w:tcW w:w="2209" w:type="dxa"/>
          </w:tcPr>
          <w:p w:rsidR="00DD45FF" w:rsidRDefault="00DD45FF" w:rsidP="00F1453A">
            <w:pPr>
              <w:pStyle w:val="MDPI32textnoindent"/>
            </w:pPr>
          </w:p>
        </w:tc>
      </w:tr>
      <w:tr w:rsidR="00DD45FF" w:rsidTr="00F1453A">
        <w:tc>
          <w:tcPr>
            <w:tcW w:w="2208" w:type="dxa"/>
          </w:tcPr>
          <w:p w:rsidR="00DD45FF" w:rsidRDefault="00DD45FF" w:rsidP="00F1453A">
            <w:pPr>
              <w:pStyle w:val="MDPI32textnoindent"/>
            </w:pPr>
            <w:r>
              <w:lastRenderedPageBreak/>
              <w:t>BaliNusaTeng</w:t>
            </w:r>
          </w:p>
        </w:tc>
        <w:tc>
          <w:tcPr>
            <w:tcW w:w="2208" w:type="dxa"/>
          </w:tcPr>
          <w:p w:rsidR="00DD45FF" w:rsidRDefault="00DD45FF" w:rsidP="00DD45FF">
            <w:pPr>
              <w:pStyle w:val="MDPI32textnoindent"/>
              <w:jc w:val="center"/>
            </w:pPr>
            <w:r>
              <w:t>100</w:t>
            </w:r>
          </w:p>
        </w:tc>
        <w:tc>
          <w:tcPr>
            <w:tcW w:w="2209" w:type="dxa"/>
          </w:tcPr>
          <w:p w:rsidR="00DD45FF" w:rsidRDefault="00DD45FF" w:rsidP="00F1453A">
            <w:pPr>
              <w:pStyle w:val="MDPI32textnoindent"/>
            </w:pPr>
          </w:p>
        </w:tc>
        <w:tc>
          <w:tcPr>
            <w:tcW w:w="2209" w:type="dxa"/>
          </w:tcPr>
          <w:p w:rsidR="00DD45FF" w:rsidRDefault="00DD45FF" w:rsidP="00F1453A">
            <w:pPr>
              <w:pStyle w:val="MDPI32textnoindent"/>
            </w:pPr>
          </w:p>
        </w:tc>
      </w:tr>
      <w:tr w:rsidR="00DD45FF" w:rsidTr="00F1453A">
        <w:tc>
          <w:tcPr>
            <w:tcW w:w="2208" w:type="dxa"/>
          </w:tcPr>
          <w:p w:rsidR="00DD45FF" w:rsidRDefault="00DD45FF" w:rsidP="00F1453A">
            <w:pPr>
              <w:pStyle w:val="MDPI32textnoindent"/>
            </w:pPr>
            <w:r>
              <w:t>PapuaMaluku</w:t>
            </w:r>
          </w:p>
        </w:tc>
        <w:tc>
          <w:tcPr>
            <w:tcW w:w="2208" w:type="dxa"/>
          </w:tcPr>
          <w:p w:rsidR="00DD45FF" w:rsidRDefault="00DD45FF" w:rsidP="00DD45FF">
            <w:pPr>
              <w:pStyle w:val="MDPI32textnoindent"/>
              <w:jc w:val="center"/>
            </w:pPr>
            <w:r>
              <w:t>100</w:t>
            </w:r>
          </w:p>
        </w:tc>
        <w:tc>
          <w:tcPr>
            <w:tcW w:w="2209" w:type="dxa"/>
          </w:tcPr>
          <w:p w:rsidR="00DD45FF" w:rsidRDefault="00DD45FF" w:rsidP="00F1453A">
            <w:pPr>
              <w:pStyle w:val="MDPI32textnoindent"/>
            </w:pPr>
          </w:p>
        </w:tc>
        <w:tc>
          <w:tcPr>
            <w:tcW w:w="2209" w:type="dxa"/>
          </w:tcPr>
          <w:p w:rsidR="00DD45FF" w:rsidRDefault="00DD45FF" w:rsidP="00F1453A">
            <w:pPr>
              <w:pStyle w:val="MDPI32textnoindent"/>
            </w:pPr>
          </w:p>
        </w:tc>
      </w:tr>
    </w:tbl>
    <w:p w:rsidR="00DD45FF" w:rsidRDefault="00C25BAF" w:rsidP="00DD45FF">
      <w:pPr>
        <w:pStyle w:val="MDPI32textnoindent"/>
        <w:jc w:val="left"/>
      </w:pPr>
      <w:r>
        <w:t>*) Calculate using cumulative value of real GDP in 2020 and 2040.</w:t>
      </w:r>
      <w:r w:rsidR="00C22E9A">
        <w:t xml:space="preserve"> 100*[(YCUM2040+100)/(YCUM2020+100)]</w:t>
      </w:r>
    </w:p>
    <w:p w:rsidR="00022DDF" w:rsidRPr="00543CEF" w:rsidRDefault="00022DDF" w:rsidP="00DD45FF">
      <w:pPr>
        <w:pStyle w:val="MDPI32textnoindent"/>
        <w:jc w:val="left"/>
      </w:pPr>
      <w:r>
        <w:t xml:space="preserve">**) Formula </w:t>
      </w:r>
      <m:oMath>
        <m:r>
          <w:rPr>
            <w:rFonts w:ascii="Cambria Math" w:hAnsi="Cambria Math"/>
          </w:rPr>
          <m:t>g=100</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2040</m:t>
                            </m:r>
                          </m:sub>
                        </m:sSub>
                      </m:num>
                      <m:den>
                        <m:sSub>
                          <m:sSubPr>
                            <m:ctrlPr>
                              <w:rPr>
                                <w:rFonts w:ascii="Cambria Math" w:hAnsi="Cambria Math"/>
                                <w:i/>
                              </w:rPr>
                            </m:ctrlPr>
                          </m:sSubPr>
                          <m:e>
                            <m:r>
                              <w:rPr>
                                <w:rFonts w:ascii="Cambria Math" w:hAnsi="Cambria Math"/>
                              </w:rPr>
                              <m:t>y</m:t>
                            </m:r>
                          </m:e>
                          <m:sub>
                            <m:r>
                              <w:rPr>
                                <w:rFonts w:ascii="Cambria Math" w:hAnsi="Cambria Math"/>
                              </w:rPr>
                              <m:t>2020</m:t>
                            </m:r>
                          </m:sub>
                        </m:sSub>
                      </m:den>
                    </m:f>
                  </m:e>
                </m:d>
              </m:e>
              <m:sup>
                <m:f>
                  <m:fPr>
                    <m:ctrlPr>
                      <w:rPr>
                        <w:rFonts w:ascii="Cambria Math" w:hAnsi="Cambria Math"/>
                        <w:i/>
                      </w:rPr>
                    </m:ctrlPr>
                  </m:fPr>
                  <m:num>
                    <m:r>
                      <w:rPr>
                        <w:rFonts w:ascii="Cambria Math" w:hAnsi="Cambria Math"/>
                      </w:rPr>
                      <m:t>1</m:t>
                    </m:r>
                  </m:num>
                  <m:den>
                    <m:r>
                      <w:rPr>
                        <w:rFonts w:ascii="Cambria Math" w:hAnsi="Cambria Math"/>
                      </w:rPr>
                      <m:t>20</m:t>
                    </m:r>
                  </m:den>
                </m:f>
              </m:sup>
            </m:sSup>
            <m:r>
              <w:rPr>
                <w:rFonts w:ascii="Cambria Math" w:hAnsi="Cambria Math"/>
              </w:rPr>
              <m:t>-1</m:t>
            </m:r>
          </m:e>
        </m:d>
      </m:oMath>
    </w:p>
    <w:p w:rsidR="00D655F6" w:rsidRDefault="009E0996" w:rsidP="00D655F6">
      <w:pPr>
        <w:pStyle w:val="MDPI21heading1"/>
      </w:pPr>
      <w:r>
        <w:t>2. Policy Simulation</w:t>
      </w:r>
      <w:bookmarkEnd w:id="0"/>
    </w:p>
    <w:p w:rsidR="009E0996" w:rsidRDefault="009E0996" w:rsidP="009E0996">
      <w:pPr>
        <w:pStyle w:val="MDPI21heading1"/>
      </w:pPr>
      <w:r>
        <w:t>Simulations</w:t>
      </w:r>
    </w:p>
    <w:p w:rsidR="009E0996" w:rsidRDefault="009E0996" w:rsidP="009E0996">
      <w:pPr>
        <w:pStyle w:val="MDPI31text"/>
      </w:pPr>
      <w:r>
        <w:t xml:space="preserve">We follow closely the scenario and shock formulation of WTO </w:t>
      </w:r>
      <w:sdt>
        <w:sdtPr>
          <w:id w:val="-203105856"/>
          <w:citation/>
        </w:sdtPr>
        <w:sdtEndPr/>
        <w:sdtContent>
          <w:r>
            <w:fldChar w:fldCharType="begin"/>
          </w:r>
          <w:r>
            <w:instrText xml:space="preserve">CITATION wto2018 \l 1033 </w:instrText>
          </w:r>
          <w:r>
            <w:fldChar w:fldCharType="separate"/>
          </w:r>
          <w:r>
            <w:rPr>
              <w:noProof/>
            </w:rPr>
            <w:t>[9]</w:t>
          </w:r>
          <w:r>
            <w:fldChar w:fldCharType="end"/>
          </w:r>
        </w:sdtContent>
      </w:sdt>
      <w:r>
        <w:t xml:space="preserve"> that uses the WTO GTM, a recursive multicountry CGE model to estimate the potential impact of new technology on digitization, robotization, and AI. Based on several previous studies </w:t>
      </w:r>
      <w:sdt>
        <w:sdtPr>
          <w:id w:val="1319078664"/>
          <w:citation/>
        </w:sdtPr>
        <w:sdtEndPr/>
        <w:sdtContent>
          <w:r>
            <w:fldChar w:fldCharType="begin"/>
          </w:r>
          <w:r>
            <w:instrText xml:space="preserve"> CITATION bauer2015industrie \l 1033  \m sirkin2015robotics</w:instrText>
          </w:r>
          <w:r>
            <w:fldChar w:fldCharType="separate"/>
          </w:r>
          <w:r>
            <w:rPr>
              <w:noProof/>
            </w:rPr>
            <w:t>[11, 12]</w:t>
          </w:r>
          <w:r>
            <w:fldChar w:fldCharType="end"/>
          </w:r>
        </w:sdtContent>
      </w:sdt>
      <w:r>
        <w:t xml:space="preserve">, WTO </w:t>
      </w:r>
      <w:sdt>
        <w:sdtPr>
          <w:id w:val="-1311402026"/>
          <w:citation/>
        </w:sdtPr>
        <w:sdtEndPr/>
        <w:sdtContent>
          <w:r>
            <w:fldChar w:fldCharType="begin"/>
          </w:r>
          <w:r>
            <w:instrText xml:space="preserve">CITATION wto2018 \l 1033 </w:instrText>
          </w:r>
          <w:r>
            <w:fldChar w:fldCharType="separate"/>
          </w:r>
          <w:r>
            <w:rPr>
              <w:noProof/>
            </w:rPr>
            <w:t>[9]</w:t>
          </w:r>
          <w:r>
            <w:fldChar w:fldCharType="end"/>
          </w:r>
        </w:sdtContent>
      </w:sdt>
      <w:r>
        <w:t xml:space="preserve"> come up with global average productivity shocks of 1.25% per annum. The variation of the degree of productivity shock across sectors was based on four studies </w:t>
      </w:r>
      <w:sdt>
        <w:sdtPr>
          <w:id w:val="361406685"/>
          <w:citation/>
        </w:sdtPr>
        <w:sdtEndPr/>
        <w:sdtContent>
          <w:r>
            <w:fldChar w:fldCharType="begin"/>
          </w:r>
          <w:r>
            <w:instrText xml:space="preserve"> CITATION bauer2015industrie \l 1033  \m sirkin2015robotics \m friedrich2011measuring \m Mckinsey2015</w:instrText>
          </w:r>
          <w:r>
            <w:fldChar w:fldCharType="separate"/>
          </w:r>
          <w:r>
            <w:rPr>
              <w:noProof/>
            </w:rPr>
            <w:t>[11, 12, 13, 14]</w:t>
          </w:r>
          <w:r>
            <w:fldChar w:fldCharType="end"/>
          </w:r>
        </w:sdtContent>
      </w:sdt>
      <w:r>
        <w:t xml:space="preserve">. In this exercise—as done in WTO </w:t>
      </w:r>
      <w:sdt>
        <w:sdtPr>
          <w:id w:val="74723873"/>
          <w:citation/>
        </w:sdtPr>
        <w:sdtEndPr/>
        <w:sdtContent>
          <w:r>
            <w:fldChar w:fldCharType="begin"/>
          </w:r>
          <w:r>
            <w:instrText xml:space="preserve">CITATION wto2018 \l 1033 </w:instrText>
          </w:r>
          <w:r>
            <w:fldChar w:fldCharType="separate"/>
          </w:r>
          <w:r>
            <w:rPr>
              <w:noProof/>
            </w:rPr>
            <w:t>[9]</w:t>
          </w:r>
          <w:r>
            <w:fldChar w:fldCharType="end"/>
          </w:r>
        </w:sdtContent>
      </w:sdt>
      <w:r>
        <w:t xml:space="preserve">—we use the Network Readiness Index from the World Economic Forum, described by Baller et al </w:t>
      </w:r>
      <w:sdt>
        <w:sdtPr>
          <w:id w:val="1778672710"/>
          <w:citation/>
        </w:sdtPr>
        <w:sdtEndPr/>
        <w:sdtContent>
          <w:r>
            <w:fldChar w:fldCharType="begin"/>
          </w:r>
          <w:r>
            <w:instrText xml:space="preserve"> CITATION baller2016global \l 1033 </w:instrText>
          </w:r>
          <w:r>
            <w:fldChar w:fldCharType="separate"/>
          </w:r>
          <w:r>
            <w:rPr>
              <w:noProof/>
            </w:rPr>
            <w:t>[15]</w:t>
          </w:r>
          <w:r>
            <w:fldChar w:fldCharType="end"/>
          </w:r>
        </w:sdtContent>
      </w:sdt>
      <w:r>
        <w:t>, to scale the productivity shock on Indonesia using the value for Indonesian Network Readiness Index relative to the global average. Figure 1 below shows the productivity shocks applied to Indonesia’s CGE model IndoTERM.</w:t>
      </w:r>
    </w:p>
    <w:p w:rsidR="009E0996" w:rsidRDefault="009E0996" w:rsidP="009E0996">
      <w:pPr>
        <w:pStyle w:val="MDPI52figure"/>
      </w:pPr>
      <w:r w:rsidRPr="00D655F6">
        <w:rPr>
          <w:noProof/>
          <w:snapToGrid/>
          <w:lang w:eastAsia="en-US" w:bidi="ar-SA"/>
        </w:rPr>
        <w:drawing>
          <wp:inline distT="0" distB="0" distL="0" distR="0" wp14:anchorId="725740AC" wp14:editId="1859015F">
            <wp:extent cx="5614670" cy="2232660"/>
            <wp:effectExtent l="0" t="0" r="5080" b="15240"/>
            <wp:docPr id="111" name="Chart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9E0996" w:rsidRDefault="009E0996" w:rsidP="009E0996">
      <w:pPr>
        <w:pStyle w:val="MDPI51figurecaption"/>
      </w:pPr>
      <w:r w:rsidRPr="003030D2">
        <w:rPr>
          <w:b/>
        </w:rPr>
        <w:t>Figure 1.</w:t>
      </w:r>
      <w:r w:rsidRPr="003030D2">
        <w:t xml:space="preserve"> </w:t>
      </w:r>
      <w:r w:rsidRPr="009F4E3B">
        <w:t>Productivity Shocks (% per year)</w:t>
      </w:r>
      <w:r>
        <w:t xml:space="preserve">. Source: Author’s calculation. Note: </w:t>
      </w:r>
      <w:r w:rsidRPr="009F4E3B">
        <w:t>See Appendix</w:t>
      </w:r>
      <w:r>
        <w:t xml:space="preserve"> 1</w:t>
      </w:r>
      <w:r w:rsidRPr="009F4E3B">
        <w:t xml:space="preserve"> for detailed description of the sector’s name.</w:t>
      </w:r>
    </w:p>
    <w:p w:rsidR="009E0996" w:rsidRDefault="009E0996" w:rsidP="009E0996">
      <w:pPr>
        <w:pStyle w:val="MDPI31text"/>
      </w:pPr>
      <w:r>
        <w:t xml:space="preserve">The shocks are formulated by making all workers more productive. A 2.27% increase in labor productivity means 2.27% less labor can be used to produce the same amount of output. While this tends to increase output, the amount of additional output depends on many other factors, such as the price elasticity of the product in the market price. How productivity shocks change employment in those particular sectors also depends on how output expands. If demand is sensitive to price, output will expand significantly, offsetting the force to layoff labor by increased demand for it. In a general equilibrium framework, labor can also be laid-off in one sector but relocated to other sectors. So, lower aggregate employment is not the only possibility, especially in the long run. </w:t>
      </w:r>
    </w:p>
    <w:p w:rsidR="009E0996" w:rsidRDefault="009E0996" w:rsidP="009E0996">
      <w:pPr>
        <w:pStyle w:val="MDPI31text"/>
        <w:ind w:firstLine="0"/>
      </w:pPr>
    </w:p>
    <w:p w:rsidR="009E0996" w:rsidRDefault="009E0996" w:rsidP="009E0996">
      <w:pPr>
        <w:pStyle w:val="MDPI31text"/>
        <w:ind w:firstLine="0"/>
      </w:pPr>
      <w:r>
        <w:t xml:space="preserve">Open and complete file disruptXXX.psh to simulate the labor productivity shocks using Figure 1 above. Save as disrupt.psh then add to the column Policy Shocks for the year 2020 to 2040. Check using ‘check all policy closure and shocks’ from the task menu. If all is ok, run ‘policy’. </w:t>
      </w:r>
    </w:p>
    <w:p w:rsidR="009E0996" w:rsidRDefault="009E0996" w:rsidP="009E0996">
      <w:pPr>
        <w:pStyle w:val="MDPI31text"/>
        <w:ind w:firstLine="0"/>
        <w:rPr>
          <w:b/>
          <w:bCs/>
          <w:i/>
          <w:iCs/>
        </w:rPr>
      </w:pPr>
    </w:p>
    <w:p w:rsidR="009E0996" w:rsidRPr="009E0996" w:rsidRDefault="009E0996" w:rsidP="009E0996">
      <w:pPr>
        <w:pStyle w:val="MDPI31text"/>
        <w:ind w:firstLine="0"/>
        <w:rPr>
          <w:b/>
          <w:bCs/>
          <w:i/>
          <w:iCs/>
        </w:rPr>
      </w:pPr>
      <w:r w:rsidRPr="009E0996">
        <w:rPr>
          <w:b/>
          <w:bCs/>
          <w:i/>
          <w:iCs/>
        </w:rPr>
        <w:t>Results and discussions</w:t>
      </w:r>
    </w:p>
    <w:p w:rsidR="00D655F6" w:rsidRDefault="00D655F6" w:rsidP="00D655F6">
      <w:pPr>
        <w:pStyle w:val="MDPI22heading2"/>
      </w:pPr>
      <w:bookmarkStart w:id="1" w:name="_Toc5400635"/>
      <w:r>
        <w:t>Macroeconomic Impact</w:t>
      </w:r>
      <w:bookmarkEnd w:id="1"/>
    </w:p>
    <w:p w:rsidR="00D655F6" w:rsidRDefault="00D655F6" w:rsidP="00D655F6">
      <w:pPr>
        <w:pStyle w:val="MDPI31text"/>
      </w:pPr>
      <w:r>
        <w:lastRenderedPageBreak/>
        <w:t xml:space="preserve">The impact of technological change brought about by Industry 4.0 (In this case, digitization, robotization, and AI, represented by the sector-specific improvement of labor productivity discussed previously) is quite significant for the Indonesian economy. As illustrated in Figure 2, by 2040 Indonesian GDP will be </w:t>
      </w:r>
      <w:r w:rsidR="00BB133E">
        <w:t>XX</w:t>
      </w:r>
      <w:r>
        <w:t xml:space="preserve">% higher, with Industry 4.0 relative to the baseline. This can be translated into additional annual economic growth of </w:t>
      </w:r>
      <w:r w:rsidR="00BB133E">
        <w:t>XX</w:t>
      </w:r>
      <w:r>
        <w:t>% from 2020-2040 (</w:t>
      </w:r>
      <w:r>
        <w:fldChar w:fldCharType="begin"/>
      </w:r>
      <w:r>
        <w:instrText xml:space="preserve"> REF _Ref5334930 \h </w:instrText>
      </w:r>
      <w:r>
        <w:fldChar w:fldCharType="separate"/>
      </w:r>
      <w:r>
        <w:t xml:space="preserve">Table </w:t>
      </w:r>
      <w:r>
        <w:rPr>
          <w:noProof/>
        </w:rPr>
        <w:t>2</w:t>
      </w:r>
      <w:r>
        <w:t>: Simulated Impact on National and Regional Economic Growth</w:t>
      </w:r>
      <w:r>
        <w:fldChar w:fldCharType="end"/>
      </w:r>
      <w:r>
        <w:t xml:space="preserve">). As the baseline economic growth that the model projects is </w:t>
      </w:r>
      <w:r w:rsidR="00BB133E">
        <w:t>XX</w:t>
      </w:r>
      <w:r>
        <w:t xml:space="preserve">% per annum, this increases economic growth to </w:t>
      </w:r>
      <w:r w:rsidR="00BB133E">
        <w:t>XX</w:t>
      </w:r>
      <w:r>
        <w:t xml:space="preserve">% per year. In the context of the sluggishness of recent economic growth, which is quite low at around 5% compared to the decade before the 2000s, Industry 4.0 is a potential new source of higher economic growth for Indonesia. The country aspires to escape from the middle income trap, and growth above 5% is necessary to achieve that. </w:t>
      </w:r>
    </w:p>
    <w:p w:rsidR="00BB133E" w:rsidRDefault="00BB133E" w:rsidP="00D655F6">
      <w:pPr>
        <w:pStyle w:val="MDPI52figure"/>
        <w:rPr>
          <w:noProof/>
          <w:snapToGrid/>
          <w:lang w:eastAsia="en-US" w:bidi="ar-SA"/>
        </w:rPr>
      </w:pPr>
    </w:p>
    <w:p w:rsidR="00D655F6" w:rsidRDefault="00BB133E" w:rsidP="00D655F6">
      <w:pPr>
        <w:pStyle w:val="MDPI52figure"/>
      </w:pPr>
      <w:r>
        <w:rPr>
          <w:noProof/>
          <w:snapToGrid/>
          <w:lang w:eastAsia="en-US" w:bidi="ar-SA"/>
        </w:rPr>
        <w:t>FIGURE-XX</w:t>
      </w:r>
    </w:p>
    <w:p w:rsidR="00D655F6" w:rsidRDefault="00D655F6" w:rsidP="00D655F6">
      <w:pPr>
        <w:pStyle w:val="MDPI51figurecaption"/>
        <w:jc w:val="center"/>
      </w:pPr>
      <w:r w:rsidRPr="00554A39">
        <w:rPr>
          <w:b/>
        </w:rPr>
        <w:t>Figure 2</w:t>
      </w:r>
      <w:r>
        <w:t xml:space="preserve">. </w:t>
      </w:r>
      <w:r w:rsidR="00E5071B">
        <w:t>N</w:t>
      </w:r>
      <w:r w:rsidRPr="00554A39">
        <w:t>ational GDP in</w:t>
      </w:r>
      <w:r w:rsidR="009E0996">
        <w:t xml:space="preserve"> 20</w:t>
      </w:r>
      <w:r w:rsidR="00E5071B">
        <w:t>20</w:t>
      </w:r>
      <w:r w:rsidR="009E0996">
        <w:t>-2040</w:t>
      </w:r>
      <w:r w:rsidRPr="00554A39">
        <w:t xml:space="preserve"> </w:t>
      </w:r>
      <w:r>
        <w:t>(</w:t>
      </w:r>
      <w:r w:rsidRPr="00554A39">
        <w:t>20</w:t>
      </w:r>
      <w:r w:rsidR="00E5071B">
        <w:t>20</w:t>
      </w:r>
      <w:r w:rsidRPr="00554A39">
        <w:t>=100)</w:t>
      </w:r>
      <w:r w:rsidR="00E5071B">
        <w:t xml:space="preserve"> with and without </w:t>
      </w:r>
      <w:r w:rsidR="00A112B8">
        <w:t>Industry 4.0</w:t>
      </w:r>
      <w:r>
        <w:t>. Source: Author’s calculation.</w:t>
      </w:r>
    </w:p>
    <w:p w:rsidR="00D655F6" w:rsidRDefault="00D655F6" w:rsidP="00D655F6">
      <w:pPr>
        <w:pStyle w:val="MDPI31text"/>
      </w:pPr>
      <w:r w:rsidRPr="00CC4560">
        <w:t xml:space="preserve">Region-wise, the momentum for increasing economic growth is not distributed evenly across regions. Most growth benefits Java (additional growth of </w:t>
      </w:r>
      <w:r w:rsidR="00BB133E">
        <w:t>XX</w:t>
      </w:r>
      <w:r w:rsidRPr="00CC4560">
        <w:t xml:space="preserve">% annually), while the gains of other regions are lower than the national average. The most disadvantages </w:t>
      </w:r>
      <w:r w:rsidR="00BB133E">
        <w:t>regions</w:t>
      </w:r>
      <w:r w:rsidRPr="00CC4560">
        <w:t xml:space="preserve"> (Papua and Maluku) saw the lowest additional growth (Table 2). Kalimantan, an island rich with natural resources such as coal and oil, as well as home to oil palm plantations, benefited from a commodity boom in the early 2000s. Its economic growth is higher because of the productivity shocks, but the additional growth is lower than others. This indicates that productivity growth from Industry 4.0 is less likely to become a vehicle for reducing the interregional disparity that has persisted in Indonesia for so long. The main reason behind this Java-centric impact of productivity shocks is how the Industry 4.0 revolution affects productivity across sectors (as the following section will discuss).</w:t>
      </w:r>
    </w:p>
    <w:p w:rsidR="00D655F6" w:rsidRDefault="00D655F6" w:rsidP="00D655F6">
      <w:pPr>
        <w:pStyle w:val="MDPI22heading2"/>
        <w:rPr>
          <w:sz w:val="28"/>
        </w:rPr>
      </w:pPr>
      <w:bookmarkStart w:id="2" w:name="_Toc5400636"/>
      <w:r>
        <w:t>Sectoral output and employment impact</w:t>
      </w:r>
      <w:bookmarkEnd w:id="2"/>
    </w:p>
    <w:p w:rsidR="00D655F6" w:rsidRDefault="00D655F6" w:rsidP="00D655F6">
      <w:pPr>
        <w:pStyle w:val="MDPI31text"/>
      </w:pPr>
      <w:r>
        <w:t xml:space="preserve">Figure 3 below shows the impact on output of 16 sectors in the economy. For illustration, Figure 4 shows the </w:t>
      </w:r>
      <w:r w:rsidRPr="00A36E6E">
        <w:t>simulated impact on industry output</w:t>
      </w:r>
      <w:r w:rsidR="003471D5">
        <w:t xml:space="preserve"> and employment</w:t>
      </w:r>
      <w:r w:rsidRPr="00A36E6E">
        <w:t xml:space="preserve"> in 2040 (% deviation from baseline)</w:t>
      </w:r>
      <w:r>
        <w:t xml:space="preserve">. We can identify two sectors as top gainers from productivity shocks in terms of output expansion: machinery and motor vehicles. These two sectors, not surprisingly, are those with the biggest productivity shocks. In 2040, the machinery industry’s output will be </w:t>
      </w:r>
      <w:r w:rsidR="00BB133E">
        <w:t>XX</w:t>
      </w:r>
      <w:r>
        <w:t xml:space="preserve">% above its baseline, while the motor vehicle sector could expand </w:t>
      </w:r>
      <w:r w:rsidR="00BB133E">
        <w:t>XX</w:t>
      </w:r>
      <w:r>
        <w:t xml:space="preserve">% from its projected baseline without Industry 4.0.  The third biggest expansion comes from the </w:t>
      </w:r>
      <w:r w:rsidR="00BB133E">
        <w:t>XXXX</w:t>
      </w:r>
      <w:r>
        <w:t xml:space="preserve"> sector, but despite its comparable productivity shocks with machinery and vehicles, the impact on its output is lower (</w:t>
      </w:r>
      <w:r w:rsidR="00BB133E">
        <w:t>XX</w:t>
      </w:r>
      <w:r>
        <w:t xml:space="preserve">% of baseline). Low gainers from Industry 4.0 shocks include </w:t>
      </w:r>
      <w:r w:rsidR="00BB133E">
        <w:t>XXX</w:t>
      </w:r>
      <w:r>
        <w:t xml:space="preserve">, </w:t>
      </w:r>
      <w:r w:rsidR="00BB133E">
        <w:t>XXX</w:t>
      </w:r>
      <w:r>
        <w:t xml:space="preserve"> and </w:t>
      </w:r>
      <w:r w:rsidR="00BB133E">
        <w:t>XXX</w:t>
      </w:r>
      <w:r>
        <w:t xml:space="preserve"> sectors, as well as </w:t>
      </w:r>
      <w:r w:rsidR="00BB133E">
        <w:t>XXX</w:t>
      </w:r>
      <w:r>
        <w:t>.</w:t>
      </w:r>
    </w:p>
    <w:p w:rsidR="00024282" w:rsidRDefault="00024282" w:rsidP="003471D5">
      <w:pPr>
        <w:pStyle w:val="MDPI31text"/>
      </w:pPr>
    </w:p>
    <w:p w:rsidR="00024282" w:rsidRDefault="00024282" w:rsidP="00024282">
      <w:pPr>
        <w:pStyle w:val="MDPI41tablecaption"/>
        <w:jc w:val="center"/>
        <w:rPr>
          <w:color w:val="auto"/>
          <w:sz w:val="24"/>
          <w:lang w:eastAsia="en-US"/>
        </w:rPr>
      </w:pPr>
      <w:bookmarkStart w:id="3" w:name="_Ref5334930"/>
      <w:bookmarkStart w:id="4" w:name="_Toc5400605"/>
      <w:r w:rsidRPr="000E3180">
        <w:rPr>
          <w:b/>
        </w:rPr>
        <w:t>Table</w:t>
      </w:r>
      <w:r>
        <w:rPr>
          <w:b/>
        </w:rPr>
        <w:t xml:space="preserve"> 2.</w:t>
      </w:r>
      <w:r>
        <w:t xml:space="preserve"> Simulated Impact on National and Regional Economic Growth</w:t>
      </w:r>
      <w:bookmarkEnd w:id="3"/>
      <w:r>
        <w:t xml:space="preserve"> (% per year)</w:t>
      </w:r>
      <w:bookmarkEnd w:id="4"/>
    </w:p>
    <w:tbl>
      <w:tblPr>
        <w:tblW w:w="8820" w:type="dxa"/>
        <w:jc w:val="center"/>
        <w:tblLayout w:type="fixed"/>
        <w:tblLook w:val="04A0" w:firstRow="1" w:lastRow="0" w:firstColumn="1" w:lastColumn="0" w:noHBand="0" w:noVBand="1"/>
      </w:tblPr>
      <w:tblGrid>
        <w:gridCol w:w="1800"/>
        <w:gridCol w:w="1002"/>
        <w:gridCol w:w="1003"/>
        <w:gridCol w:w="1003"/>
        <w:gridCol w:w="1003"/>
        <w:gridCol w:w="1003"/>
        <w:gridCol w:w="1003"/>
        <w:gridCol w:w="1003"/>
      </w:tblGrid>
      <w:tr w:rsidR="00024282" w:rsidRPr="00CC4560" w:rsidTr="00024282">
        <w:trPr>
          <w:trHeight w:val="530"/>
          <w:jc w:val="center"/>
        </w:trPr>
        <w:tc>
          <w:tcPr>
            <w:tcW w:w="1800" w:type="dxa"/>
            <w:tcBorders>
              <w:top w:val="single" w:sz="8" w:space="0" w:color="auto"/>
              <w:left w:val="nil"/>
              <w:bottom w:val="single" w:sz="4" w:space="0" w:color="auto"/>
              <w:right w:val="nil"/>
            </w:tcBorders>
            <w:shd w:val="clear" w:color="auto" w:fill="auto"/>
            <w:noWrap/>
            <w:vAlign w:val="bottom"/>
            <w:hideMark/>
          </w:tcPr>
          <w:p w:rsidR="00024282" w:rsidRPr="00CC4560" w:rsidRDefault="00024282" w:rsidP="00A60BA7">
            <w:pPr>
              <w:pStyle w:val="MDPI42tablebody"/>
              <w:jc w:val="left"/>
              <w:rPr>
                <w:sz w:val="18"/>
                <w:lang w:eastAsia="en-US"/>
              </w:rPr>
            </w:pPr>
            <w:r w:rsidRPr="00CC4560">
              <w:rPr>
                <w:sz w:val="18"/>
                <w:lang w:eastAsia="en-US"/>
              </w:rPr>
              <w:t> </w:t>
            </w:r>
          </w:p>
        </w:tc>
        <w:tc>
          <w:tcPr>
            <w:tcW w:w="1002" w:type="dxa"/>
            <w:tcBorders>
              <w:top w:val="single" w:sz="8" w:space="0" w:color="auto"/>
              <w:left w:val="nil"/>
              <w:bottom w:val="single" w:sz="4" w:space="0" w:color="auto"/>
              <w:right w:val="nil"/>
            </w:tcBorders>
            <w:shd w:val="clear" w:color="auto" w:fill="auto"/>
            <w:noWrap/>
            <w:vAlign w:val="bottom"/>
            <w:hideMark/>
          </w:tcPr>
          <w:p w:rsidR="00024282" w:rsidRPr="00CC4560" w:rsidRDefault="00024282" w:rsidP="00A60BA7">
            <w:pPr>
              <w:pStyle w:val="MDPI42tablebody"/>
              <w:rPr>
                <w:b/>
                <w:bCs/>
                <w:sz w:val="18"/>
                <w:lang w:eastAsia="en-US"/>
              </w:rPr>
            </w:pPr>
            <w:r w:rsidRPr="00CC4560">
              <w:rPr>
                <w:b/>
                <w:bCs/>
                <w:sz w:val="18"/>
                <w:lang w:eastAsia="en-US"/>
              </w:rPr>
              <w:t>National</w:t>
            </w:r>
          </w:p>
        </w:tc>
        <w:tc>
          <w:tcPr>
            <w:tcW w:w="1003" w:type="dxa"/>
            <w:tcBorders>
              <w:top w:val="single" w:sz="8" w:space="0" w:color="auto"/>
              <w:left w:val="nil"/>
              <w:bottom w:val="single" w:sz="4" w:space="0" w:color="auto"/>
              <w:right w:val="nil"/>
            </w:tcBorders>
            <w:shd w:val="clear" w:color="auto" w:fill="auto"/>
            <w:noWrap/>
            <w:vAlign w:val="bottom"/>
            <w:hideMark/>
          </w:tcPr>
          <w:p w:rsidR="00024282" w:rsidRPr="00CC4560" w:rsidRDefault="00024282" w:rsidP="00A60BA7">
            <w:pPr>
              <w:pStyle w:val="MDPI42tablebody"/>
              <w:rPr>
                <w:b/>
                <w:bCs/>
                <w:sz w:val="18"/>
                <w:lang w:eastAsia="en-US"/>
              </w:rPr>
            </w:pPr>
            <w:r w:rsidRPr="00CC4560">
              <w:rPr>
                <w:b/>
                <w:bCs/>
                <w:sz w:val="18"/>
                <w:lang w:eastAsia="en-US"/>
              </w:rPr>
              <w:t>Sumatra</w:t>
            </w:r>
          </w:p>
        </w:tc>
        <w:tc>
          <w:tcPr>
            <w:tcW w:w="1003" w:type="dxa"/>
            <w:tcBorders>
              <w:top w:val="single" w:sz="8" w:space="0" w:color="auto"/>
              <w:left w:val="nil"/>
              <w:bottom w:val="single" w:sz="4" w:space="0" w:color="auto"/>
              <w:right w:val="nil"/>
            </w:tcBorders>
            <w:shd w:val="clear" w:color="auto" w:fill="auto"/>
            <w:noWrap/>
            <w:vAlign w:val="bottom"/>
            <w:hideMark/>
          </w:tcPr>
          <w:p w:rsidR="00024282" w:rsidRPr="00CC4560" w:rsidRDefault="00024282" w:rsidP="00A60BA7">
            <w:pPr>
              <w:pStyle w:val="MDPI42tablebody"/>
              <w:rPr>
                <w:b/>
                <w:bCs/>
                <w:sz w:val="18"/>
                <w:lang w:eastAsia="en-US"/>
              </w:rPr>
            </w:pPr>
            <w:r w:rsidRPr="00CC4560">
              <w:rPr>
                <w:b/>
                <w:bCs/>
                <w:sz w:val="18"/>
                <w:lang w:eastAsia="en-US"/>
              </w:rPr>
              <w:t>Java</w:t>
            </w:r>
          </w:p>
        </w:tc>
        <w:tc>
          <w:tcPr>
            <w:tcW w:w="1003" w:type="dxa"/>
            <w:tcBorders>
              <w:top w:val="single" w:sz="8" w:space="0" w:color="auto"/>
              <w:left w:val="nil"/>
              <w:bottom w:val="single" w:sz="4" w:space="0" w:color="auto"/>
              <w:right w:val="nil"/>
            </w:tcBorders>
            <w:shd w:val="clear" w:color="auto" w:fill="auto"/>
            <w:noWrap/>
            <w:vAlign w:val="bottom"/>
            <w:hideMark/>
          </w:tcPr>
          <w:p w:rsidR="00024282" w:rsidRPr="00CC4560" w:rsidRDefault="00024282" w:rsidP="00A60BA7">
            <w:pPr>
              <w:pStyle w:val="MDPI42tablebody"/>
              <w:rPr>
                <w:b/>
                <w:bCs/>
                <w:sz w:val="18"/>
                <w:lang w:eastAsia="en-US"/>
              </w:rPr>
            </w:pPr>
            <w:r w:rsidRPr="00CC4560">
              <w:rPr>
                <w:b/>
                <w:bCs/>
                <w:sz w:val="18"/>
                <w:lang w:eastAsia="en-US"/>
              </w:rPr>
              <w:t>Kaliman-tan</w:t>
            </w:r>
          </w:p>
        </w:tc>
        <w:tc>
          <w:tcPr>
            <w:tcW w:w="1003" w:type="dxa"/>
            <w:tcBorders>
              <w:top w:val="single" w:sz="8" w:space="0" w:color="auto"/>
              <w:left w:val="nil"/>
              <w:bottom w:val="single" w:sz="4" w:space="0" w:color="auto"/>
              <w:right w:val="nil"/>
            </w:tcBorders>
            <w:shd w:val="clear" w:color="auto" w:fill="auto"/>
            <w:noWrap/>
            <w:vAlign w:val="bottom"/>
            <w:hideMark/>
          </w:tcPr>
          <w:p w:rsidR="00024282" w:rsidRPr="00CC4560" w:rsidRDefault="00024282" w:rsidP="00A60BA7">
            <w:pPr>
              <w:pStyle w:val="MDPI42tablebody"/>
              <w:rPr>
                <w:b/>
                <w:bCs/>
                <w:sz w:val="18"/>
                <w:lang w:eastAsia="en-US"/>
              </w:rPr>
            </w:pPr>
            <w:r w:rsidRPr="00CC4560">
              <w:rPr>
                <w:b/>
                <w:bCs/>
                <w:sz w:val="18"/>
                <w:lang w:eastAsia="en-US"/>
              </w:rPr>
              <w:t>Sulawesi</w:t>
            </w:r>
          </w:p>
        </w:tc>
        <w:tc>
          <w:tcPr>
            <w:tcW w:w="1003" w:type="dxa"/>
            <w:tcBorders>
              <w:top w:val="single" w:sz="8" w:space="0" w:color="auto"/>
              <w:left w:val="nil"/>
              <w:bottom w:val="single" w:sz="4" w:space="0" w:color="auto"/>
              <w:right w:val="nil"/>
            </w:tcBorders>
            <w:shd w:val="clear" w:color="auto" w:fill="auto"/>
            <w:noWrap/>
            <w:vAlign w:val="bottom"/>
            <w:hideMark/>
          </w:tcPr>
          <w:p w:rsidR="00024282" w:rsidRPr="00CC4560" w:rsidRDefault="00024282" w:rsidP="00A60BA7">
            <w:pPr>
              <w:pStyle w:val="MDPI42tablebody"/>
              <w:rPr>
                <w:b/>
                <w:bCs/>
                <w:sz w:val="18"/>
                <w:lang w:eastAsia="en-US"/>
              </w:rPr>
            </w:pPr>
            <w:r w:rsidRPr="00CC4560">
              <w:rPr>
                <w:b/>
                <w:bCs/>
                <w:sz w:val="18"/>
                <w:lang w:eastAsia="en-US"/>
              </w:rPr>
              <w:t>Bali NT</w:t>
            </w:r>
          </w:p>
        </w:tc>
        <w:tc>
          <w:tcPr>
            <w:tcW w:w="1003" w:type="dxa"/>
            <w:tcBorders>
              <w:top w:val="single" w:sz="8" w:space="0" w:color="auto"/>
              <w:left w:val="nil"/>
              <w:bottom w:val="single" w:sz="4" w:space="0" w:color="auto"/>
              <w:right w:val="nil"/>
            </w:tcBorders>
            <w:shd w:val="clear" w:color="auto" w:fill="auto"/>
            <w:vAlign w:val="bottom"/>
            <w:hideMark/>
          </w:tcPr>
          <w:p w:rsidR="00024282" w:rsidRPr="00CC4560" w:rsidRDefault="00024282" w:rsidP="00A60BA7">
            <w:pPr>
              <w:pStyle w:val="MDPI42tablebody"/>
              <w:rPr>
                <w:b/>
                <w:bCs/>
                <w:sz w:val="18"/>
                <w:lang w:eastAsia="en-US"/>
              </w:rPr>
            </w:pPr>
            <w:r w:rsidRPr="00CC4560">
              <w:rPr>
                <w:b/>
                <w:bCs/>
                <w:sz w:val="18"/>
                <w:lang w:eastAsia="en-US"/>
              </w:rPr>
              <w:t xml:space="preserve">Papua </w:t>
            </w:r>
            <w:r w:rsidRPr="00CC4560">
              <w:rPr>
                <w:b/>
                <w:bCs/>
                <w:sz w:val="18"/>
                <w:lang w:eastAsia="en-US"/>
              </w:rPr>
              <w:br/>
              <w:t>Maluku</w:t>
            </w:r>
          </w:p>
        </w:tc>
      </w:tr>
      <w:tr w:rsidR="00024282" w:rsidRPr="00CC4560" w:rsidTr="00024282">
        <w:trPr>
          <w:trHeight w:val="290"/>
          <w:jc w:val="center"/>
        </w:trPr>
        <w:tc>
          <w:tcPr>
            <w:tcW w:w="1800" w:type="dxa"/>
            <w:tcBorders>
              <w:top w:val="nil"/>
              <w:left w:val="nil"/>
              <w:bottom w:val="nil"/>
              <w:right w:val="nil"/>
            </w:tcBorders>
            <w:shd w:val="clear" w:color="auto" w:fill="auto"/>
            <w:noWrap/>
            <w:vAlign w:val="bottom"/>
            <w:hideMark/>
          </w:tcPr>
          <w:p w:rsidR="00024282" w:rsidRPr="00CC4560" w:rsidRDefault="00024282" w:rsidP="00A60BA7">
            <w:pPr>
              <w:pStyle w:val="MDPI42tablebody"/>
              <w:jc w:val="left"/>
              <w:rPr>
                <w:b/>
                <w:bCs/>
                <w:sz w:val="18"/>
                <w:lang w:eastAsia="en-US"/>
              </w:rPr>
            </w:pPr>
            <w:r w:rsidRPr="00CC4560">
              <w:rPr>
                <w:b/>
                <w:bCs/>
                <w:sz w:val="18"/>
                <w:lang w:eastAsia="en-US"/>
              </w:rPr>
              <w:t>Baseline</w:t>
            </w:r>
          </w:p>
        </w:tc>
        <w:tc>
          <w:tcPr>
            <w:tcW w:w="1002" w:type="dxa"/>
            <w:tcBorders>
              <w:top w:val="nil"/>
              <w:left w:val="nil"/>
              <w:bottom w:val="nil"/>
              <w:right w:val="nil"/>
            </w:tcBorders>
            <w:shd w:val="clear" w:color="auto" w:fill="auto"/>
            <w:noWrap/>
            <w:vAlign w:val="bottom"/>
            <w:hideMark/>
          </w:tcPr>
          <w:p w:rsidR="00024282" w:rsidRPr="00CC4560" w:rsidRDefault="00024282" w:rsidP="00A60BA7">
            <w:pPr>
              <w:pStyle w:val="MDPI42tablebody"/>
              <w:rPr>
                <w:b/>
                <w:bCs/>
                <w:sz w:val="18"/>
                <w:lang w:eastAsia="en-US"/>
              </w:rPr>
            </w:pPr>
          </w:p>
        </w:tc>
        <w:tc>
          <w:tcPr>
            <w:tcW w:w="1003" w:type="dxa"/>
            <w:tcBorders>
              <w:top w:val="nil"/>
              <w:left w:val="nil"/>
              <w:bottom w:val="nil"/>
              <w:right w:val="nil"/>
            </w:tcBorders>
            <w:shd w:val="clear" w:color="auto" w:fill="auto"/>
            <w:noWrap/>
            <w:vAlign w:val="bottom"/>
            <w:hideMark/>
          </w:tcPr>
          <w:p w:rsidR="00024282" w:rsidRPr="00CC4560" w:rsidRDefault="00024282" w:rsidP="00A60BA7">
            <w:pPr>
              <w:pStyle w:val="MDPI42tablebody"/>
              <w:rPr>
                <w:color w:val="auto"/>
                <w:sz w:val="18"/>
                <w:lang w:eastAsia="en-US"/>
              </w:rPr>
            </w:pPr>
          </w:p>
        </w:tc>
        <w:tc>
          <w:tcPr>
            <w:tcW w:w="1003" w:type="dxa"/>
            <w:tcBorders>
              <w:top w:val="nil"/>
              <w:left w:val="nil"/>
              <w:bottom w:val="nil"/>
              <w:right w:val="nil"/>
            </w:tcBorders>
            <w:shd w:val="clear" w:color="auto" w:fill="auto"/>
            <w:noWrap/>
            <w:vAlign w:val="bottom"/>
            <w:hideMark/>
          </w:tcPr>
          <w:p w:rsidR="00024282" w:rsidRPr="00CC4560" w:rsidRDefault="00024282" w:rsidP="00A60BA7">
            <w:pPr>
              <w:pStyle w:val="MDPI42tablebody"/>
              <w:rPr>
                <w:color w:val="auto"/>
                <w:sz w:val="18"/>
                <w:lang w:eastAsia="en-US"/>
              </w:rPr>
            </w:pPr>
          </w:p>
        </w:tc>
        <w:tc>
          <w:tcPr>
            <w:tcW w:w="1003" w:type="dxa"/>
            <w:tcBorders>
              <w:top w:val="nil"/>
              <w:left w:val="nil"/>
              <w:bottom w:val="nil"/>
              <w:right w:val="nil"/>
            </w:tcBorders>
            <w:shd w:val="clear" w:color="auto" w:fill="auto"/>
            <w:noWrap/>
            <w:vAlign w:val="bottom"/>
            <w:hideMark/>
          </w:tcPr>
          <w:p w:rsidR="00024282" w:rsidRPr="00CC4560" w:rsidRDefault="00024282" w:rsidP="00A60BA7">
            <w:pPr>
              <w:pStyle w:val="MDPI42tablebody"/>
              <w:rPr>
                <w:color w:val="auto"/>
                <w:sz w:val="18"/>
                <w:lang w:eastAsia="en-US"/>
              </w:rPr>
            </w:pPr>
          </w:p>
        </w:tc>
        <w:tc>
          <w:tcPr>
            <w:tcW w:w="1003" w:type="dxa"/>
            <w:tcBorders>
              <w:top w:val="nil"/>
              <w:left w:val="nil"/>
              <w:bottom w:val="nil"/>
              <w:right w:val="nil"/>
            </w:tcBorders>
            <w:shd w:val="clear" w:color="auto" w:fill="auto"/>
            <w:noWrap/>
            <w:vAlign w:val="bottom"/>
            <w:hideMark/>
          </w:tcPr>
          <w:p w:rsidR="00024282" w:rsidRPr="00CC4560" w:rsidRDefault="00024282" w:rsidP="00A60BA7">
            <w:pPr>
              <w:pStyle w:val="MDPI42tablebody"/>
              <w:rPr>
                <w:color w:val="auto"/>
                <w:sz w:val="18"/>
                <w:lang w:eastAsia="en-US"/>
              </w:rPr>
            </w:pPr>
          </w:p>
        </w:tc>
        <w:tc>
          <w:tcPr>
            <w:tcW w:w="1003" w:type="dxa"/>
            <w:tcBorders>
              <w:top w:val="nil"/>
              <w:left w:val="nil"/>
              <w:bottom w:val="nil"/>
              <w:right w:val="nil"/>
            </w:tcBorders>
            <w:shd w:val="clear" w:color="auto" w:fill="auto"/>
            <w:noWrap/>
            <w:vAlign w:val="bottom"/>
            <w:hideMark/>
          </w:tcPr>
          <w:p w:rsidR="00024282" w:rsidRPr="00CC4560" w:rsidRDefault="00024282" w:rsidP="00A60BA7">
            <w:pPr>
              <w:pStyle w:val="MDPI42tablebody"/>
              <w:rPr>
                <w:color w:val="auto"/>
                <w:sz w:val="18"/>
                <w:lang w:eastAsia="en-US"/>
              </w:rPr>
            </w:pPr>
          </w:p>
        </w:tc>
        <w:tc>
          <w:tcPr>
            <w:tcW w:w="1003" w:type="dxa"/>
            <w:tcBorders>
              <w:top w:val="nil"/>
              <w:left w:val="nil"/>
              <w:bottom w:val="nil"/>
              <w:right w:val="nil"/>
            </w:tcBorders>
            <w:shd w:val="clear" w:color="auto" w:fill="auto"/>
            <w:noWrap/>
            <w:vAlign w:val="bottom"/>
            <w:hideMark/>
          </w:tcPr>
          <w:p w:rsidR="00024282" w:rsidRPr="00CC4560" w:rsidRDefault="00024282" w:rsidP="00A60BA7">
            <w:pPr>
              <w:pStyle w:val="MDPI42tablebody"/>
              <w:rPr>
                <w:color w:val="auto"/>
                <w:sz w:val="18"/>
                <w:lang w:eastAsia="en-US"/>
              </w:rPr>
            </w:pPr>
          </w:p>
        </w:tc>
      </w:tr>
      <w:tr w:rsidR="00024282" w:rsidRPr="00CC4560" w:rsidTr="00BB133E">
        <w:trPr>
          <w:trHeight w:val="290"/>
          <w:jc w:val="center"/>
        </w:trPr>
        <w:tc>
          <w:tcPr>
            <w:tcW w:w="1800" w:type="dxa"/>
            <w:tcBorders>
              <w:top w:val="nil"/>
              <w:left w:val="nil"/>
              <w:bottom w:val="nil"/>
              <w:right w:val="nil"/>
            </w:tcBorders>
            <w:shd w:val="clear" w:color="auto" w:fill="auto"/>
            <w:noWrap/>
            <w:vAlign w:val="bottom"/>
            <w:hideMark/>
          </w:tcPr>
          <w:p w:rsidR="00024282" w:rsidRPr="00CC4560" w:rsidRDefault="00024282" w:rsidP="00A60BA7">
            <w:pPr>
              <w:pStyle w:val="MDPI42tablebody"/>
              <w:jc w:val="left"/>
              <w:rPr>
                <w:sz w:val="18"/>
                <w:lang w:eastAsia="en-US"/>
              </w:rPr>
            </w:pPr>
            <w:r w:rsidRPr="00CC4560">
              <w:rPr>
                <w:sz w:val="18"/>
                <w:lang w:eastAsia="en-US"/>
              </w:rPr>
              <w:t>2020-2030</w:t>
            </w:r>
          </w:p>
        </w:tc>
        <w:tc>
          <w:tcPr>
            <w:tcW w:w="1002"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r>
      <w:tr w:rsidR="00024282" w:rsidRPr="00CC4560" w:rsidTr="00BB133E">
        <w:trPr>
          <w:trHeight w:val="290"/>
          <w:jc w:val="center"/>
        </w:trPr>
        <w:tc>
          <w:tcPr>
            <w:tcW w:w="1800" w:type="dxa"/>
            <w:tcBorders>
              <w:top w:val="nil"/>
              <w:left w:val="nil"/>
              <w:bottom w:val="nil"/>
              <w:right w:val="nil"/>
            </w:tcBorders>
            <w:shd w:val="clear" w:color="auto" w:fill="auto"/>
            <w:noWrap/>
            <w:vAlign w:val="bottom"/>
            <w:hideMark/>
          </w:tcPr>
          <w:p w:rsidR="00024282" w:rsidRPr="00CC4560" w:rsidRDefault="00024282" w:rsidP="00A60BA7">
            <w:pPr>
              <w:pStyle w:val="MDPI42tablebody"/>
              <w:jc w:val="left"/>
              <w:rPr>
                <w:sz w:val="18"/>
                <w:lang w:eastAsia="en-US"/>
              </w:rPr>
            </w:pPr>
            <w:r w:rsidRPr="00CC4560">
              <w:rPr>
                <w:sz w:val="18"/>
                <w:lang w:eastAsia="en-US"/>
              </w:rPr>
              <w:t>2030-2040</w:t>
            </w:r>
          </w:p>
        </w:tc>
        <w:tc>
          <w:tcPr>
            <w:tcW w:w="1002"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r>
      <w:tr w:rsidR="00024282" w:rsidRPr="00CC4560" w:rsidTr="00BB133E">
        <w:trPr>
          <w:trHeight w:val="290"/>
          <w:jc w:val="center"/>
        </w:trPr>
        <w:tc>
          <w:tcPr>
            <w:tcW w:w="1800" w:type="dxa"/>
            <w:tcBorders>
              <w:top w:val="nil"/>
              <w:left w:val="nil"/>
              <w:bottom w:val="single" w:sz="4" w:space="0" w:color="auto"/>
              <w:right w:val="nil"/>
            </w:tcBorders>
            <w:shd w:val="clear" w:color="auto" w:fill="auto"/>
            <w:noWrap/>
            <w:vAlign w:val="bottom"/>
            <w:hideMark/>
          </w:tcPr>
          <w:p w:rsidR="00024282" w:rsidRPr="00CC4560" w:rsidRDefault="00024282" w:rsidP="00A60BA7">
            <w:pPr>
              <w:pStyle w:val="MDPI42tablebody"/>
              <w:jc w:val="left"/>
              <w:rPr>
                <w:sz w:val="18"/>
                <w:lang w:eastAsia="en-US"/>
              </w:rPr>
            </w:pPr>
            <w:r w:rsidRPr="00CC4560">
              <w:rPr>
                <w:sz w:val="18"/>
                <w:lang w:eastAsia="en-US"/>
              </w:rPr>
              <w:t>2020-2040</w:t>
            </w:r>
          </w:p>
        </w:tc>
        <w:tc>
          <w:tcPr>
            <w:tcW w:w="1002"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r>
      <w:tr w:rsidR="00024282" w:rsidRPr="00CC4560" w:rsidTr="00BB133E">
        <w:trPr>
          <w:trHeight w:val="290"/>
          <w:jc w:val="center"/>
        </w:trPr>
        <w:tc>
          <w:tcPr>
            <w:tcW w:w="1800" w:type="dxa"/>
            <w:tcBorders>
              <w:top w:val="nil"/>
              <w:left w:val="nil"/>
              <w:bottom w:val="nil"/>
              <w:right w:val="nil"/>
            </w:tcBorders>
            <w:shd w:val="clear" w:color="auto" w:fill="auto"/>
            <w:noWrap/>
            <w:vAlign w:val="bottom"/>
            <w:hideMark/>
          </w:tcPr>
          <w:p w:rsidR="00024282" w:rsidRPr="00CC4560" w:rsidRDefault="00024282" w:rsidP="00A60BA7">
            <w:pPr>
              <w:pStyle w:val="MDPI42tablebody"/>
              <w:jc w:val="left"/>
              <w:rPr>
                <w:b/>
                <w:bCs/>
                <w:sz w:val="18"/>
                <w:lang w:eastAsia="en-US"/>
              </w:rPr>
            </w:pPr>
            <w:r w:rsidRPr="00CC4560">
              <w:rPr>
                <w:b/>
                <w:bCs/>
                <w:sz w:val="18"/>
                <w:lang w:eastAsia="en-US"/>
              </w:rPr>
              <w:t>With Industry 4.0</w:t>
            </w:r>
          </w:p>
        </w:tc>
        <w:tc>
          <w:tcPr>
            <w:tcW w:w="1002" w:type="dxa"/>
            <w:tcBorders>
              <w:top w:val="nil"/>
              <w:left w:val="nil"/>
              <w:bottom w:val="nil"/>
              <w:right w:val="nil"/>
            </w:tcBorders>
            <w:shd w:val="clear" w:color="auto" w:fill="auto"/>
            <w:noWrap/>
            <w:vAlign w:val="bottom"/>
          </w:tcPr>
          <w:p w:rsidR="00024282" w:rsidRPr="00CC4560" w:rsidRDefault="00024282" w:rsidP="00A60BA7">
            <w:pPr>
              <w:pStyle w:val="MDPI42tablebody"/>
              <w:rPr>
                <w:b/>
                <w:bCs/>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color w:val="auto"/>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color w:val="auto"/>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color w:val="auto"/>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color w:val="auto"/>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color w:val="auto"/>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color w:val="auto"/>
                <w:sz w:val="18"/>
                <w:lang w:eastAsia="en-US"/>
              </w:rPr>
            </w:pPr>
          </w:p>
        </w:tc>
      </w:tr>
      <w:tr w:rsidR="00024282" w:rsidRPr="00CC4560" w:rsidTr="00BB133E">
        <w:trPr>
          <w:trHeight w:val="290"/>
          <w:jc w:val="center"/>
        </w:trPr>
        <w:tc>
          <w:tcPr>
            <w:tcW w:w="1800" w:type="dxa"/>
            <w:tcBorders>
              <w:top w:val="nil"/>
              <w:left w:val="nil"/>
              <w:bottom w:val="nil"/>
              <w:right w:val="nil"/>
            </w:tcBorders>
            <w:shd w:val="clear" w:color="auto" w:fill="auto"/>
            <w:noWrap/>
            <w:vAlign w:val="bottom"/>
            <w:hideMark/>
          </w:tcPr>
          <w:p w:rsidR="00024282" w:rsidRPr="00CC4560" w:rsidRDefault="00024282" w:rsidP="00A60BA7">
            <w:pPr>
              <w:pStyle w:val="MDPI42tablebody"/>
              <w:jc w:val="left"/>
              <w:rPr>
                <w:sz w:val="18"/>
                <w:lang w:eastAsia="en-US"/>
              </w:rPr>
            </w:pPr>
            <w:r w:rsidRPr="00CC4560">
              <w:rPr>
                <w:sz w:val="18"/>
                <w:lang w:eastAsia="en-US"/>
              </w:rPr>
              <w:t>2020-2030</w:t>
            </w:r>
          </w:p>
        </w:tc>
        <w:tc>
          <w:tcPr>
            <w:tcW w:w="1002"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r>
      <w:tr w:rsidR="00024282" w:rsidRPr="00CC4560" w:rsidTr="00BB133E">
        <w:trPr>
          <w:trHeight w:val="290"/>
          <w:jc w:val="center"/>
        </w:trPr>
        <w:tc>
          <w:tcPr>
            <w:tcW w:w="1800" w:type="dxa"/>
            <w:tcBorders>
              <w:top w:val="nil"/>
              <w:left w:val="nil"/>
              <w:bottom w:val="nil"/>
              <w:right w:val="nil"/>
            </w:tcBorders>
            <w:shd w:val="clear" w:color="auto" w:fill="auto"/>
            <w:noWrap/>
            <w:vAlign w:val="bottom"/>
            <w:hideMark/>
          </w:tcPr>
          <w:p w:rsidR="00024282" w:rsidRPr="00CC4560" w:rsidRDefault="00024282" w:rsidP="00A60BA7">
            <w:pPr>
              <w:pStyle w:val="MDPI42tablebody"/>
              <w:jc w:val="left"/>
              <w:rPr>
                <w:sz w:val="18"/>
                <w:lang w:eastAsia="en-US"/>
              </w:rPr>
            </w:pPr>
            <w:r w:rsidRPr="00CC4560">
              <w:rPr>
                <w:sz w:val="18"/>
                <w:lang w:eastAsia="en-US"/>
              </w:rPr>
              <w:t>2030-2040</w:t>
            </w:r>
          </w:p>
        </w:tc>
        <w:tc>
          <w:tcPr>
            <w:tcW w:w="1002"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r>
      <w:tr w:rsidR="00024282" w:rsidRPr="00CC4560" w:rsidTr="00BB133E">
        <w:trPr>
          <w:trHeight w:val="290"/>
          <w:jc w:val="center"/>
        </w:trPr>
        <w:tc>
          <w:tcPr>
            <w:tcW w:w="1800" w:type="dxa"/>
            <w:tcBorders>
              <w:top w:val="nil"/>
              <w:left w:val="nil"/>
              <w:bottom w:val="single" w:sz="4" w:space="0" w:color="auto"/>
              <w:right w:val="nil"/>
            </w:tcBorders>
            <w:shd w:val="clear" w:color="auto" w:fill="auto"/>
            <w:noWrap/>
            <w:vAlign w:val="bottom"/>
            <w:hideMark/>
          </w:tcPr>
          <w:p w:rsidR="00024282" w:rsidRPr="00CC4560" w:rsidRDefault="00024282" w:rsidP="00A60BA7">
            <w:pPr>
              <w:pStyle w:val="MDPI42tablebody"/>
              <w:jc w:val="left"/>
              <w:rPr>
                <w:sz w:val="18"/>
                <w:lang w:eastAsia="en-US"/>
              </w:rPr>
            </w:pPr>
            <w:r w:rsidRPr="00CC4560">
              <w:rPr>
                <w:sz w:val="18"/>
                <w:lang w:eastAsia="en-US"/>
              </w:rPr>
              <w:t>2020-2040</w:t>
            </w:r>
          </w:p>
        </w:tc>
        <w:tc>
          <w:tcPr>
            <w:tcW w:w="1002"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r>
      <w:tr w:rsidR="00024282" w:rsidRPr="00CC4560" w:rsidTr="00BB133E">
        <w:trPr>
          <w:trHeight w:val="290"/>
          <w:jc w:val="center"/>
        </w:trPr>
        <w:tc>
          <w:tcPr>
            <w:tcW w:w="1800" w:type="dxa"/>
            <w:tcBorders>
              <w:top w:val="nil"/>
              <w:left w:val="nil"/>
              <w:bottom w:val="nil"/>
              <w:right w:val="nil"/>
            </w:tcBorders>
            <w:shd w:val="clear" w:color="auto" w:fill="auto"/>
            <w:noWrap/>
            <w:vAlign w:val="bottom"/>
            <w:hideMark/>
          </w:tcPr>
          <w:p w:rsidR="00024282" w:rsidRPr="00CC4560" w:rsidRDefault="00024282" w:rsidP="00A60BA7">
            <w:pPr>
              <w:pStyle w:val="MDPI42tablebody"/>
              <w:jc w:val="left"/>
              <w:rPr>
                <w:b/>
                <w:bCs/>
                <w:sz w:val="18"/>
                <w:lang w:eastAsia="en-US"/>
              </w:rPr>
            </w:pPr>
            <w:r w:rsidRPr="00CC4560">
              <w:rPr>
                <w:b/>
                <w:bCs/>
                <w:sz w:val="18"/>
                <w:lang w:eastAsia="en-US"/>
              </w:rPr>
              <w:t>Growth gain</w:t>
            </w:r>
          </w:p>
        </w:tc>
        <w:tc>
          <w:tcPr>
            <w:tcW w:w="1002" w:type="dxa"/>
            <w:tcBorders>
              <w:top w:val="nil"/>
              <w:left w:val="nil"/>
              <w:bottom w:val="nil"/>
              <w:right w:val="nil"/>
            </w:tcBorders>
            <w:shd w:val="clear" w:color="auto" w:fill="auto"/>
            <w:noWrap/>
            <w:vAlign w:val="bottom"/>
          </w:tcPr>
          <w:p w:rsidR="00024282" w:rsidRPr="00CC4560" w:rsidRDefault="00024282" w:rsidP="00A60BA7">
            <w:pPr>
              <w:pStyle w:val="MDPI42tablebody"/>
              <w:rPr>
                <w:b/>
                <w:bCs/>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color w:val="auto"/>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color w:val="auto"/>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color w:val="auto"/>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color w:val="auto"/>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color w:val="auto"/>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color w:val="auto"/>
                <w:sz w:val="18"/>
                <w:lang w:eastAsia="en-US"/>
              </w:rPr>
            </w:pPr>
          </w:p>
        </w:tc>
      </w:tr>
      <w:tr w:rsidR="00024282" w:rsidRPr="00CC4560" w:rsidTr="00BB133E">
        <w:trPr>
          <w:trHeight w:val="290"/>
          <w:jc w:val="center"/>
        </w:trPr>
        <w:tc>
          <w:tcPr>
            <w:tcW w:w="1800" w:type="dxa"/>
            <w:tcBorders>
              <w:top w:val="nil"/>
              <w:left w:val="nil"/>
              <w:bottom w:val="nil"/>
              <w:right w:val="nil"/>
            </w:tcBorders>
            <w:shd w:val="clear" w:color="auto" w:fill="auto"/>
            <w:noWrap/>
            <w:vAlign w:val="bottom"/>
            <w:hideMark/>
          </w:tcPr>
          <w:p w:rsidR="00024282" w:rsidRPr="00CC4560" w:rsidRDefault="00024282" w:rsidP="00A60BA7">
            <w:pPr>
              <w:pStyle w:val="MDPI42tablebody"/>
              <w:jc w:val="left"/>
              <w:rPr>
                <w:sz w:val="18"/>
                <w:lang w:eastAsia="en-US"/>
              </w:rPr>
            </w:pPr>
            <w:r w:rsidRPr="00CC4560">
              <w:rPr>
                <w:sz w:val="18"/>
                <w:lang w:eastAsia="en-US"/>
              </w:rPr>
              <w:lastRenderedPageBreak/>
              <w:t>2020-2030</w:t>
            </w:r>
          </w:p>
        </w:tc>
        <w:tc>
          <w:tcPr>
            <w:tcW w:w="1002"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r>
      <w:tr w:rsidR="00024282" w:rsidRPr="00CC4560" w:rsidTr="00BB133E">
        <w:trPr>
          <w:trHeight w:val="290"/>
          <w:jc w:val="center"/>
        </w:trPr>
        <w:tc>
          <w:tcPr>
            <w:tcW w:w="1800" w:type="dxa"/>
            <w:tcBorders>
              <w:top w:val="nil"/>
              <w:left w:val="nil"/>
              <w:bottom w:val="nil"/>
              <w:right w:val="nil"/>
            </w:tcBorders>
            <w:shd w:val="clear" w:color="auto" w:fill="auto"/>
            <w:noWrap/>
            <w:vAlign w:val="bottom"/>
            <w:hideMark/>
          </w:tcPr>
          <w:p w:rsidR="00024282" w:rsidRPr="00CC4560" w:rsidRDefault="00024282" w:rsidP="00A60BA7">
            <w:pPr>
              <w:pStyle w:val="MDPI42tablebody"/>
              <w:jc w:val="left"/>
              <w:rPr>
                <w:sz w:val="18"/>
                <w:lang w:eastAsia="en-US"/>
              </w:rPr>
            </w:pPr>
            <w:r w:rsidRPr="00CC4560">
              <w:rPr>
                <w:sz w:val="18"/>
                <w:lang w:eastAsia="en-US"/>
              </w:rPr>
              <w:t>2030-2040</w:t>
            </w:r>
          </w:p>
        </w:tc>
        <w:tc>
          <w:tcPr>
            <w:tcW w:w="1002"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nil"/>
              <w:right w:val="nil"/>
            </w:tcBorders>
            <w:shd w:val="clear" w:color="auto" w:fill="auto"/>
            <w:noWrap/>
            <w:vAlign w:val="bottom"/>
          </w:tcPr>
          <w:p w:rsidR="00024282" w:rsidRPr="00CC4560" w:rsidRDefault="00024282" w:rsidP="00A60BA7">
            <w:pPr>
              <w:pStyle w:val="MDPI42tablebody"/>
              <w:rPr>
                <w:sz w:val="18"/>
                <w:lang w:eastAsia="en-US"/>
              </w:rPr>
            </w:pPr>
          </w:p>
        </w:tc>
      </w:tr>
      <w:tr w:rsidR="00024282" w:rsidRPr="00CC4560" w:rsidTr="00BB133E">
        <w:trPr>
          <w:trHeight w:val="290"/>
          <w:jc w:val="center"/>
        </w:trPr>
        <w:tc>
          <w:tcPr>
            <w:tcW w:w="1800" w:type="dxa"/>
            <w:tcBorders>
              <w:top w:val="nil"/>
              <w:left w:val="nil"/>
              <w:bottom w:val="single" w:sz="4" w:space="0" w:color="auto"/>
              <w:right w:val="nil"/>
            </w:tcBorders>
            <w:shd w:val="clear" w:color="auto" w:fill="auto"/>
            <w:noWrap/>
            <w:vAlign w:val="bottom"/>
            <w:hideMark/>
          </w:tcPr>
          <w:p w:rsidR="00024282" w:rsidRPr="00CC4560" w:rsidRDefault="00024282" w:rsidP="00A60BA7">
            <w:pPr>
              <w:pStyle w:val="MDPI42tablebody"/>
              <w:jc w:val="left"/>
              <w:rPr>
                <w:sz w:val="18"/>
                <w:lang w:eastAsia="en-US"/>
              </w:rPr>
            </w:pPr>
            <w:r w:rsidRPr="00CC4560">
              <w:rPr>
                <w:sz w:val="18"/>
                <w:lang w:eastAsia="en-US"/>
              </w:rPr>
              <w:t>2020-2040</w:t>
            </w:r>
          </w:p>
        </w:tc>
        <w:tc>
          <w:tcPr>
            <w:tcW w:w="1002"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c>
          <w:tcPr>
            <w:tcW w:w="1003" w:type="dxa"/>
            <w:tcBorders>
              <w:top w:val="nil"/>
              <w:left w:val="nil"/>
              <w:bottom w:val="single" w:sz="4" w:space="0" w:color="auto"/>
              <w:right w:val="nil"/>
            </w:tcBorders>
            <w:shd w:val="clear" w:color="auto" w:fill="auto"/>
            <w:noWrap/>
            <w:vAlign w:val="bottom"/>
          </w:tcPr>
          <w:p w:rsidR="00024282" w:rsidRPr="00CC4560" w:rsidRDefault="00024282" w:rsidP="00A60BA7">
            <w:pPr>
              <w:pStyle w:val="MDPI42tablebody"/>
              <w:rPr>
                <w:sz w:val="18"/>
                <w:lang w:eastAsia="en-US"/>
              </w:rPr>
            </w:pPr>
          </w:p>
        </w:tc>
      </w:tr>
    </w:tbl>
    <w:p w:rsidR="00024282" w:rsidRDefault="00024282" w:rsidP="00024282">
      <w:pPr>
        <w:pStyle w:val="MDPI43tablefooter"/>
      </w:pPr>
      <w:r>
        <w:t>Source: Author’s calculation</w:t>
      </w:r>
    </w:p>
    <w:p w:rsidR="00024282" w:rsidRDefault="00024282" w:rsidP="003471D5">
      <w:pPr>
        <w:pStyle w:val="MDPI31text"/>
      </w:pPr>
    </w:p>
    <w:p w:rsidR="00AD15F0" w:rsidRDefault="00BB133E" w:rsidP="00F578E9">
      <w:pPr>
        <w:pStyle w:val="MDPI52figure"/>
        <w:rPr>
          <w:color w:val="auto"/>
          <w:lang w:eastAsia="en-US"/>
        </w:rPr>
      </w:pPr>
      <w:r>
        <w:rPr>
          <w:noProof/>
          <w:lang w:eastAsia="en-US" w:bidi="ar-SA"/>
        </w:rPr>
        <w:t>FIGURE-XXX</w:t>
      </w:r>
    </w:p>
    <w:p w:rsidR="007319C0" w:rsidRDefault="007319C0" w:rsidP="007319C0">
      <w:pPr>
        <w:pStyle w:val="MDPI51figurecaption"/>
        <w:rPr>
          <w:lang w:eastAsia="en-US"/>
        </w:rPr>
      </w:pPr>
      <w:r w:rsidRPr="007319C0">
        <w:rPr>
          <w:b/>
          <w:lang w:eastAsia="en-US"/>
        </w:rPr>
        <w:t>Figure 3.</w:t>
      </w:r>
      <w:r>
        <w:rPr>
          <w:lang w:eastAsia="en-US"/>
        </w:rPr>
        <w:t xml:space="preserve"> Simulated impact on sectoral output</w:t>
      </w:r>
      <w:r w:rsidR="00E5071B">
        <w:rPr>
          <w:lang w:eastAsia="en-US"/>
        </w:rPr>
        <w:t xml:space="preserve"> 2020-2040</w:t>
      </w:r>
      <w:r>
        <w:rPr>
          <w:lang w:eastAsia="en-US"/>
        </w:rPr>
        <w:t xml:space="preserve"> (% deviation from baseline). Source: Author’s calculation.</w:t>
      </w:r>
    </w:p>
    <w:p w:rsidR="007319C0" w:rsidRDefault="00D14FF5" w:rsidP="00E53229">
      <w:pPr>
        <w:pStyle w:val="MDPI52figure"/>
        <w:rPr>
          <w:lang w:eastAsia="en-US"/>
        </w:rPr>
      </w:pPr>
      <w:r>
        <w:rPr>
          <w:noProof/>
          <w:lang w:eastAsia="en-US" w:bidi="ar-SA"/>
        </w:rPr>
        <w:t>FIGURE XXX</w:t>
      </w:r>
    </w:p>
    <w:p w:rsidR="00307849" w:rsidRDefault="00307849" w:rsidP="00307849">
      <w:pPr>
        <w:pStyle w:val="MDPI51figurecaption"/>
        <w:rPr>
          <w:lang w:eastAsia="en-US"/>
        </w:rPr>
      </w:pPr>
      <w:r>
        <w:rPr>
          <w:b/>
          <w:lang w:eastAsia="en-US"/>
        </w:rPr>
        <w:t>Figure 4</w:t>
      </w:r>
      <w:r w:rsidRPr="007319C0">
        <w:rPr>
          <w:b/>
          <w:lang w:eastAsia="en-US"/>
        </w:rPr>
        <w:t>.</w:t>
      </w:r>
      <w:r>
        <w:rPr>
          <w:lang w:eastAsia="en-US"/>
        </w:rPr>
        <w:t xml:space="preserve"> Simulated impact on sectoral output and employment in 2040 (% deviation from baseline). Source: Author’s calculation.</w:t>
      </w:r>
    </w:p>
    <w:p w:rsidR="003471D5" w:rsidRDefault="00013402" w:rsidP="003471D5">
      <w:pPr>
        <w:pStyle w:val="MDPI31text"/>
        <w:rPr>
          <w:lang w:eastAsia="en-US"/>
        </w:rPr>
      </w:pPr>
      <w:r>
        <w:rPr>
          <w:lang w:eastAsia="en-US"/>
        </w:rPr>
        <w:t>I</w:t>
      </w:r>
      <w:r w:rsidR="003471D5">
        <w:rPr>
          <w:lang w:eastAsia="en-US"/>
        </w:rPr>
        <w:t xml:space="preserve">n terms of employment, the transformation looks even more dynamic. The following sectors will have lower employment than their projected baseline: </w:t>
      </w:r>
      <w:r w:rsidR="00D14FF5">
        <w:rPr>
          <w:lang w:eastAsia="en-US"/>
        </w:rPr>
        <w:t>XXX</w:t>
      </w:r>
      <w:r w:rsidR="003471D5">
        <w:rPr>
          <w:lang w:eastAsia="en-US"/>
        </w:rPr>
        <w:t xml:space="preserve">, </w:t>
      </w:r>
      <w:r w:rsidR="00D14FF5">
        <w:rPr>
          <w:lang w:eastAsia="en-US"/>
        </w:rPr>
        <w:t>XXX</w:t>
      </w:r>
      <w:r w:rsidR="003471D5">
        <w:rPr>
          <w:lang w:eastAsia="en-US"/>
        </w:rPr>
        <w:t xml:space="preserve">, </w:t>
      </w:r>
      <w:r w:rsidR="00D14FF5">
        <w:rPr>
          <w:lang w:eastAsia="en-US"/>
        </w:rPr>
        <w:t>XXX</w:t>
      </w:r>
      <w:r w:rsidR="003471D5">
        <w:rPr>
          <w:lang w:eastAsia="en-US"/>
        </w:rPr>
        <w:t xml:space="preserve">, </w:t>
      </w:r>
      <w:r w:rsidR="00D14FF5">
        <w:rPr>
          <w:lang w:eastAsia="en-US"/>
        </w:rPr>
        <w:t>XXX</w:t>
      </w:r>
      <w:r w:rsidR="003471D5">
        <w:rPr>
          <w:lang w:eastAsia="en-US"/>
        </w:rPr>
        <w:t xml:space="preserve">, </w:t>
      </w:r>
      <w:r w:rsidR="00D14FF5">
        <w:rPr>
          <w:lang w:eastAsia="en-US"/>
        </w:rPr>
        <w:t>XXX</w:t>
      </w:r>
      <w:r w:rsidR="003471D5">
        <w:rPr>
          <w:lang w:eastAsia="en-US"/>
        </w:rPr>
        <w:t xml:space="preserve">, and </w:t>
      </w:r>
      <w:r w:rsidR="00D14FF5">
        <w:rPr>
          <w:lang w:eastAsia="en-US"/>
        </w:rPr>
        <w:t>XXX</w:t>
      </w:r>
      <w:r w:rsidR="003471D5">
        <w:rPr>
          <w:lang w:eastAsia="en-US"/>
        </w:rPr>
        <w:t xml:space="preserve">. Sectors such as </w:t>
      </w:r>
      <w:r w:rsidR="00D14FF5">
        <w:rPr>
          <w:lang w:eastAsia="en-US"/>
        </w:rPr>
        <w:t>XXX</w:t>
      </w:r>
      <w:r w:rsidR="003471D5">
        <w:rPr>
          <w:lang w:eastAsia="en-US"/>
        </w:rPr>
        <w:t xml:space="preserve">, </w:t>
      </w:r>
      <w:r w:rsidR="00D14FF5">
        <w:rPr>
          <w:lang w:eastAsia="en-US"/>
        </w:rPr>
        <w:t>XXX</w:t>
      </w:r>
      <w:r w:rsidR="003471D5">
        <w:rPr>
          <w:lang w:eastAsia="en-US"/>
        </w:rPr>
        <w:t xml:space="preserve">, and </w:t>
      </w:r>
      <w:r w:rsidR="00D14FF5">
        <w:rPr>
          <w:lang w:eastAsia="en-US"/>
        </w:rPr>
        <w:t>XXX</w:t>
      </w:r>
      <w:r w:rsidR="003471D5">
        <w:rPr>
          <w:lang w:eastAsia="en-US"/>
        </w:rPr>
        <w:t xml:space="preserve"> have much higher employment than their projected baseline. The financial sector, despite having comparable </w:t>
      </w:r>
      <w:r w:rsidR="0006442D">
        <w:rPr>
          <w:lang w:eastAsia="en-US"/>
        </w:rPr>
        <w:t xml:space="preserve">shock from the </w:t>
      </w:r>
      <w:r w:rsidR="003471D5">
        <w:rPr>
          <w:lang w:eastAsia="en-US"/>
        </w:rPr>
        <w:t>Industry 4.0 with the top gainer, does not create much employment, with a rate barely higher than its projected baseline (</w:t>
      </w:r>
      <w:r w:rsidR="00D14FF5">
        <w:rPr>
          <w:lang w:eastAsia="en-US"/>
        </w:rPr>
        <w:t>XX</w:t>
      </w:r>
      <w:r w:rsidR="003471D5">
        <w:rPr>
          <w:lang w:eastAsia="en-US"/>
        </w:rPr>
        <w:t xml:space="preserve">% compared to </w:t>
      </w:r>
      <w:r w:rsidR="00D14FF5">
        <w:rPr>
          <w:lang w:eastAsia="en-US"/>
        </w:rPr>
        <w:t>XX</w:t>
      </w:r>
      <w:r w:rsidR="003471D5">
        <w:rPr>
          <w:lang w:eastAsia="en-US"/>
        </w:rPr>
        <w:t xml:space="preserve">% for the machinery sector). </w:t>
      </w:r>
    </w:p>
    <w:p w:rsidR="00572DAD" w:rsidRDefault="00572DAD" w:rsidP="00572DAD">
      <w:pPr>
        <w:pStyle w:val="MDPI31text"/>
      </w:pPr>
      <w:r>
        <w:t xml:space="preserve">Theoretically speaking, the sectoral relative impact on output (or production expansion) as a result of productivity shocks (in this case labor-saving technical progress), in a general equilibrium framework depends on various factors, including, but not limited to: </w:t>
      </w:r>
    </w:p>
    <w:p w:rsidR="00572DAD" w:rsidRDefault="00572DAD" w:rsidP="00572DAD">
      <w:pPr>
        <w:pStyle w:val="MDPI37itemize"/>
        <w:numPr>
          <w:ilvl w:val="0"/>
          <w:numId w:val="6"/>
        </w:numPr>
        <w:spacing w:before="120"/>
      </w:pPr>
      <w:r>
        <w:t xml:space="preserve">The size of the productivity shocks.  </w:t>
      </w:r>
    </w:p>
    <w:p w:rsidR="00572DAD" w:rsidRDefault="00572DAD" w:rsidP="00572DAD">
      <w:pPr>
        <w:pStyle w:val="MDPI37itemize"/>
        <w:numPr>
          <w:ilvl w:val="0"/>
          <w:numId w:val="6"/>
        </w:numPr>
      </w:pPr>
      <w:r>
        <w:t xml:space="preserve">The elasticity of substitution between primary factors of production (labor, capital and land). The more flexible (the higher the elasticity of substitution), the larger the room for production to expand because  it can increase its effective input that experience the productivity shocks and substitute its other input (such as capital) and vice versa. </w:t>
      </w:r>
    </w:p>
    <w:p w:rsidR="00572DAD" w:rsidRDefault="00572DAD" w:rsidP="00572DAD">
      <w:pPr>
        <w:pStyle w:val="MDPI37itemize"/>
        <w:numPr>
          <w:ilvl w:val="0"/>
          <w:numId w:val="6"/>
        </w:numPr>
      </w:pPr>
      <w:r>
        <w:t xml:space="preserve">The initial level of factor intensity. An industry with lower labor intensity, for example, will not benefit much (in terms of expanding capacity) when there is an increase in labor productivity due to automation. Point b and c is among the supply side factors, but there are also demand factors. </w:t>
      </w:r>
    </w:p>
    <w:p w:rsidR="00572DAD" w:rsidRDefault="00572DAD" w:rsidP="00572DAD">
      <w:pPr>
        <w:pStyle w:val="MDPI37itemize"/>
        <w:numPr>
          <w:ilvl w:val="0"/>
          <w:numId w:val="6"/>
        </w:numPr>
      </w:pPr>
      <w:r>
        <w:t xml:space="preserve">Income elasticity of households. As output expands, primary factor payments increase and household income naturally increase. Following the income growth, demand for commodity will increase and product that have higher income elasticity will get a higher new demand compared to those with lower income elasticity, and </w:t>
      </w:r>
    </w:p>
    <w:p w:rsidR="00572DAD" w:rsidRDefault="00572DAD" w:rsidP="00572DAD">
      <w:pPr>
        <w:pStyle w:val="MDPI37itemize"/>
        <w:numPr>
          <w:ilvl w:val="0"/>
          <w:numId w:val="6"/>
        </w:numPr>
        <w:spacing w:after="120"/>
      </w:pPr>
      <w:r>
        <w:t xml:space="preserve">Export share of the commodity sales. Commodities that are traditionally exported will have more new demand coming from abroad when its price falls due to productivity increases, through downward sloping export demand function. </w:t>
      </w:r>
    </w:p>
    <w:p w:rsidR="00D1299C" w:rsidRDefault="00D1299C" w:rsidP="00D1299C">
      <w:pPr>
        <w:pStyle w:val="MDPI22heading2"/>
      </w:pPr>
      <w:r>
        <w:t>Indicative distributional implication</w:t>
      </w:r>
    </w:p>
    <w:p w:rsidR="00CA59B2" w:rsidRDefault="00D1299C" w:rsidP="00D1299C">
      <w:pPr>
        <w:pStyle w:val="MDPI31text"/>
      </w:pPr>
      <w:r>
        <w:t>The model does not have explicit multihousehold groups according to different socioeconomic indicators. Therefore, no explicit analysis can be done for a distributional effect of the technological change. At best, what happens to the income of various different production factors may give an indication of the distributional implications (Figure 8).</w:t>
      </w:r>
    </w:p>
    <w:p w:rsidR="00B85708" w:rsidRDefault="00B85708" w:rsidP="00B85708">
      <w:pPr>
        <w:pStyle w:val="MDPI31text"/>
      </w:pPr>
      <w:r>
        <w:t>The model recognizes three broad primary factors of production: labor, capital and land. Some assumptions should be restated here for clarity. First, land (used in production activities) is immobile (sector-specific), and as a result of the productivity shocks we introduce, the size of land, both in aggregate or its distribution across sectors, does not change. Second, capital increases over time with the addition of net investment. Investment by sector is driven by the profitability of that sector, which is in turn affected by the productivity shocks we introduced. Third, there are four kinds of labor—</w:t>
      </w:r>
      <w:r>
        <w:lastRenderedPageBreak/>
        <w:t xml:space="preserve">agricultural labor, manual workers, clerical workers, and managerial or administrative workers. The first two can be considered unskilled workers and the last two can be considered skilled workers. There is no mobility of skills, but for each skill, labor can move between industries. Aggregate employment goes back to a long-term trends, whenever there is an increase due to the introduction of shocks. It should be acknowledged that this is a very weak representation of the labor market setting for analyzing the impact of Industry 4.0 as ideally skills mobility or task mobility occur due to the introduction of shocks. What drives the factor market result and labor market result here is mostly the sectoral response to the introduction of sectoral productivity change.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8"/>
        <w:gridCol w:w="4536"/>
      </w:tblGrid>
      <w:tr w:rsidR="00E2128A" w:rsidRPr="00E2128A" w:rsidTr="00E47507">
        <w:tc>
          <w:tcPr>
            <w:tcW w:w="4308" w:type="dxa"/>
          </w:tcPr>
          <w:p w:rsidR="00E2128A" w:rsidRPr="00E2128A" w:rsidRDefault="00E2128A" w:rsidP="00E2128A">
            <w:pPr>
              <w:pStyle w:val="MDPI52figure"/>
              <w:rPr>
                <w:sz w:val="20"/>
              </w:rPr>
            </w:pPr>
          </w:p>
          <w:p w:rsidR="00E2128A" w:rsidRPr="00C81302" w:rsidRDefault="00E2128A" w:rsidP="00E2128A">
            <w:pPr>
              <w:pStyle w:val="MDPI52figure"/>
              <w:rPr>
                <w:b/>
                <w:sz w:val="20"/>
              </w:rPr>
            </w:pPr>
            <w:r w:rsidRPr="00C81302">
              <w:rPr>
                <w:b/>
                <w:sz w:val="20"/>
              </w:rPr>
              <w:t>(a)</w:t>
            </w:r>
          </w:p>
        </w:tc>
        <w:tc>
          <w:tcPr>
            <w:tcW w:w="4536" w:type="dxa"/>
          </w:tcPr>
          <w:p w:rsidR="00E2128A" w:rsidRDefault="00E2128A" w:rsidP="00E2128A">
            <w:pPr>
              <w:pStyle w:val="MDPI52figure"/>
              <w:rPr>
                <w:sz w:val="20"/>
              </w:rPr>
            </w:pPr>
          </w:p>
          <w:p w:rsidR="00E2128A" w:rsidRPr="00C81302" w:rsidRDefault="00E2128A" w:rsidP="00E2128A">
            <w:pPr>
              <w:pStyle w:val="MDPI52figure"/>
              <w:rPr>
                <w:b/>
                <w:sz w:val="20"/>
              </w:rPr>
            </w:pPr>
            <w:r w:rsidRPr="00C81302">
              <w:rPr>
                <w:b/>
                <w:sz w:val="20"/>
              </w:rPr>
              <w:t>(b)</w:t>
            </w:r>
          </w:p>
        </w:tc>
      </w:tr>
      <w:tr w:rsidR="00E2128A" w:rsidRPr="00E2128A" w:rsidTr="00E47507">
        <w:tc>
          <w:tcPr>
            <w:tcW w:w="4308" w:type="dxa"/>
          </w:tcPr>
          <w:p w:rsidR="00E2128A" w:rsidRDefault="00E2128A" w:rsidP="00E2128A">
            <w:pPr>
              <w:pStyle w:val="MDPI52figure"/>
              <w:rPr>
                <w:sz w:val="20"/>
              </w:rPr>
            </w:pPr>
          </w:p>
          <w:p w:rsidR="00C81302" w:rsidRPr="00C81302" w:rsidRDefault="00C81302" w:rsidP="00E2128A">
            <w:pPr>
              <w:pStyle w:val="MDPI52figure"/>
              <w:rPr>
                <w:b/>
                <w:sz w:val="20"/>
              </w:rPr>
            </w:pPr>
            <w:r w:rsidRPr="00C81302">
              <w:rPr>
                <w:b/>
                <w:sz w:val="20"/>
              </w:rPr>
              <w:t>(c)</w:t>
            </w:r>
          </w:p>
        </w:tc>
        <w:tc>
          <w:tcPr>
            <w:tcW w:w="4536" w:type="dxa"/>
          </w:tcPr>
          <w:p w:rsidR="00E2128A" w:rsidRDefault="00E2128A" w:rsidP="00E2128A">
            <w:pPr>
              <w:pStyle w:val="MDPI52figure"/>
              <w:rPr>
                <w:sz w:val="20"/>
              </w:rPr>
            </w:pPr>
          </w:p>
          <w:p w:rsidR="00C81302" w:rsidRPr="00C81302" w:rsidRDefault="00C81302" w:rsidP="00E2128A">
            <w:pPr>
              <w:pStyle w:val="MDPI52figure"/>
              <w:rPr>
                <w:b/>
                <w:sz w:val="20"/>
              </w:rPr>
            </w:pPr>
            <w:r>
              <w:rPr>
                <w:b/>
                <w:sz w:val="20"/>
              </w:rPr>
              <w:t>(d)</w:t>
            </w:r>
          </w:p>
        </w:tc>
      </w:tr>
    </w:tbl>
    <w:p w:rsidR="00E47507" w:rsidRDefault="00E47507" w:rsidP="00E47507">
      <w:pPr>
        <w:pStyle w:val="MDPI51figurecaption"/>
        <w:rPr>
          <w:lang w:eastAsia="en-US"/>
        </w:rPr>
      </w:pPr>
      <w:r>
        <w:rPr>
          <w:b/>
          <w:lang w:eastAsia="en-US"/>
        </w:rPr>
        <w:t>Figure 8</w:t>
      </w:r>
      <w:r w:rsidRPr="007319C0">
        <w:rPr>
          <w:b/>
          <w:lang w:eastAsia="en-US"/>
        </w:rPr>
        <w:t>.</w:t>
      </w:r>
      <w:r>
        <w:rPr>
          <w:lang w:eastAsia="en-US"/>
        </w:rPr>
        <w:t xml:space="preserve"> The impact of Industry 4.0 on various factor market variables (in % deviation from baseline). (a) The impact on employment and capital use; (b) The impact on prices of factor of productions; (c) The impact on income of various factor sof production; (d) </w:t>
      </w:r>
      <w:r w:rsidR="004117BD">
        <w:rPr>
          <w:lang w:eastAsia="en-US"/>
        </w:rPr>
        <w:t>T</w:t>
      </w:r>
      <w:r>
        <w:rPr>
          <w:lang w:eastAsia="en-US"/>
        </w:rPr>
        <w:t xml:space="preserve">he </w:t>
      </w:r>
      <w:r w:rsidR="004117BD">
        <w:rPr>
          <w:lang w:eastAsia="en-US"/>
        </w:rPr>
        <w:t>impact of income of various type of labors.</w:t>
      </w:r>
      <w:r>
        <w:rPr>
          <w:lang w:eastAsia="en-US"/>
        </w:rPr>
        <w:t xml:space="preserve"> Source: Author’s calculation.</w:t>
      </w:r>
    </w:p>
    <w:p w:rsidR="00B85708" w:rsidRDefault="00B85708" w:rsidP="00B85708">
      <w:pPr>
        <w:pStyle w:val="MDPI31text"/>
      </w:pPr>
      <w:r>
        <w:t xml:space="preserve">As seen from Figure 8a, productivity growth (induced by Industry 4.0) will increase the capital intensity of the economy. However to understand its implications on factorial distribution of income, we also need to know what happens to the price of those factors. Figure 8b shows exactly that. All prices of factor of production are higher than the baseline as a result of productivity shocks. The difference between simulated and baseline price of land reaches </w:t>
      </w:r>
      <w:r w:rsidR="00D14FF5">
        <w:t>XX</w:t>
      </w:r>
      <w:r>
        <w:t>% in 2040 (the highest compared to labor and capital), followed by the price of labor or wages (</w:t>
      </w:r>
      <w:r w:rsidR="00D14FF5">
        <w:t>XX</w:t>
      </w:r>
      <w:r>
        <w:t>% above the baseline). The price of capital goes back to the baseline level in the long run. The increase in the price of land is quite natural because in the model, land is a fixed factor. As the economy expands including sectors that use land as inputs into its production, the demand for more land increase is bigger than its supply can provide. As Figure 8b shows, price of capital increase but eventually is back to its baseline. This happen because, as rising price of capital will induce new investment, and new investment will increase the supply of capital and eventually will returns price of capital to normal.</w:t>
      </w:r>
    </w:p>
    <w:p w:rsidR="00B85708" w:rsidRDefault="00B85708" w:rsidP="00B85708">
      <w:pPr>
        <w:pStyle w:val="MDPI31text"/>
      </w:pPr>
      <w:r>
        <w:t xml:space="preserve">However, the better measure of distributive effect is what happen to income of the owners of capital and labor. What happens to price of labor (wage) and price of capital (rent) only explain half of the story. Labor will not necessarily be better-off after their wage rise if they have to be displaced, for example. Therefore income which is the multiplication of quantity of factor of production used (labor and capital) and its price (wage and rent). As it is shown in Figure 8c, the income of the three broad factors of production (land, capital and labor) is higher than the baseline value (without the shocks). This means all factors of production gain from the technological changes we introduced. However, land owner gains the most, followed by labor and then capital. As land constitutes only a small share of national primary factor income, what mostly drives the (factorial) distribution effect is the relative change of factor income between labor and capital. As the impact on labor is higher than on capital income, this tends to reduce tensions on income inequality. </w:t>
      </w:r>
    </w:p>
    <w:p w:rsidR="00B85708" w:rsidRDefault="00B85708" w:rsidP="00B85708">
      <w:pPr>
        <w:pStyle w:val="MDPI31text"/>
      </w:pPr>
      <w:r>
        <w:t xml:space="preserve">Looking at the effect on different kinds of labor, Figure 8d suggests that not all types of labor benefit from technological change. Agricultural workers lose out, as their real income is lower than the baseline, while it is higher for other kinds of labor, particularly clerical or semiskilled labor. </w:t>
      </w:r>
    </w:p>
    <w:p w:rsidR="00B85708" w:rsidRDefault="00B85708" w:rsidP="00B85708">
      <w:pPr>
        <w:pStyle w:val="MDPI21heading1"/>
      </w:pPr>
      <w:r>
        <w:t>Concluding remarks</w:t>
      </w:r>
    </w:p>
    <w:p w:rsidR="00B85708" w:rsidRDefault="00B85708" w:rsidP="00B85708">
      <w:pPr>
        <w:pStyle w:val="MDPI31text"/>
      </w:pPr>
      <w:r>
        <w:t xml:space="preserve">This </w:t>
      </w:r>
      <w:r w:rsidR="00816A7B">
        <w:t>exercise</w:t>
      </w:r>
      <w:r>
        <w:t xml:space="preserve"> attempts to estimate the economy-wide impact of new technological changes (representing part of Industry 4.0) on various aspects of the Indonesian economy. The method we use is a recursive-dynamic multiregional CGE model for the Indonesian economy, called IndoTERM. To analyze the impact of technological changes, we introduce a sector-specific labor productivity shock to the model from 2020 onward. The sector-specific shocks we introduce are based on similar </w:t>
      </w:r>
      <w:r>
        <w:lastRenderedPageBreak/>
        <w:t xml:space="preserve">work (a CGE model approach) found in the literature. The technological change that is represented in the scenarios are robotization, automation, digitization and AI. </w:t>
      </w:r>
    </w:p>
    <w:p w:rsidR="00B85708" w:rsidRDefault="00B85708" w:rsidP="00B85708">
      <w:pPr>
        <w:pStyle w:val="MDPI31text"/>
      </w:pPr>
      <w:r>
        <w:t>Our simulation results shows that the Indonesian economy will benefit greatly from Industry 4.0. GDP will be</w:t>
      </w:r>
      <w:r w:rsidR="002F0926">
        <w:t xml:space="preserve"> XX</w:t>
      </w:r>
      <w:r>
        <w:t xml:space="preserve">% higher in 2040 as a result of productivity growth. Indonesia’s long-term economic growth (2020-2040) is predicted to hit </w:t>
      </w:r>
      <w:r w:rsidR="002F0926">
        <w:t>XX</w:t>
      </w:r>
      <w:r>
        <w:t xml:space="preserve">%, compared to only </w:t>
      </w:r>
      <w:r w:rsidR="002F0926">
        <w:t>XX</w:t>
      </w:r>
      <w:r>
        <w:t xml:space="preserve">% per annum without Industry 4.0. The distribution of growth is, however, not regionally balanced. Java will be the main beneficiary, while other regions will not see as much growth. This is due to the sectoral nature of the impacts. </w:t>
      </w:r>
    </w:p>
    <w:p w:rsidR="00B85708" w:rsidRDefault="00B85708" w:rsidP="00B85708">
      <w:pPr>
        <w:pStyle w:val="MDPI31text"/>
      </w:pPr>
      <w:r>
        <w:t xml:space="preserve">The top gainers, in terms of output expansion, would be </w:t>
      </w:r>
      <w:r w:rsidR="002F0926">
        <w:t>XXXX</w:t>
      </w:r>
      <w:r>
        <w:t xml:space="preserve"> and </w:t>
      </w:r>
      <w:r w:rsidR="002F0926">
        <w:t>XXX</w:t>
      </w:r>
      <w:r>
        <w:t xml:space="preserve">, and to as well as </w:t>
      </w:r>
      <w:r w:rsidR="002F0926">
        <w:t>XXXX</w:t>
      </w:r>
      <w:r>
        <w:t xml:space="preserve"> to a lesser extent. The low gainers include </w:t>
      </w:r>
      <w:r w:rsidR="002F0926">
        <w:t>XXX</w:t>
      </w:r>
      <w:r>
        <w:t xml:space="preserve">, </w:t>
      </w:r>
      <w:r w:rsidR="002F0926">
        <w:t>XXX</w:t>
      </w:r>
      <w:r>
        <w:t xml:space="preserve"> and </w:t>
      </w:r>
      <w:r w:rsidR="002F0926">
        <w:t>XXX</w:t>
      </w:r>
      <w:r>
        <w:t xml:space="preserve">. Employment impact varies by sector, but Industry 4.0 will help alter the structural transformation away from agriculture to certain manufacturing or service sectors. Factors such as the relative size of productivity shocks, production technology (elasticity of substitution and factor intensity), income elasticity of demand and international tradability each play a role in how Industry 4.0 will eventually affect the nature of the expansion of production in each sector.  </w:t>
      </w:r>
    </w:p>
    <w:p w:rsidR="00B85708" w:rsidRDefault="00B85708" w:rsidP="00B85708">
      <w:pPr>
        <w:pStyle w:val="MDPI31text"/>
      </w:pPr>
      <w:r>
        <w:t xml:space="preserve">The capital intensity of the economy will be higher, but all factors of production (labor, capital, and land) will gain as a result of technological change because the factor income from each of these three factors of production is higher than the baseline. Labor income will rise higher than capital income, but land income will increase more than the other factors. However, as land rent constitutes only a small share of total primary factor costs in the economy, the larger gain of labor relative to capital indicated that the distributional effect of technological change is favorable. It does not have a more serious tension on inequality compared to the situation when the rise in capital income is larger than labor income. Capital owner is normally rich groups while those who earn income from labor is typically not rich. Thus so long as capital income is not rising faster than labor income, income inequality is less likely to rise.Looking at the effect of technological change on incomes for different kinds of labor suggests, however, that intermediate-skilled workers will gain more than other types of labor, and agricultural workers will lose as their real wage deteriorates. This, in contrast, has a tendency toward increasing inequality, particularly among wage earners. </w:t>
      </w:r>
    </w:p>
    <w:p w:rsidR="00B85708" w:rsidRDefault="00B85708" w:rsidP="00B85708">
      <w:pPr>
        <w:pStyle w:val="MDPI31text"/>
      </w:pPr>
      <w:r>
        <w:t>Several policy recommendations can be drawn from this exercise. As Industry 4.0 can enhance much- Indonesian economic growth for Indonesia, the magnitude may not be enough for the country to escape from the middle-income trap. Other sources of growth should be explored, including the enhancement of human capital and skill formation. A non-Java bias of impacts should be anticipated by better spatial planning. Openness and international tradability seem to be complementary to Industry 4.0, as the size of market segments determine the size of benefits. Relying on the domestic market to sell the final products from enhanced production is not sufficient. The primary sector, particularly agriculture, is among the least likely to benefit from productivity change. As agricultural products typically have lower income elasticity, the sector can benefit more from Industry 4.0 if its share of export markets can be expanded, directly or indirectly, through agriculture-processing manufacturing catering specifically to global markets.</w:t>
      </w:r>
    </w:p>
    <w:p w:rsidR="00B85708" w:rsidRDefault="00B85708" w:rsidP="00B85708">
      <w:pPr>
        <w:pStyle w:val="MDPI31text"/>
      </w:pPr>
      <w:r>
        <w:t xml:space="preserve">Despite being among the few academic exercises to estimate the impacts of Industry 4.0, the method applied here has many shortcomings. First, due to the lack of relevant national studies, the sectoral variation of productivity shocks is borrowed from developed country studies. Second, not all aspects of Industry 4.0 </w:t>
      </w:r>
      <w:r w:rsidR="006E0694">
        <w:t>a</w:t>
      </w:r>
      <w:r>
        <w:t>re incorporated in the simulation. Third, the assumed timeline of technological adaption may not be linear. Most importantly, the model does not incorporate skill mobility, i.e. that workers can change tasks and adapt skills to new technological conditions. We leave this for further research.</w:t>
      </w:r>
    </w:p>
    <w:p w:rsidR="002D26E4" w:rsidRDefault="002D26E4" w:rsidP="002D26E4">
      <w:pPr>
        <w:pStyle w:val="MDPI31text"/>
        <w:ind w:firstLine="0"/>
      </w:pPr>
    </w:p>
    <w:p w:rsidR="002D26E4" w:rsidRDefault="00703C0F" w:rsidP="002D26E4">
      <w:pPr>
        <w:pStyle w:val="MDPI21heading1"/>
      </w:pPr>
      <w:r>
        <w:t xml:space="preserve">Appendix: </w:t>
      </w:r>
      <w:r w:rsidR="002D26E4">
        <w:t>Sensitivity Analysis: S-curve impact</w:t>
      </w:r>
    </w:p>
    <w:p w:rsidR="002D26E4" w:rsidRDefault="002D26E4" w:rsidP="002D26E4">
      <w:pPr>
        <w:pStyle w:val="MDPI31text"/>
        <w:ind w:firstLine="0"/>
      </w:pPr>
      <w:r>
        <w:t>Do the simulation again but gradually. The full impact of labor productivity will take 10 years from 2020 to 2030, following the S-curve of Logistic curve path. Open s</w:t>
      </w:r>
      <w:bookmarkStart w:id="5" w:name="_GoBack"/>
      <w:bookmarkEnd w:id="5"/>
      <w:r>
        <w:t xml:space="preserve">curve.xlsx to calculate the shocks to </w:t>
      </w:r>
      <w:r>
        <w:lastRenderedPageBreak/>
        <w:t xml:space="preserve">labor productivity for each sector and for all years starting from 2020-2040. Compare your results with the results from previous simulaions. </w:t>
      </w:r>
    </w:p>
    <w:p w:rsidR="00A63295" w:rsidRPr="003030D2" w:rsidRDefault="00A63295" w:rsidP="00A63295">
      <w:pPr>
        <w:pStyle w:val="MDPI21heading1"/>
      </w:pPr>
      <w:r w:rsidRPr="003030D2">
        <w:t>Appendix</w:t>
      </w:r>
      <w:r w:rsidR="006A2D31">
        <w:t>. Detailed name of the sectors of production</w:t>
      </w:r>
    </w:p>
    <w:p w:rsidR="007E4BE8" w:rsidRPr="007E4BE8" w:rsidRDefault="007E4BE8" w:rsidP="007E4BE8">
      <w:pPr>
        <w:pStyle w:val="MDPI38bullet"/>
      </w:pPr>
      <w:r w:rsidRPr="007E4BE8">
        <w:rPr>
          <w:b/>
        </w:rPr>
        <w:t>Agric</w:t>
      </w:r>
      <w:r>
        <w:t xml:space="preserve"> – Agriculture</w:t>
      </w:r>
    </w:p>
    <w:p w:rsidR="007E4BE8" w:rsidRPr="007E4BE8" w:rsidRDefault="007E4BE8" w:rsidP="007E4BE8">
      <w:pPr>
        <w:pStyle w:val="MDPI38bullet"/>
      </w:pPr>
      <w:r w:rsidRPr="007E4BE8">
        <w:rPr>
          <w:b/>
        </w:rPr>
        <w:t>Finance</w:t>
      </w:r>
      <w:r>
        <w:t xml:space="preserve"> – Finance and insurance</w:t>
      </w:r>
    </w:p>
    <w:p w:rsidR="007E4BE8" w:rsidRPr="007E4BE8" w:rsidRDefault="007E4BE8" w:rsidP="007E4BE8">
      <w:pPr>
        <w:pStyle w:val="MDPI38bullet"/>
      </w:pPr>
      <w:r w:rsidRPr="007E4BE8">
        <w:rPr>
          <w:b/>
        </w:rPr>
        <w:t>Extractive</w:t>
      </w:r>
      <w:r>
        <w:t xml:space="preserve"> – Oil, gas, coal and other mining </w:t>
      </w:r>
    </w:p>
    <w:p w:rsidR="007E4BE8" w:rsidRPr="007E4BE8" w:rsidRDefault="007E4BE8" w:rsidP="007E4BE8">
      <w:pPr>
        <w:pStyle w:val="MDPI38bullet"/>
      </w:pPr>
      <w:r w:rsidRPr="007E4BE8">
        <w:rPr>
          <w:b/>
        </w:rPr>
        <w:t>FoodProds</w:t>
      </w:r>
      <w:r>
        <w:t xml:space="preserve"> – Food and beverage manufacturing</w:t>
      </w:r>
    </w:p>
    <w:p w:rsidR="007E4BE8" w:rsidRPr="007E4BE8" w:rsidRDefault="007E4BE8" w:rsidP="007E4BE8">
      <w:pPr>
        <w:pStyle w:val="MDPI38bullet"/>
      </w:pPr>
      <w:r w:rsidRPr="007E4BE8">
        <w:rPr>
          <w:b/>
        </w:rPr>
        <w:t>OthGoods</w:t>
      </w:r>
      <w:r>
        <w:t xml:space="preserve"> – Other manufacturing sectors</w:t>
      </w:r>
    </w:p>
    <w:p w:rsidR="007E4BE8" w:rsidRPr="007E4BE8" w:rsidRDefault="007E4BE8" w:rsidP="007E4BE8">
      <w:pPr>
        <w:pStyle w:val="MDPI38bullet"/>
      </w:pPr>
      <w:r w:rsidRPr="007E4BE8">
        <w:rPr>
          <w:b/>
        </w:rPr>
        <w:t>Chemicals</w:t>
      </w:r>
      <w:r>
        <w:t xml:space="preserve"> – Chemical industries</w:t>
      </w:r>
    </w:p>
    <w:p w:rsidR="007E4BE8" w:rsidRPr="007E4BE8" w:rsidRDefault="007E4BE8" w:rsidP="007E4BE8">
      <w:pPr>
        <w:pStyle w:val="MDPI38bullet"/>
      </w:pPr>
      <w:r w:rsidRPr="007E4BE8">
        <w:rPr>
          <w:b/>
        </w:rPr>
        <w:t>Metals</w:t>
      </w:r>
      <w:r>
        <w:t xml:space="preserve"> – Metals industries</w:t>
      </w:r>
    </w:p>
    <w:p w:rsidR="007E4BE8" w:rsidRPr="007E4BE8" w:rsidRDefault="007E4BE8" w:rsidP="007E4BE8">
      <w:pPr>
        <w:pStyle w:val="MDPI38bullet"/>
      </w:pPr>
      <w:r w:rsidRPr="007E4BE8">
        <w:rPr>
          <w:b/>
        </w:rPr>
        <w:t>Machines</w:t>
      </w:r>
      <w:r>
        <w:t xml:space="preserve"> – Machineries </w:t>
      </w:r>
    </w:p>
    <w:p w:rsidR="007E4BE8" w:rsidRPr="007E4BE8" w:rsidRDefault="007E4BE8" w:rsidP="007E4BE8">
      <w:pPr>
        <w:pStyle w:val="MDPI38bullet"/>
      </w:pPr>
      <w:r w:rsidRPr="007E4BE8">
        <w:rPr>
          <w:b/>
        </w:rPr>
        <w:t>MotVehic</w:t>
      </w:r>
      <w:r>
        <w:t xml:space="preserve"> – Motor vehicles</w:t>
      </w:r>
    </w:p>
    <w:p w:rsidR="007E4BE8" w:rsidRPr="007E4BE8" w:rsidRDefault="007E4BE8" w:rsidP="007E4BE8">
      <w:pPr>
        <w:pStyle w:val="MDPI38bullet"/>
      </w:pPr>
      <w:r w:rsidRPr="007E4BE8">
        <w:rPr>
          <w:b/>
        </w:rPr>
        <w:t>Utilities</w:t>
      </w:r>
      <w:r>
        <w:t xml:space="preserve"> – Electricity, gas and water</w:t>
      </w:r>
    </w:p>
    <w:p w:rsidR="007E4BE8" w:rsidRPr="007E4BE8" w:rsidRDefault="007E4BE8" w:rsidP="007E4BE8">
      <w:pPr>
        <w:pStyle w:val="MDPI38bullet"/>
      </w:pPr>
      <w:r w:rsidRPr="007E4BE8">
        <w:rPr>
          <w:b/>
        </w:rPr>
        <w:t>OthServices</w:t>
      </w:r>
      <w:r>
        <w:t xml:space="preserve"> – Other services </w:t>
      </w:r>
    </w:p>
    <w:p w:rsidR="007E4BE8" w:rsidRPr="007E4BE8" w:rsidRDefault="007E4BE8" w:rsidP="007E4BE8">
      <w:pPr>
        <w:pStyle w:val="MDPI38bullet"/>
      </w:pPr>
      <w:r w:rsidRPr="007E4BE8">
        <w:rPr>
          <w:b/>
        </w:rPr>
        <w:t>Trade</w:t>
      </w:r>
      <w:r>
        <w:t xml:space="preserve"> – Wholesale and retail trade services </w:t>
      </w:r>
    </w:p>
    <w:p w:rsidR="007E4BE8" w:rsidRPr="007E4BE8" w:rsidRDefault="007E4BE8" w:rsidP="007E4BE8">
      <w:pPr>
        <w:pStyle w:val="MDPI38bullet"/>
      </w:pPr>
      <w:r w:rsidRPr="007E4BE8">
        <w:rPr>
          <w:b/>
        </w:rPr>
        <w:t>Transports</w:t>
      </w:r>
      <w:r>
        <w:t xml:space="preserve"> – Transportaion sectors</w:t>
      </w:r>
    </w:p>
    <w:p w:rsidR="007E4BE8" w:rsidRPr="007E4BE8" w:rsidRDefault="007E4BE8" w:rsidP="007E4BE8">
      <w:pPr>
        <w:pStyle w:val="MDPI38bullet"/>
      </w:pPr>
      <w:r w:rsidRPr="007E4BE8">
        <w:rPr>
          <w:b/>
        </w:rPr>
        <w:t>Communicaton</w:t>
      </w:r>
      <w:r>
        <w:t xml:space="preserve"> – Communication industries</w:t>
      </w:r>
    </w:p>
    <w:p w:rsidR="007E4BE8" w:rsidRPr="007E4BE8" w:rsidRDefault="007E4BE8" w:rsidP="007E4BE8">
      <w:pPr>
        <w:pStyle w:val="MDPI38bullet"/>
      </w:pPr>
      <w:r w:rsidRPr="007E4BE8">
        <w:rPr>
          <w:b/>
        </w:rPr>
        <w:t>OthBuServ</w:t>
      </w:r>
      <w:r>
        <w:t xml:space="preserve"> – Other business services</w:t>
      </w:r>
    </w:p>
    <w:p w:rsidR="007E4BE8" w:rsidRPr="00611918" w:rsidRDefault="007E4BE8" w:rsidP="007E4BE8">
      <w:pPr>
        <w:pStyle w:val="MDPI38bullet"/>
        <w:rPr>
          <w:b/>
        </w:rPr>
      </w:pPr>
      <w:r w:rsidRPr="007E4BE8">
        <w:rPr>
          <w:b/>
        </w:rPr>
        <w:t>ICTConsult</w:t>
      </w:r>
      <w:r>
        <w:t xml:space="preserve"> – ICT and consulting services</w:t>
      </w:r>
    </w:p>
    <w:p w:rsidR="00611918" w:rsidRDefault="00611918" w:rsidP="00611918">
      <w:pPr>
        <w:pStyle w:val="MDPI38bullet"/>
        <w:numPr>
          <w:ilvl w:val="0"/>
          <w:numId w:val="0"/>
        </w:numPr>
        <w:ind w:left="425" w:hanging="425"/>
      </w:pPr>
    </w:p>
    <w:p w:rsidR="00611918" w:rsidRDefault="00611918" w:rsidP="00611918">
      <w:pPr>
        <w:pStyle w:val="MDPI21heading1"/>
      </w:pPr>
      <w:r>
        <w:t>References</w:t>
      </w:r>
    </w:p>
    <w:p w:rsidR="00611918" w:rsidRDefault="00611918" w:rsidP="00611918">
      <w:pPr>
        <w:pStyle w:val="MDPI71References"/>
      </w:pPr>
      <w:r>
        <w:t xml:space="preserve">P. M. Romer, "Increasing returns and long-run growth," Journal of political economy, vol. 94, pp. 1002-1037, 1986. </w:t>
      </w:r>
    </w:p>
    <w:p w:rsidR="00611918" w:rsidRDefault="00611918" w:rsidP="00611918">
      <w:pPr>
        <w:pStyle w:val="MDPI71References"/>
      </w:pPr>
      <w:r>
        <w:t xml:space="preserve">R. E. Lucas Jr, "On the mechanics of economic development," Journal of monetary economics, vol. 22, pp. 3-42, 1988. </w:t>
      </w:r>
    </w:p>
    <w:p w:rsidR="00611918" w:rsidRDefault="00611918" w:rsidP="00611918">
      <w:pPr>
        <w:pStyle w:val="MDPI71References"/>
      </w:pPr>
      <w:r>
        <w:t xml:space="preserve">B. P. Resosudarmo and Abdurohman, "Is Being Stuck with a Five Percent Growth Rate a New Normal for Indonesia?," Bulletin of Indonesian Economic Studies, vol. 54, pp. 141-164, 2018. </w:t>
      </w:r>
    </w:p>
    <w:p w:rsidR="00611918" w:rsidRDefault="00611918" w:rsidP="00611918">
      <w:pPr>
        <w:pStyle w:val="MDPI71References"/>
      </w:pPr>
      <w:r>
        <w:t xml:space="preserve">P. Krugman, "The myth of Asia's miracle," Foreign affairs, pp. 62-78, 1994. </w:t>
      </w:r>
    </w:p>
    <w:p w:rsidR="00611918" w:rsidRDefault="00611918" w:rsidP="00611918">
      <w:pPr>
        <w:pStyle w:val="MDPI71References"/>
      </w:pPr>
      <w:r>
        <w:t xml:space="preserve">K. De Backer and D. Flaig, "The future of global value chains," 2017. </w:t>
      </w:r>
    </w:p>
    <w:p w:rsidR="00611918" w:rsidRDefault="00611918" w:rsidP="00611918">
      <w:pPr>
        <w:pStyle w:val="MDPI71References"/>
      </w:pPr>
      <w:r>
        <w:t>PricewaterhouseCoopers, "The macroeconomic impact of artificial inteligence," 2018.</w:t>
      </w:r>
    </w:p>
    <w:p w:rsidR="00611918" w:rsidRDefault="00611918" w:rsidP="00611918">
      <w:pPr>
        <w:pStyle w:val="MDPI71References"/>
      </w:pPr>
      <w:r>
        <w:t>PricewaterhouseCoopers, "The economic impact of artificial intelligence on the UK economy," 2018.</w:t>
      </w:r>
    </w:p>
    <w:p w:rsidR="00611918" w:rsidRDefault="00611918" w:rsidP="00611918">
      <w:pPr>
        <w:pStyle w:val="MDPI71References"/>
      </w:pPr>
      <w:r>
        <w:t>PricewaterhouseCoopers, "The economic impact of artifcial intelligence on Ireland's economy," 2018.</w:t>
      </w:r>
    </w:p>
    <w:p w:rsidR="00611918" w:rsidRDefault="00611918" w:rsidP="00611918">
      <w:pPr>
        <w:pStyle w:val="MDPI71References"/>
      </w:pPr>
      <w:r>
        <w:t xml:space="preserve">World Trade Organization, World Trade Report 2018, Geneva: World Trade Organization, 2018. </w:t>
      </w:r>
    </w:p>
    <w:p w:rsidR="00611918" w:rsidRDefault="00611918" w:rsidP="00611918">
      <w:pPr>
        <w:pStyle w:val="MDPI71References"/>
      </w:pPr>
      <w:r>
        <w:t>P. Aghion, B. F. Jones and C. I. Jones, "Artificial intelligence and economic growth," 2017.</w:t>
      </w:r>
    </w:p>
    <w:p w:rsidR="00611918" w:rsidRDefault="00611918" w:rsidP="00611918">
      <w:pPr>
        <w:pStyle w:val="MDPI71References"/>
      </w:pPr>
      <w:r>
        <w:t xml:space="preserve">W. Bauer and P. Horváth, "Industrie 4.0-Volkswirtschaftliches Potenzial für Deutschland," Controlling, vol. 27, pp. 515-517, 2015. </w:t>
      </w:r>
    </w:p>
    <w:p w:rsidR="00611918" w:rsidRDefault="00611918" w:rsidP="00611918">
      <w:pPr>
        <w:pStyle w:val="MDPI71References"/>
      </w:pPr>
      <w:r>
        <w:t xml:space="preserve">H. L. Sirkin, M. Zinser and J. Rose, "The robotics revolution: The next great leap in manufacturing," BCG Perspectives, 2015. </w:t>
      </w:r>
    </w:p>
    <w:p w:rsidR="00611918" w:rsidRDefault="00611918" w:rsidP="00611918">
      <w:pPr>
        <w:pStyle w:val="MDPI71References"/>
      </w:pPr>
      <w:r>
        <w:t xml:space="preserve">R. Friedrich, M. Le Merle, F. Grone and A. Koster, "Measuring industry digitization: Leaders and laggards in the digital economy," Booz &amp; Co., London, 2011. </w:t>
      </w:r>
    </w:p>
    <w:p w:rsidR="00611918" w:rsidRDefault="00611918" w:rsidP="00611918">
      <w:pPr>
        <w:pStyle w:val="MDPI71References"/>
      </w:pPr>
      <w:r>
        <w:t xml:space="preserve">M. G. Institute, Digital America: A Tale of the Haves and Have-Mores., New York: McKinsey&amp;Company, 2015. </w:t>
      </w:r>
    </w:p>
    <w:p w:rsidR="00611918" w:rsidRDefault="00611918" w:rsidP="00611918">
      <w:pPr>
        <w:pStyle w:val="MDPI71References"/>
      </w:pPr>
      <w:r>
        <w:t xml:space="preserve">S. Baller, S. Dutta and B. Lanvin, Global information technology report 2016, Ouranos Geneva, 2016. </w:t>
      </w:r>
    </w:p>
    <w:p w:rsidR="00611918" w:rsidRDefault="00611918" w:rsidP="00611918">
      <w:pPr>
        <w:pStyle w:val="MDPI71References"/>
      </w:pPr>
      <w:r>
        <w:t>Oxford Economics, "One million opportunities: The impact of mobile internet on the economy of Southeast Asia," Oxford Economics, Oxford, 2016.</w:t>
      </w:r>
    </w:p>
    <w:p w:rsidR="00611918" w:rsidRDefault="00611918" w:rsidP="00611918">
      <w:pPr>
        <w:pStyle w:val="MDPI71References"/>
      </w:pPr>
      <w:r>
        <w:t xml:space="preserve">A. A. Yusuf, E. L. Roos and J. M. Horridge, "Indonesia's Moratorium on Palm Oil Expansion from Natural Forests: Economy-Wide Impacts and the Role of International Transfers," Asian Development Review, vol. 35, pp. 85-112, 2018. </w:t>
      </w:r>
    </w:p>
    <w:p w:rsidR="00611918" w:rsidRDefault="00611918" w:rsidP="00611918">
      <w:pPr>
        <w:pStyle w:val="MDPI71References"/>
      </w:pPr>
      <w:r>
        <w:t>A. A. Yusuf, A. A. Patunru and B. P. Resosudarmo, "Reducing Petroleum Subsidy in Indonesia: An Interregional General Equilibrium Analysis," in Regional Growth and Sustainable Development in Asia, Springer, 2017, pp. 91-112.</w:t>
      </w:r>
    </w:p>
    <w:p w:rsidR="00611918" w:rsidRDefault="00611918" w:rsidP="00611918">
      <w:pPr>
        <w:pStyle w:val="MDPI71References"/>
      </w:pPr>
      <w:r>
        <w:lastRenderedPageBreak/>
        <w:t>A. A. Patunru and A. A. Yusuf, "Toward a low-carbon economy for Indonesia: aspirations, actions and scenarios," in Investing on Low-Carbon Energy Systems, Springer, 2016, pp. 79-109.</w:t>
      </w:r>
    </w:p>
    <w:p w:rsidR="00611918" w:rsidRDefault="00611918" w:rsidP="00611918">
      <w:pPr>
        <w:pStyle w:val="MDPI71References"/>
      </w:pPr>
      <w:r>
        <w:t xml:space="preserve">M. Horridge, J. Madden and G. Wittwer, "The impact of the 2002--2003 drought on Australia," Journal of Policy Modeling, vol. 27, pp. 285-308, 2005. </w:t>
      </w:r>
    </w:p>
    <w:p w:rsidR="00611918" w:rsidRDefault="00611918" w:rsidP="00611918">
      <w:pPr>
        <w:pStyle w:val="MDPI71References"/>
      </w:pPr>
      <w:r>
        <w:t>M. Horridge, "The TERM model and its database," in Economic modeling of water: The Australian CGE Experience, Springer, 2012, pp. 13-35.</w:t>
      </w:r>
    </w:p>
    <w:p w:rsidR="00611918" w:rsidRDefault="00611918" w:rsidP="00611918">
      <w:pPr>
        <w:pStyle w:val="MDPI71References"/>
      </w:pPr>
      <w:r>
        <w:t>M. Horridge, G. Wittwer and others, "The Impacts of Higher Energy Prices on Indonesia’s and West Java’s Economies using INDOTERM, a Multiregional Model of Indonesia," 2006.</w:t>
      </w:r>
    </w:p>
    <w:p w:rsidR="00611918" w:rsidRDefault="00611918" w:rsidP="00611918">
      <w:pPr>
        <w:pStyle w:val="MDPI71References"/>
      </w:pPr>
      <w:r>
        <w:t>Ministry of Trade, Republic of Indonesia, "Making Indonesia 4.0," Ministry of Trade, Republic of Indonesia, Jakarta, 2018.</w:t>
      </w:r>
    </w:p>
    <w:p w:rsidR="00611918" w:rsidRDefault="00611918" w:rsidP="00611918">
      <w:pPr>
        <w:pStyle w:val="MDPI71References"/>
      </w:pPr>
      <w:r>
        <w:t>Institute of Social and Economic Research–Faculty of Economics and Business, University of Indonesia, "Macroeconomic Analysis Series: Indonesia Economic Outlook, Q2-2019," Institute of Social and Economic Research–Faculty of Economics and Business, University of Indonesia, Jakarta, 2019.</w:t>
      </w:r>
    </w:p>
    <w:p w:rsidR="00611918" w:rsidRDefault="00611918" w:rsidP="00611918">
      <w:pPr>
        <w:pStyle w:val="MDPI71References"/>
      </w:pPr>
      <w:r>
        <w:t>A. A. Yusuf, E. L. Roos and J. M. Horridge, "Indonesia's moratorium on palm oil expansion from natural forest: Economy-wide impact and the role of international transfers," 2017.</w:t>
      </w:r>
    </w:p>
    <w:p w:rsidR="00611918" w:rsidRDefault="00611918" w:rsidP="00611918">
      <w:pPr>
        <w:pStyle w:val="MDPI71References"/>
      </w:pPr>
      <w:r>
        <w:t>E. Bekkers, B. Koopman and R. Teh, "Long run trends in international trade. The impact of new technologies," Paper presented ETSG 2018 Warsaw Twentieth Annual onference 13-15 September 2018, Warsaw School of Economics (SGH), 2018.</w:t>
      </w:r>
    </w:p>
    <w:p w:rsidR="00611918" w:rsidRDefault="00611918" w:rsidP="00611918">
      <w:pPr>
        <w:pStyle w:val="MDPI38bullet"/>
        <w:numPr>
          <w:ilvl w:val="0"/>
          <w:numId w:val="0"/>
        </w:numPr>
        <w:ind w:left="425" w:hanging="425"/>
        <w:rPr>
          <w:b/>
        </w:rPr>
      </w:pPr>
    </w:p>
    <w:sectPr w:rsidR="00611918" w:rsidSect="00816A7B">
      <w:headerReference w:type="even" r:id="rId11"/>
      <w:headerReference w:type="first" r:id="rId12"/>
      <w:pgSz w:w="11906" w:h="16838" w:code="9"/>
      <w:pgMar w:top="1417" w:right="1531" w:bottom="1077" w:left="1531" w:header="1020" w:footer="850"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0E26" w:rsidRDefault="00340E26">
      <w:pPr>
        <w:spacing w:line="240" w:lineRule="auto"/>
      </w:pPr>
      <w:r>
        <w:separator/>
      </w:r>
    </w:p>
  </w:endnote>
  <w:endnote w:type="continuationSeparator" w:id="0">
    <w:p w:rsidR="00340E26" w:rsidRDefault="00340E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0E26" w:rsidRDefault="00340E26">
      <w:pPr>
        <w:spacing w:line="240" w:lineRule="auto"/>
      </w:pPr>
      <w:r>
        <w:separator/>
      </w:r>
    </w:p>
  </w:footnote>
  <w:footnote w:type="continuationSeparator" w:id="0">
    <w:p w:rsidR="00340E26" w:rsidRDefault="00340E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0BA7" w:rsidRDefault="00A60BA7" w:rsidP="00F109DF">
    <w:pPr>
      <w:pStyle w:val="Header"/>
      <w:pBdr>
        <w:bottom w:val="none" w:sz="0" w:space="0" w:color="auto"/>
      </w:pBdr>
    </w:pPr>
  </w:p>
  <w:p w:rsidR="00A60BA7" w:rsidRDefault="00A60BA7"/>
  <w:p w:rsidR="00A60BA7" w:rsidRDefault="00A60BA7"/>
  <w:p w:rsidR="00A60BA7" w:rsidRDefault="00A60B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0BA7" w:rsidRDefault="00A60BA7" w:rsidP="00F109DF">
    <w:pPr>
      <w:pStyle w:val="MDPIheaderjournallogo"/>
    </w:pPr>
    <w:r w:rsidRPr="009A2792">
      <w:rPr>
        <w:i w:val="0"/>
        <w:noProof/>
        <w:szCs w:val="16"/>
        <w:lang w:eastAsia="en-US"/>
      </w:rPr>
      <mc:AlternateContent>
        <mc:Choice Requires="wps">
          <w:drawing>
            <wp:anchor distT="45720" distB="45720" distL="114300" distR="114300" simplePos="0" relativeHeight="251657728" behindDoc="1" locked="0" layoutInCell="1" allowOverlap="1">
              <wp:simplePos x="0" y="0"/>
              <wp:positionH relativeFrom="page">
                <wp:posOffset>6029960</wp:posOffset>
              </wp:positionH>
              <wp:positionV relativeFrom="page">
                <wp:posOffset>647700</wp:posOffset>
              </wp:positionV>
              <wp:extent cx="540385" cy="709295"/>
              <wp:effectExtent l="0" t="0" r="317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85" cy="709295"/>
                      </a:xfrm>
                      <a:prstGeom prst="rect">
                        <a:avLst/>
                      </a:prstGeom>
                      <a:solidFill>
                        <a:srgbClr val="FFFFFF"/>
                      </a:solidFill>
                      <a:ln w="9525">
                        <a:noFill/>
                        <a:miter lim="800000"/>
                        <a:headEnd/>
                        <a:tailEnd/>
                      </a:ln>
                    </wps:spPr>
                    <wps:txbx>
                      <w:txbxContent>
                        <w:p w:rsidR="00A60BA7" w:rsidRDefault="00A60BA7" w:rsidP="00F109DF">
                          <w:pPr>
                            <w:pStyle w:val="MDPIheaderjournallogo"/>
                            <w:jc w:val="center"/>
                            <w:textboxTightWrap w:val="allLines"/>
                            <w:rPr>
                              <w:i w:val="0"/>
                              <w:szCs w:val="16"/>
                            </w:rPr>
                          </w:pPr>
                        </w:p>
                      </w:txbxContent>
                    </wps:txbx>
                    <wps:bodyPr rot="0" vert="horz" wrap="non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74.8pt;margin-top:51pt;width:42.55pt;height:55.85pt;z-index:-251658752;visibility:visible;mso-wrap-style:non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" stroked="f">
              <v:textbox inset="0,0,0,0">
                <w:txbxContent>
                  <w:p w:rsidR="00A60BA7" w:rsidRDefault="00A60BA7" w:rsidP="00F109DF">
                    <w:pPr>
                      <w:pStyle w:val="MDPIheaderjournallogo"/>
                      <w:jc w:val="center"/>
                      <w:textboxTightWrap w:val="allLines"/>
                      <w:rPr>
                        <w:i w:val="0"/>
                        <w:szCs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DB5230"/>
    <w:multiLevelType w:val="singleLevel"/>
    <w:tmpl w:val="0A2EC1A0"/>
    <w:lvl w:ilvl="0">
      <w:start w:val="1"/>
      <w:numFmt w:val="bullet"/>
      <w:pStyle w:val="bullet"/>
      <w:lvlText w:val=""/>
      <w:lvlJc w:val="left"/>
      <w:pPr>
        <w:tabs>
          <w:tab w:val="num" w:pos="360"/>
        </w:tabs>
        <w:ind w:left="360" w:hanging="360"/>
      </w:pPr>
      <w:rPr>
        <w:rFonts w:ascii="Symbol" w:hAnsi="Symbol" w:hint="default"/>
      </w:rPr>
    </w:lvl>
  </w:abstractNum>
  <w:abstractNum w:abstractNumId="1"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05051C"/>
    <w:multiLevelType w:val="hybridMultilevel"/>
    <w:tmpl w:val="D6480D34"/>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3" w15:restartNumberingAfterBreak="0">
    <w:nsid w:val="2A8C086E"/>
    <w:multiLevelType w:val="hybridMultilevel"/>
    <w:tmpl w:val="490A8492"/>
    <w:lvl w:ilvl="0" w:tplc="04090019">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 w15:restartNumberingAfterBreak="0">
    <w:nsid w:val="369A6535"/>
    <w:multiLevelType w:val="hybridMultilevel"/>
    <w:tmpl w:val="3CB68362"/>
    <w:lvl w:ilvl="0" w:tplc="B2367048">
      <w:start w:val="1"/>
      <w:numFmt w:val="bullet"/>
      <w:pStyle w:val="MDPI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5" w15:restartNumberingAfterBreak="0">
    <w:nsid w:val="48BE6A90"/>
    <w:multiLevelType w:val="hybridMultilevel"/>
    <w:tmpl w:val="E0BE7E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F7A4DA4"/>
    <w:multiLevelType w:val="singleLevel"/>
    <w:tmpl w:val="493E63CA"/>
    <w:lvl w:ilvl="0">
      <w:start w:val="1"/>
      <w:numFmt w:val="bullet"/>
      <w:pStyle w:val="Bullet0"/>
      <w:lvlText w:val=""/>
      <w:lvlJc w:val="left"/>
      <w:pPr>
        <w:tabs>
          <w:tab w:val="num" w:pos="360"/>
        </w:tabs>
        <w:ind w:left="360" w:hanging="360"/>
      </w:pPr>
      <w:rPr>
        <w:rFonts w:ascii="Symbol" w:hAnsi="Symbol" w:hint="default"/>
      </w:rPr>
    </w:lvl>
  </w:abstractNum>
  <w:abstractNum w:abstractNumId="7" w15:restartNumberingAfterBreak="0">
    <w:nsid w:val="5DD3372B"/>
    <w:multiLevelType w:val="hybridMultilevel"/>
    <w:tmpl w:val="3B2EE2B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4"/>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3"/>
  </w:num>
  <w:num w:numId="7">
    <w:abstractNumId w:val="6"/>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5F6"/>
    <w:rsid w:val="00013402"/>
    <w:rsid w:val="00022DDF"/>
    <w:rsid w:val="00024282"/>
    <w:rsid w:val="00030592"/>
    <w:rsid w:val="00031680"/>
    <w:rsid w:val="00051CF8"/>
    <w:rsid w:val="00063D8A"/>
    <w:rsid w:val="0006442D"/>
    <w:rsid w:val="000713BD"/>
    <w:rsid w:val="000751EB"/>
    <w:rsid w:val="00077697"/>
    <w:rsid w:val="00084A24"/>
    <w:rsid w:val="00084C37"/>
    <w:rsid w:val="0009288D"/>
    <w:rsid w:val="000A5024"/>
    <w:rsid w:val="000B0371"/>
    <w:rsid w:val="000B0FDC"/>
    <w:rsid w:val="000B433F"/>
    <w:rsid w:val="000D0860"/>
    <w:rsid w:val="000D3D78"/>
    <w:rsid w:val="00112B25"/>
    <w:rsid w:val="00116E14"/>
    <w:rsid w:val="00122AC4"/>
    <w:rsid w:val="00130AC5"/>
    <w:rsid w:val="00146FAC"/>
    <w:rsid w:val="001925A5"/>
    <w:rsid w:val="001A0EEA"/>
    <w:rsid w:val="001C70BC"/>
    <w:rsid w:val="001E2AEB"/>
    <w:rsid w:val="001F1692"/>
    <w:rsid w:val="001F486F"/>
    <w:rsid w:val="001F532D"/>
    <w:rsid w:val="0020045A"/>
    <w:rsid w:val="00200FE8"/>
    <w:rsid w:val="00231EBE"/>
    <w:rsid w:val="00235DA1"/>
    <w:rsid w:val="00265F4B"/>
    <w:rsid w:val="002722B4"/>
    <w:rsid w:val="00276136"/>
    <w:rsid w:val="00287C98"/>
    <w:rsid w:val="002908C4"/>
    <w:rsid w:val="002A1E49"/>
    <w:rsid w:val="002C66BD"/>
    <w:rsid w:val="002D26E4"/>
    <w:rsid w:val="002D7D0B"/>
    <w:rsid w:val="002E51E1"/>
    <w:rsid w:val="002F0926"/>
    <w:rsid w:val="00307849"/>
    <w:rsid w:val="00321556"/>
    <w:rsid w:val="00322649"/>
    <w:rsid w:val="00326141"/>
    <w:rsid w:val="00340E26"/>
    <w:rsid w:val="003471D5"/>
    <w:rsid w:val="00375271"/>
    <w:rsid w:val="003769D5"/>
    <w:rsid w:val="00390D98"/>
    <w:rsid w:val="003A7A46"/>
    <w:rsid w:val="003C1CF0"/>
    <w:rsid w:val="003E546C"/>
    <w:rsid w:val="00401693"/>
    <w:rsid w:val="00401D30"/>
    <w:rsid w:val="004117BD"/>
    <w:rsid w:val="004138B4"/>
    <w:rsid w:val="004245F9"/>
    <w:rsid w:val="00432E8A"/>
    <w:rsid w:val="00466AB2"/>
    <w:rsid w:val="0048112D"/>
    <w:rsid w:val="00481509"/>
    <w:rsid w:val="00483C34"/>
    <w:rsid w:val="00485C01"/>
    <w:rsid w:val="004A4D27"/>
    <w:rsid w:val="004A742B"/>
    <w:rsid w:val="004C11E8"/>
    <w:rsid w:val="004C1873"/>
    <w:rsid w:val="004C28A4"/>
    <w:rsid w:val="0050162A"/>
    <w:rsid w:val="005019EF"/>
    <w:rsid w:val="00543CEF"/>
    <w:rsid w:val="00572DAD"/>
    <w:rsid w:val="00573BD0"/>
    <w:rsid w:val="0058650A"/>
    <w:rsid w:val="005922CD"/>
    <w:rsid w:val="005B59FD"/>
    <w:rsid w:val="005E5F49"/>
    <w:rsid w:val="005F016C"/>
    <w:rsid w:val="005F6719"/>
    <w:rsid w:val="00610FD1"/>
    <w:rsid w:val="00611918"/>
    <w:rsid w:val="00640EA0"/>
    <w:rsid w:val="00642801"/>
    <w:rsid w:val="00692393"/>
    <w:rsid w:val="00693159"/>
    <w:rsid w:val="00693FCA"/>
    <w:rsid w:val="006A2D31"/>
    <w:rsid w:val="006A4DBD"/>
    <w:rsid w:val="006C793B"/>
    <w:rsid w:val="006E0694"/>
    <w:rsid w:val="006E3A21"/>
    <w:rsid w:val="006F042E"/>
    <w:rsid w:val="00703C0F"/>
    <w:rsid w:val="00714AFC"/>
    <w:rsid w:val="00721F07"/>
    <w:rsid w:val="00726D84"/>
    <w:rsid w:val="00727B30"/>
    <w:rsid w:val="007319C0"/>
    <w:rsid w:val="0075759E"/>
    <w:rsid w:val="00760C4C"/>
    <w:rsid w:val="00770B52"/>
    <w:rsid w:val="00781999"/>
    <w:rsid w:val="007820F7"/>
    <w:rsid w:val="00785AAB"/>
    <w:rsid w:val="00790940"/>
    <w:rsid w:val="007A0D10"/>
    <w:rsid w:val="007A7233"/>
    <w:rsid w:val="007D764D"/>
    <w:rsid w:val="007D7B4B"/>
    <w:rsid w:val="007E4BE8"/>
    <w:rsid w:val="0080564B"/>
    <w:rsid w:val="00816A7B"/>
    <w:rsid w:val="008316B0"/>
    <w:rsid w:val="00847CD9"/>
    <w:rsid w:val="00852DE1"/>
    <w:rsid w:val="008672EF"/>
    <w:rsid w:val="00872331"/>
    <w:rsid w:val="00882C20"/>
    <w:rsid w:val="00884DCD"/>
    <w:rsid w:val="008A3BF8"/>
    <w:rsid w:val="008C267C"/>
    <w:rsid w:val="008E2987"/>
    <w:rsid w:val="008E742B"/>
    <w:rsid w:val="009019D7"/>
    <w:rsid w:val="00902EC8"/>
    <w:rsid w:val="00925D07"/>
    <w:rsid w:val="0093428F"/>
    <w:rsid w:val="00936AA0"/>
    <w:rsid w:val="00951A4B"/>
    <w:rsid w:val="00952138"/>
    <w:rsid w:val="009608A5"/>
    <w:rsid w:val="00970249"/>
    <w:rsid w:val="009752CC"/>
    <w:rsid w:val="009875D2"/>
    <w:rsid w:val="009B4B82"/>
    <w:rsid w:val="009B4E41"/>
    <w:rsid w:val="009B7DFE"/>
    <w:rsid w:val="009C727C"/>
    <w:rsid w:val="009D01C4"/>
    <w:rsid w:val="009D4C3D"/>
    <w:rsid w:val="009E0996"/>
    <w:rsid w:val="009F6864"/>
    <w:rsid w:val="009F70E6"/>
    <w:rsid w:val="00A06FB0"/>
    <w:rsid w:val="00A112B8"/>
    <w:rsid w:val="00A51FC4"/>
    <w:rsid w:val="00A53FFE"/>
    <w:rsid w:val="00A60BA7"/>
    <w:rsid w:val="00A63295"/>
    <w:rsid w:val="00A80DAB"/>
    <w:rsid w:val="00A83BDD"/>
    <w:rsid w:val="00A939C4"/>
    <w:rsid w:val="00AA65F8"/>
    <w:rsid w:val="00AD15F0"/>
    <w:rsid w:val="00AD2276"/>
    <w:rsid w:val="00AE0F44"/>
    <w:rsid w:val="00B0707D"/>
    <w:rsid w:val="00B12056"/>
    <w:rsid w:val="00B32F94"/>
    <w:rsid w:val="00B54885"/>
    <w:rsid w:val="00B85708"/>
    <w:rsid w:val="00BB133E"/>
    <w:rsid w:val="00BB3988"/>
    <w:rsid w:val="00BE41D4"/>
    <w:rsid w:val="00BE4C80"/>
    <w:rsid w:val="00BF03FD"/>
    <w:rsid w:val="00C22E9A"/>
    <w:rsid w:val="00C25BAF"/>
    <w:rsid w:val="00C31218"/>
    <w:rsid w:val="00C313A2"/>
    <w:rsid w:val="00C3551A"/>
    <w:rsid w:val="00C46E2D"/>
    <w:rsid w:val="00C55BD3"/>
    <w:rsid w:val="00C6110C"/>
    <w:rsid w:val="00C81302"/>
    <w:rsid w:val="00CA0AF1"/>
    <w:rsid w:val="00CA59B2"/>
    <w:rsid w:val="00CC5C05"/>
    <w:rsid w:val="00CF28DD"/>
    <w:rsid w:val="00D1299C"/>
    <w:rsid w:val="00D14FF5"/>
    <w:rsid w:val="00D179D6"/>
    <w:rsid w:val="00D210E5"/>
    <w:rsid w:val="00D2241F"/>
    <w:rsid w:val="00D34857"/>
    <w:rsid w:val="00D53333"/>
    <w:rsid w:val="00D655F6"/>
    <w:rsid w:val="00D65FD7"/>
    <w:rsid w:val="00D813A9"/>
    <w:rsid w:val="00DC5D59"/>
    <w:rsid w:val="00DD45FF"/>
    <w:rsid w:val="00DD58EA"/>
    <w:rsid w:val="00DF02C5"/>
    <w:rsid w:val="00DF238F"/>
    <w:rsid w:val="00E014D6"/>
    <w:rsid w:val="00E06C4F"/>
    <w:rsid w:val="00E16BE9"/>
    <w:rsid w:val="00E2128A"/>
    <w:rsid w:val="00E27CEC"/>
    <w:rsid w:val="00E47507"/>
    <w:rsid w:val="00E5071B"/>
    <w:rsid w:val="00E53229"/>
    <w:rsid w:val="00E65E87"/>
    <w:rsid w:val="00E8002A"/>
    <w:rsid w:val="00E82041"/>
    <w:rsid w:val="00E91B2B"/>
    <w:rsid w:val="00EC4D1A"/>
    <w:rsid w:val="00EC4F16"/>
    <w:rsid w:val="00ED7877"/>
    <w:rsid w:val="00EE22C6"/>
    <w:rsid w:val="00EE2691"/>
    <w:rsid w:val="00EF0976"/>
    <w:rsid w:val="00EF0CF7"/>
    <w:rsid w:val="00F00C06"/>
    <w:rsid w:val="00F109DF"/>
    <w:rsid w:val="00F20533"/>
    <w:rsid w:val="00F3129F"/>
    <w:rsid w:val="00F578E9"/>
    <w:rsid w:val="00F60312"/>
    <w:rsid w:val="00F749D3"/>
    <w:rsid w:val="00F950BF"/>
    <w:rsid w:val="00F9605C"/>
    <w:rsid w:val="00F9768E"/>
    <w:rsid w:val="00FA51DB"/>
    <w:rsid w:val="00FB457A"/>
    <w:rsid w:val="00FC5F95"/>
    <w:rsid w:val="00FC7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CD25B"/>
  <w15:chartTrackingRefBased/>
  <w15:docId w15:val="{D65F112F-0A62-4BA6-A3FB-A4F51AC6B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0162A"/>
    <w:pPr>
      <w:spacing w:after="160" w:line="360" w:lineRule="auto"/>
      <w:jc w:val="both"/>
    </w:pPr>
    <w:rPr>
      <w:rFonts w:asciiTheme="minorHAnsi" w:eastAsiaTheme="minorHAnsi" w:hAnsiTheme="minorHAnsi" w:cstheme="minorBidi"/>
      <w:sz w:val="24"/>
      <w:szCs w:val="22"/>
    </w:rPr>
  </w:style>
  <w:style w:type="paragraph" w:styleId="Heading1">
    <w:name w:val="heading 1"/>
    <w:basedOn w:val="Normal"/>
    <w:next w:val="Normal"/>
    <w:link w:val="Heading1Char"/>
    <w:uiPriority w:val="9"/>
    <w:qFormat/>
    <w:rsid w:val="005B59FD"/>
    <w:pPr>
      <w:keepNext/>
      <w:keepLines/>
      <w:spacing w:before="240" w:line="259" w:lineRule="auto"/>
      <w:jc w:val="left"/>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6110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basedOn w:val="MDPI31text"/>
    <w:next w:val="MDPI12title"/>
    <w:qFormat/>
    <w:rsid w:val="00A63295"/>
    <w:pPr>
      <w:spacing w:before="240" w:line="240" w:lineRule="auto"/>
      <w:ind w:firstLine="0"/>
      <w:jc w:val="left"/>
    </w:pPr>
    <w:rPr>
      <w:i/>
    </w:rPr>
  </w:style>
  <w:style w:type="paragraph" w:customStyle="1" w:styleId="MDPI12title">
    <w:name w:val="MDPI_1.2_title"/>
    <w:next w:val="MDPI13authornames"/>
    <w:qFormat/>
    <w:rsid w:val="00A63295"/>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MDPI13authornames">
    <w:name w:val="MDPI_1.3_authornames"/>
    <w:basedOn w:val="MDPI31text"/>
    <w:next w:val="MDPI14history"/>
    <w:qFormat/>
    <w:rsid w:val="00A63295"/>
    <w:pPr>
      <w:spacing w:after="120"/>
      <w:ind w:firstLine="0"/>
      <w:jc w:val="left"/>
    </w:pPr>
    <w:rPr>
      <w:b/>
      <w:snapToGrid/>
    </w:rPr>
  </w:style>
  <w:style w:type="paragraph" w:customStyle="1" w:styleId="MDPI14history">
    <w:name w:val="MDPI_1.4_history"/>
    <w:basedOn w:val="MDPI62Acknowledgments"/>
    <w:next w:val="Normal"/>
    <w:qFormat/>
    <w:rsid w:val="00A63295"/>
    <w:pPr>
      <w:ind w:left="113"/>
      <w:jc w:val="left"/>
    </w:pPr>
    <w:rPr>
      <w:snapToGrid/>
    </w:rPr>
  </w:style>
  <w:style w:type="paragraph" w:customStyle="1" w:styleId="MDPI16affiliation">
    <w:name w:val="MDPI_1.6_affiliation"/>
    <w:basedOn w:val="MDPI62Acknowledgments"/>
    <w:qFormat/>
    <w:rsid w:val="00A63295"/>
    <w:pPr>
      <w:spacing w:before="0"/>
      <w:ind w:left="311" w:hanging="198"/>
      <w:jc w:val="left"/>
    </w:pPr>
    <w:rPr>
      <w:snapToGrid/>
      <w:szCs w:val="18"/>
    </w:rPr>
  </w:style>
  <w:style w:type="paragraph" w:customStyle="1" w:styleId="MDPI17abstract">
    <w:name w:val="MDPI_1.7_abstract"/>
    <w:basedOn w:val="MDPI31text"/>
    <w:next w:val="MDPI18keywords"/>
    <w:qFormat/>
    <w:rsid w:val="00A63295"/>
    <w:pPr>
      <w:spacing w:before="240"/>
      <w:ind w:left="113" w:firstLine="0"/>
    </w:pPr>
    <w:rPr>
      <w:snapToGrid/>
    </w:rPr>
  </w:style>
  <w:style w:type="paragraph" w:customStyle="1" w:styleId="MDPI18keywords">
    <w:name w:val="MDPI_1.8_keywords"/>
    <w:basedOn w:val="MDPI31text"/>
    <w:next w:val="Normal"/>
    <w:qFormat/>
    <w:rsid w:val="00A63295"/>
    <w:pPr>
      <w:spacing w:before="240"/>
      <w:ind w:left="113" w:firstLine="0"/>
    </w:pPr>
  </w:style>
  <w:style w:type="paragraph" w:customStyle="1" w:styleId="MDPI19line">
    <w:name w:val="MDPI_1.9_line"/>
    <w:basedOn w:val="MDPI31text"/>
    <w:qFormat/>
    <w:rsid w:val="00A63295"/>
    <w:pPr>
      <w:pBdr>
        <w:bottom w:val="single" w:sz="6" w:space="1" w:color="auto"/>
      </w:pBdr>
      <w:ind w:firstLine="0"/>
    </w:pPr>
    <w:rPr>
      <w:snapToGrid/>
      <w:szCs w:val="24"/>
    </w:rPr>
  </w:style>
  <w:style w:type="table" w:customStyle="1" w:styleId="Mdeck5tablebodythreelines">
    <w:name w:val="M_deck_5_table_body_three_lines"/>
    <w:basedOn w:val="TableNormal"/>
    <w:uiPriority w:val="99"/>
    <w:rsid w:val="00A63295"/>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A63295"/>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63295"/>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sid w:val="00A63295"/>
    <w:rPr>
      <w:rFonts w:ascii="Times New Roman" w:eastAsia="Times New Roman" w:hAnsi="Times New Roman" w:cs="Times New Roman"/>
      <w:color w:val="000000"/>
      <w:kern w:val="0"/>
      <w:sz w:val="18"/>
      <w:szCs w:val="18"/>
      <w:lang w:eastAsia="de-DE"/>
    </w:rPr>
  </w:style>
  <w:style w:type="paragraph" w:customStyle="1" w:styleId="MDPIheaderjournallogo">
    <w:name w:val="MDPI_header_journal_logo"/>
    <w:qFormat/>
    <w:rsid w:val="00A63295"/>
    <w:pPr>
      <w:adjustRightInd w:val="0"/>
      <w:snapToGrid w:val="0"/>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A63295"/>
    <w:pPr>
      <w:ind w:firstLine="0"/>
    </w:pPr>
  </w:style>
  <w:style w:type="paragraph" w:customStyle="1" w:styleId="MDPI33textspaceafter">
    <w:name w:val="MDPI_3.3_text_space_after"/>
    <w:basedOn w:val="MDPI31text"/>
    <w:qFormat/>
    <w:rsid w:val="00A63295"/>
    <w:pPr>
      <w:spacing w:after="240"/>
    </w:pPr>
  </w:style>
  <w:style w:type="paragraph" w:customStyle="1" w:styleId="MDPI35textbeforelist">
    <w:name w:val="MDPI_3.5_text_before_list"/>
    <w:basedOn w:val="MDPI31text"/>
    <w:qFormat/>
    <w:rsid w:val="00A63295"/>
    <w:pPr>
      <w:spacing w:after="120"/>
    </w:pPr>
  </w:style>
  <w:style w:type="paragraph" w:customStyle="1" w:styleId="MDPI36textafterlist">
    <w:name w:val="MDPI_3.6_text_after_list"/>
    <w:basedOn w:val="MDPI31text"/>
    <w:qFormat/>
    <w:rsid w:val="00A63295"/>
    <w:pPr>
      <w:spacing w:before="120"/>
    </w:pPr>
  </w:style>
  <w:style w:type="paragraph" w:customStyle="1" w:styleId="MDPI37itemize">
    <w:name w:val="MDPI_3.7_itemize"/>
    <w:basedOn w:val="MDPI31text"/>
    <w:qFormat/>
    <w:rsid w:val="00A63295"/>
    <w:pPr>
      <w:numPr>
        <w:numId w:val="1"/>
      </w:numPr>
      <w:ind w:left="425" w:hanging="425"/>
    </w:pPr>
  </w:style>
  <w:style w:type="paragraph" w:customStyle="1" w:styleId="MDPI38bullet">
    <w:name w:val="MDPI_3.8_bullet"/>
    <w:basedOn w:val="MDPI31text"/>
    <w:qFormat/>
    <w:rsid w:val="00A63295"/>
    <w:pPr>
      <w:numPr>
        <w:numId w:val="2"/>
      </w:numPr>
      <w:ind w:left="425" w:hanging="425"/>
    </w:pPr>
  </w:style>
  <w:style w:type="paragraph" w:customStyle="1" w:styleId="MDPI39equation">
    <w:name w:val="MDPI_3.9_equation"/>
    <w:basedOn w:val="MDPI31text"/>
    <w:qFormat/>
    <w:rsid w:val="00A63295"/>
    <w:pPr>
      <w:spacing w:before="120" w:after="120"/>
      <w:ind w:left="709" w:firstLine="0"/>
      <w:jc w:val="center"/>
    </w:pPr>
  </w:style>
  <w:style w:type="paragraph" w:customStyle="1" w:styleId="MDPI3aequationnumber">
    <w:name w:val="MDPI_3.a_equation_number"/>
    <w:basedOn w:val="MDPI31text"/>
    <w:qFormat/>
    <w:rsid w:val="00A63295"/>
    <w:pPr>
      <w:spacing w:before="120" w:after="120" w:line="240" w:lineRule="auto"/>
      <w:ind w:firstLine="0"/>
      <w:jc w:val="right"/>
    </w:pPr>
  </w:style>
  <w:style w:type="paragraph" w:customStyle="1" w:styleId="MDPI62Acknowledgments">
    <w:name w:val="MDPI_6.2_Acknowledgments"/>
    <w:qFormat/>
    <w:rsid w:val="00A63295"/>
    <w:pPr>
      <w:adjustRightInd w:val="0"/>
      <w:snapToGrid w:val="0"/>
      <w:spacing w:before="120" w:line="200" w:lineRule="atLeast"/>
      <w:jc w:val="both"/>
    </w:pPr>
    <w:rPr>
      <w:rFonts w:ascii="Palatino Linotype" w:eastAsia="Times New Roman" w:hAnsi="Palatino Linotype"/>
      <w:snapToGrid w:val="0"/>
      <w:color w:val="000000"/>
      <w:sz w:val="18"/>
      <w:lang w:eastAsia="de-DE" w:bidi="en-US"/>
    </w:rPr>
  </w:style>
  <w:style w:type="paragraph" w:customStyle="1" w:styleId="MDPI41tablecaption">
    <w:name w:val="MDPI_4.1_table_caption"/>
    <w:basedOn w:val="MDPI62Acknowledgments"/>
    <w:qFormat/>
    <w:rsid w:val="00A63295"/>
    <w:pPr>
      <w:spacing w:before="240" w:after="120" w:line="260" w:lineRule="atLeast"/>
      <w:ind w:left="425" w:right="425"/>
    </w:pPr>
    <w:rPr>
      <w:snapToGrid/>
      <w:szCs w:val="22"/>
    </w:rPr>
  </w:style>
  <w:style w:type="paragraph" w:customStyle="1" w:styleId="MDPI42tablebody">
    <w:name w:val="MDPI_4.2_table_body"/>
    <w:qFormat/>
    <w:rsid w:val="00882C20"/>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basedOn w:val="MDPI41tablecaption"/>
    <w:next w:val="MDPI31text"/>
    <w:qFormat/>
    <w:rsid w:val="00A63295"/>
    <w:pPr>
      <w:spacing w:before="0"/>
      <w:ind w:left="0" w:right="0"/>
    </w:pPr>
  </w:style>
  <w:style w:type="paragraph" w:customStyle="1" w:styleId="MDPI51figurecaption">
    <w:name w:val="MDPI_5.1_figure_caption"/>
    <w:basedOn w:val="MDPI62Acknowledgments"/>
    <w:qFormat/>
    <w:rsid w:val="00A63295"/>
    <w:pPr>
      <w:spacing w:after="240" w:line="260" w:lineRule="atLeast"/>
      <w:ind w:left="425" w:right="425"/>
    </w:pPr>
    <w:rPr>
      <w:snapToGrid/>
    </w:rPr>
  </w:style>
  <w:style w:type="paragraph" w:customStyle="1" w:styleId="MDPI52figure">
    <w:name w:val="MDPI_5.2_figure"/>
    <w:qFormat/>
    <w:rsid w:val="00A63295"/>
    <w:pPr>
      <w:jc w:val="center"/>
    </w:pPr>
    <w:rPr>
      <w:rFonts w:ascii="Palatino Linotype" w:eastAsia="Times New Roman" w:hAnsi="Palatino Linotype"/>
      <w:snapToGrid w:val="0"/>
      <w:color w:val="000000"/>
      <w:sz w:val="24"/>
      <w:lang w:eastAsia="de-DE" w:bidi="en-US"/>
    </w:rPr>
  </w:style>
  <w:style w:type="paragraph" w:customStyle="1" w:styleId="MDPI61Supplementary">
    <w:name w:val="MDPI_6.1_Supplementary"/>
    <w:basedOn w:val="MDPI62Acknowledgments"/>
    <w:qFormat/>
    <w:rsid w:val="00A63295"/>
    <w:pPr>
      <w:spacing w:before="240"/>
    </w:pPr>
    <w:rPr>
      <w:lang w:eastAsia="en-US"/>
    </w:rPr>
  </w:style>
  <w:style w:type="paragraph" w:customStyle="1" w:styleId="MDPI63AuthorContributions">
    <w:name w:val="MDPI_6.3_AuthorContributions"/>
    <w:basedOn w:val="MDPI62Acknowledgments"/>
    <w:qFormat/>
    <w:rsid w:val="00A63295"/>
    <w:rPr>
      <w:rFonts w:eastAsia="SimSun"/>
      <w:color w:val="auto"/>
      <w:lang w:eastAsia="en-US"/>
    </w:rPr>
  </w:style>
  <w:style w:type="paragraph" w:customStyle="1" w:styleId="MDPI64CoI">
    <w:name w:val="MDPI_6.4_CoI"/>
    <w:basedOn w:val="MDPI62Acknowledgments"/>
    <w:qFormat/>
    <w:rsid w:val="00A63295"/>
  </w:style>
  <w:style w:type="paragraph" w:customStyle="1" w:styleId="MDPIfooterfirstpage">
    <w:name w:val="MDPI_footer_firstpage"/>
    <w:basedOn w:val="Normal"/>
    <w:qFormat/>
    <w:rsid w:val="00A63295"/>
    <w:pPr>
      <w:tabs>
        <w:tab w:val="right" w:pos="8845"/>
      </w:tabs>
      <w:adjustRightInd w:val="0"/>
      <w:snapToGrid w:val="0"/>
      <w:spacing w:before="120" w:line="160" w:lineRule="exact"/>
      <w:jc w:val="left"/>
    </w:pPr>
    <w:rPr>
      <w:rFonts w:ascii="Palatino Linotype" w:hAnsi="Palatino Linotype"/>
      <w:sz w:val="16"/>
    </w:rPr>
  </w:style>
  <w:style w:type="paragraph" w:customStyle="1" w:styleId="MDPI31text">
    <w:name w:val="MDPI_3.1_text"/>
    <w:qFormat/>
    <w:rsid w:val="00A63295"/>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basedOn w:val="MDPI31text"/>
    <w:qFormat/>
    <w:rsid w:val="00A63295"/>
    <w:pPr>
      <w:spacing w:before="240" w:after="120"/>
      <w:ind w:firstLine="0"/>
      <w:jc w:val="left"/>
      <w:outlineLvl w:val="2"/>
    </w:pPr>
  </w:style>
  <w:style w:type="paragraph" w:customStyle="1" w:styleId="MDPI21heading1">
    <w:name w:val="MDPI_2.1_heading1"/>
    <w:basedOn w:val="MDPI23heading3"/>
    <w:qFormat/>
    <w:rsid w:val="00A63295"/>
    <w:pPr>
      <w:outlineLvl w:val="0"/>
    </w:pPr>
    <w:rPr>
      <w:b/>
    </w:rPr>
  </w:style>
  <w:style w:type="paragraph" w:customStyle="1" w:styleId="MDPI22heading2">
    <w:name w:val="MDPI_2.2_heading2"/>
    <w:basedOn w:val="Normal"/>
    <w:qFormat/>
    <w:rsid w:val="00A63295"/>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lang w:bidi="en-US"/>
    </w:rPr>
  </w:style>
  <w:style w:type="paragraph" w:customStyle="1" w:styleId="MDPI71References">
    <w:name w:val="MDPI_7.1_References"/>
    <w:basedOn w:val="MDPI62Acknowledgments"/>
    <w:qFormat/>
    <w:rsid w:val="00A63295"/>
    <w:pPr>
      <w:numPr>
        <w:numId w:val="3"/>
      </w:numPr>
      <w:spacing w:before="0" w:line="260" w:lineRule="atLeast"/>
      <w:ind w:left="425" w:hanging="425"/>
    </w:pPr>
  </w:style>
  <w:style w:type="paragraph" w:styleId="BalloonText">
    <w:name w:val="Balloon Text"/>
    <w:basedOn w:val="Normal"/>
    <w:link w:val="BalloonTextChar"/>
    <w:uiPriority w:val="99"/>
    <w:semiHidden/>
    <w:unhideWhenUsed/>
    <w:rsid w:val="00A63295"/>
    <w:pPr>
      <w:spacing w:line="240" w:lineRule="auto"/>
    </w:pPr>
    <w:rPr>
      <w:sz w:val="18"/>
      <w:szCs w:val="18"/>
    </w:rPr>
  </w:style>
  <w:style w:type="character" w:customStyle="1" w:styleId="BalloonTextChar">
    <w:name w:val="Balloon Text Char"/>
    <w:link w:val="BalloonText"/>
    <w:uiPriority w:val="99"/>
    <w:semiHidden/>
    <w:rsid w:val="00A63295"/>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emiHidden/>
    <w:unhideWhenUsed/>
    <w:rsid w:val="00A63295"/>
  </w:style>
  <w:style w:type="table" w:customStyle="1" w:styleId="MDPI41threelinetable">
    <w:name w:val="MDPI_4.1_three_line_table"/>
    <w:basedOn w:val="TableNormal"/>
    <w:uiPriority w:val="99"/>
    <w:rsid w:val="00882C20"/>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Segoe UI" w:hAnsi="Segoe UI"/>
        <w:b/>
        <w:i w:val="0"/>
        <w:sz w:val="20"/>
      </w:rPr>
      <w:tblPr/>
      <w:tcPr>
        <w:tcBorders>
          <w:bottom w:val="single" w:sz="4" w:space="0" w:color="auto"/>
        </w:tcBorders>
      </w:tcPr>
    </w:tblStylePr>
  </w:style>
  <w:style w:type="character" w:styleId="Hyperlink">
    <w:name w:val="Hyperlink"/>
    <w:uiPriority w:val="99"/>
    <w:unhideWhenUsed/>
    <w:rsid w:val="00077697"/>
    <w:rPr>
      <w:color w:val="0563C1"/>
      <w:u w:val="single"/>
    </w:rPr>
  </w:style>
  <w:style w:type="character" w:customStyle="1" w:styleId="UnresolvedMention1">
    <w:name w:val="Unresolved Mention1"/>
    <w:uiPriority w:val="99"/>
    <w:semiHidden/>
    <w:unhideWhenUsed/>
    <w:rsid w:val="00721F07"/>
    <w:rPr>
      <w:color w:val="605E5C"/>
      <w:shd w:val="clear" w:color="auto" w:fill="E1DFDD"/>
    </w:rPr>
  </w:style>
  <w:style w:type="paragraph" w:styleId="Footer">
    <w:name w:val="footer"/>
    <w:basedOn w:val="Normal"/>
    <w:link w:val="FooterChar"/>
    <w:uiPriority w:val="99"/>
    <w:unhideWhenUsed/>
    <w:rsid w:val="005E5F49"/>
    <w:pPr>
      <w:tabs>
        <w:tab w:val="center" w:pos="4320"/>
        <w:tab w:val="right" w:pos="8640"/>
      </w:tabs>
    </w:pPr>
  </w:style>
  <w:style w:type="character" w:customStyle="1" w:styleId="FooterChar">
    <w:name w:val="Footer Char"/>
    <w:link w:val="Footer"/>
    <w:uiPriority w:val="99"/>
    <w:rsid w:val="005E5F49"/>
    <w:rPr>
      <w:rFonts w:ascii="Times New Roman" w:eastAsia="Times New Roman" w:hAnsi="Times New Roman"/>
      <w:color w:val="000000"/>
      <w:sz w:val="24"/>
      <w:lang w:eastAsia="de-DE"/>
    </w:rPr>
  </w:style>
  <w:style w:type="table" w:styleId="PlainTable4">
    <w:name w:val="Plain Table 4"/>
    <w:basedOn w:val="TableNormal"/>
    <w:uiPriority w:val="44"/>
    <w:rsid w:val="001A0EE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FootnoteReference">
    <w:name w:val="footnote reference"/>
    <w:semiHidden/>
    <w:unhideWhenUsed/>
    <w:rsid w:val="00D655F6"/>
    <w:rPr>
      <w:vertAlign w:val="superscript"/>
    </w:rPr>
  </w:style>
  <w:style w:type="paragraph" w:styleId="FootnoteText">
    <w:name w:val="footnote text"/>
    <w:basedOn w:val="Normal"/>
    <w:link w:val="FootnoteTextChar"/>
    <w:semiHidden/>
    <w:unhideWhenUsed/>
    <w:rsid w:val="00693159"/>
    <w:pPr>
      <w:spacing w:line="240" w:lineRule="auto"/>
    </w:pPr>
    <w:rPr>
      <w:sz w:val="20"/>
    </w:rPr>
  </w:style>
  <w:style w:type="character" w:customStyle="1" w:styleId="FootnoteTextChar">
    <w:name w:val="Footnote Text Char"/>
    <w:basedOn w:val="DefaultParagraphFont"/>
    <w:link w:val="FootnoteText"/>
    <w:semiHidden/>
    <w:rsid w:val="00693159"/>
    <w:rPr>
      <w:rFonts w:ascii="Times New Roman" w:eastAsia="Times New Roman" w:hAnsi="Times New Roman"/>
      <w:color w:val="000000"/>
      <w:lang w:eastAsia="de-DE"/>
    </w:rPr>
  </w:style>
  <w:style w:type="character" w:customStyle="1" w:styleId="Heading1Char">
    <w:name w:val="Heading 1 Char"/>
    <w:basedOn w:val="DefaultParagraphFont"/>
    <w:link w:val="Heading1"/>
    <w:uiPriority w:val="9"/>
    <w:rsid w:val="005B59FD"/>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5B59FD"/>
  </w:style>
  <w:style w:type="paragraph" w:customStyle="1" w:styleId="Bullet0">
    <w:name w:val="Bullet"/>
    <w:basedOn w:val="Normal"/>
    <w:rsid w:val="0050162A"/>
    <w:pPr>
      <w:numPr>
        <w:numId w:val="7"/>
      </w:numPr>
      <w:tabs>
        <w:tab w:val="left" w:pos="3600"/>
      </w:tabs>
      <w:spacing w:after="40" w:line="280" w:lineRule="exact"/>
      <w:ind w:left="357" w:hanging="357"/>
      <w:jc w:val="left"/>
    </w:pPr>
    <w:rPr>
      <w:rFonts w:ascii="Times New Roman" w:eastAsia="Times New Roman" w:hAnsi="Times New Roman" w:cs="Times New Roman"/>
      <w:lang w:val="en-GB" w:eastAsia="en-AU"/>
    </w:rPr>
  </w:style>
  <w:style w:type="character" w:customStyle="1" w:styleId="Heading2Char">
    <w:name w:val="Heading 2 Char"/>
    <w:basedOn w:val="DefaultParagraphFont"/>
    <w:link w:val="Heading2"/>
    <w:uiPriority w:val="9"/>
    <w:semiHidden/>
    <w:rsid w:val="00C6110C"/>
    <w:rPr>
      <w:rFonts w:asciiTheme="majorHAnsi" w:eastAsiaTheme="majorEastAsia" w:hAnsiTheme="majorHAnsi" w:cstheme="majorBidi"/>
      <w:color w:val="2E74B5" w:themeColor="accent1" w:themeShade="BF"/>
      <w:sz w:val="26"/>
      <w:szCs w:val="26"/>
    </w:rPr>
  </w:style>
  <w:style w:type="paragraph" w:customStyle="1" w:styleId="bullet">
    <w:name w:val="bullet"/>
    <w:basedOn w:val="Normal"/>
    <w:rsid w:val="00C6110C"/>
    <w:pPr>
      <w:numPr>
        <w:numId w:val="8"/>
      </w:numPr>
      <w:autoSpaceDE w:val="0"/>
      <w:autoSpaceDN w:val="0"/>
      <w:spacing w:before="40" w:after="40" w:line="240" w:lineRule="auto"/>
      <w:jc w:val="left"/>
    </w:pPr>
    <w:rPr>
      <w:rFonts w:ascii="Calibri" w:eastAsia="Times New Roman" w:hAnsi="Calibri" w:cs="Calibri"/>
      <w:szCs w:val="24"/>
      <w:lang w:eastAsia="en-AU"/>
    </w:rPr>
  </w:style>
  <w:style w:type="paragraph" w:styleId="NormalWeb">
    <w:name w:val="Normal (Web)"/>
    <w:basedOn w:val="Normal"/>
    <w:uiPriority w:val="99"/>
    <w:semiHidden/>
    <w:unhideWhenUsed/>
    <w:rsid w:val="005F016C"/>
    <w:pPr>
      <w:spacing w:before="100" w:beforeAutospacing="1" w:after="100" w:afterAutospacing="1" w:line="240" w:lineRule="auto"/>
      <w:jc w:val="left"/>
    </w:pPr>
    <w:rPr>
      <w:rFonts w:ascii="Times New Roman" w:eastAsiaTheme="minorEastAsia" w:hAnsi="Times New Roman" w:cs="Times New Roman"/>
      <w:szCs w:val="24"/>
    </w:rPr>
  </w:style>
  <w:style w:type="character" w:styleId="PlaceholderText">
    <w:name w:val="Placeholder Text"/>
    <w:basedOn w:val="DefaultParagraphFont"/>
    <w:uiPriority w:val="99"/>
    <w:semiHidden/>
    <w:rsid w:val="00022DD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68872">
      <w:bodyDiv w:val="1"/>
      <w:marLeft w:val="0"/>
      <w:marRight w:val="0"/>
      <w:marTop w:val="0"/>
      <w:marBottom w:val="0"/>
      <w:divBdr>
        <w:top w:val="none" w:sz="0" w:space="0" w:color="auto"/>
        <w:left w:val="none" w:sz="0" w:space="0" w:color="auto"/>
        <w:bottom w:val="none" w:sz="0" w:space="0" w:color="auto"/>
        <w:right w:val="none" w:sz="0" w:space="0" w:color="auto"/>
      </w:divBdr>
    </w:div>
    <w:div w:id="10495196">
      <w:bodyDiv w:val="1"/>
      <w:marLeft w:val="0"/>
      <w:marRight w:val="0"/>
      <w:marTop w:val="0"/>
      <w:marBottom w:val="0"/>
      <w:divBdr>
        <w:top w:val="none" w:sz="0" w:space="0" w:color="auto"/>
        <w:left w:val="none" w:sz="0" w:space="0" w:color="auto"/>
        <w:bottom w:val="none" w:sz="0" w:space="0" w:color="auto"/>
        <w:right w:val="none" w:sz="0" w:space="0" w:color="auto"/>
      </w:divBdr>
    </w:div>
    <w:div w:id="11227661">
      <w:bodyDiv w:val="1"/>
      <w:marLeft w:val="0"/>
      <w:marRight w:val="0"/>
      <w:marTop w:val="0"/>
      <w:marBottom w:val="0"/>
      <w:divBdr>
        <w:top w:val="none" w:sz="0" w:space="0" w:color="auto"/>
        <w:left w:val="none" w:sz="0" w:space="0" w:color="auto"/>
        <w:bottom w:val="none" w:sz="0" w:space="0" w:color="auto"/>
        <w:right w:val="none" w:sz="0" w:space="0" w:color="auto"/>
      </w:divBdr>
    </w:div>
    <w:div w:id="16082665">
      <w:bodyDiv w:val="1"/>
      <w:marLeft w:val="0"/>
      <w:marRight w:val="0"/>
      <w:marTop w:val="0"/>
      <w:marBottom w:val="0"/>
      <w:divBdr>
        <w:top w:val="none" w:sz="0" w:space="0" w:color="auto"/>
        <w:left w:val="none" w:sz="0" w:space="0" w:color="auto"/>
        <w:bottom w:val="none" w:sz="0" w:space="0" w:color="auto"/>
        <w:right w:val="none" w:sz="0" w:space="0" w:color="auto"/>
      </w:divBdr>
    </w:div>
    <w:div w:id="19087834">
      <w:bodyDiv w:val="1"/>
      <w:marLeft w:val="0"/>
      <w:marRight w:val="0"/>
      <w:marTop w:val="0"/>
      <w:marBottom w:val="0"/>
      <w:divBdr>
        <w:top w:val="none" w:sz="0" w:space="0" w:color="auto"/>
        <w:left w:val="none" w:sz="0" w:space="0" w:color="auto"/>
        <w:bottom w:val="none" w:sz="0" w:space="0" w:color="auto"/>
        <w:right w:val="none" w:sz="0" w:space="0" w:color="auto"/>
      </w:divBdr>
    </w:div>
    <w:div w:id="23528866">
      <w:bodyDiv w:val="1"/>
      <w:marLeft w:val="0"/>
      <w:marRight w:val="0"/>
      <w:marTop w:val="0"/>
      <w:marBottom w:val="0"/>
      <w:divBdr>
        <w:top w:val="none" w:sz="0" w:space="0" w:color="auto"/>
        <w:left w:val="none" w:sz="0" w:space="0" w:color="auto"/>
        <w:bottom w:val="none" w:sz="0" w:space="0" w:color="auto"/>
        <w:right w:val="none" w:sz="0" w:space="0" w:color="auto"/>
      </w:divBdr>
    </w:div>
    <w:div w:id="27144367">
      <w:bodyDiv w:val="1"/>
      <w:marLeft w:val="0"/>
      <w:marRight w:val="0"/>
      <w:marTop w:val="0"/>
      <w:marBottom w:val="0"/>
      <w:divBdr>
        <w:top w:val="none" w:sz="0" w:space="0" w:color="auto"/>
        <w:left w:val="none" w:sz="0" w:space="0" w:color="auto"/>
        <w:bottom w:val="none" w:sz="0" w:space="0" w:color="auto"/>
        <w:right w:val="none" w:sz="0" w:space="0" w:color="auto"/>
      </w:divBdr>
    </w:div>
    <w:div w:id="68508522">
      <w:bodyDiv w:val="1"/>
      <w:marLeft w:val="0"/>
      <w:marRight w:val="0"/>
      <w:marTop w:val="0"/>
      <w:marBottom w:val="0"/>
      <w:divBdr>
        <w:top w:val="none" w:sz="0" w:space="0" w:color="auto"/>
        <w:left w:val="none" w:sz="0" w:space="0" w:color="auto"/>
        <w:bottom w:val="none" w:sz="0" w:space="0" w:color="auto"/>
        <w:right w:val="none" w:sz="0" w:space="0" w:color="auto"/>
      </w:divBdr>
    </w:div>
    <w:div w:id="74322395">
      <w:bodyDiv w:val="1"/>
      <w:marLeft w:val="0"/>
      <w:marRight w:val="0"/>
      <w:marTop w:val="0"/>
      <w:marBottom w:val="0"/>
      <w:divBdr>
        <w:top w:val="none" w:sz="0" w:space="0" w:color="auto"/>
        <w:left w:val="none" w:sz="0" w:space="0" w:color="auto"/>
        <w:bottom w:val="none" w:sz="0" w:space="0" w:color="auto"/>
        <w:right w:val="none" w:sz="0" w:space="0" w:color="auto"/>
      </w:divBdr>
    </w:div>
    <w:div w:id="78412189">
      <w:bodyDiv w:val="1"/>
      <w:marLeft w:val="0"/>
      <w:marRight w:val="0"/>
      <w:marTop w:val="0"/>
      <w:marBottom w:val="0"/>
      <w:divBdr>
        <w:top w:val="none" w:sz="0" w:space="0" w:color="auto"/>
        <w:left w:val="none" w:sz="0" w:space="0" w:color="auto"/>
        <w:bottom w:val="none" w:sz="0" w:space="0" w:color="auto"/>
        <w:right w:val="none" w:sz="0" w:space="0" w:color="auto"/>
      </w:divBdr>
    </w:div>
    <w:div w:id="81920629">
      <w:bodyDiv w:val="1"/>
      <w:marLeft w:val="0"/>
      <w:marRight w:val="0"/>
      <w:marTop w:val="0"/>
      <w:marBottom w:val="0"/>
      <w:divBdr>
        <w:top w:val="none" w:sz="0" w:space="0" w:color="auto"/>
        <w:left w:val="none" w:sz="0" w:space="0" w:color="auto"/>
        <w:bottom w:val="none" w:sz="0" w:space="0" w:color="auto"/>
        <w:right w:val="none" w:sz="0" w:space="0" w:color="auto"/>
      </w:divBdr>
    </w:div>
    <w:div w:id="85080162">
      <w:bodyDiv w:val="1"/>
      <w:marLeft w:val="0"/>
      <w:marRight w:val="0"/>
      <w:marTop w:val="0"/>
      <w:marBottom w:val="0"/>
      <w:divBdr>
        <w:top w:val="none" w:sz="0" w:space="0" w:color="auto"/>
        <w:left w:val="none" w:sz="0" w:space="0" w:color="auto"/>
        <w:bottom w:val="none" w:sz="0" w:space="0" w:color="auto"/>
        <w:right w:val="none" w:sz="0" w:space="0" w:color="auto"/>
      </w:divBdr>
    </w:div>
    <w:div w:id="86587048">
      <w:bodyDiv w:val="1"/>
      <w:marLeft w:val="0"/>
      <w:marRight w:val="0"/>
      <w:marTop w:val="0"/>
      <w:marBottom w:val="0"/>
      <w:divBdr>
        <w:top w:val="none" w:sz="0" w:space="0" w:color="auto"/>
        <w:left w:val="none" w:sz="0" w:space="0" w:color="auto"/>
        <w:bottom w:val="none" w:sz="0" w:space="0" w:color="auto"/>
        <w:right w:val="none" w:sz="0" w:space="0" w:color="auto"/>
      </w:divBdr>
    </w:div>
    <w:div w:id="96097961">
      <w:bodyDiv w:val="1"/>
      <w:marLeft w:val="0"/>
      <w:marRight w:val="0"/>
      <w:marTop w:val="0"/>
      <w:marBottom w:val="0"/>
      <w:divBdr>
        <w:top w:val="none" w:sz="0" w:space="0" w:color="auto"/>
        <w:left w:val="none" w:sz="0" w:space="0" w:color="auto"/>
        <w:bottom w:val="none" w:sz="0" w:space="0" w:color="auto"/>
        <w:right w:val="none" w:sz="0" w:space="0" w:color="auto"/>
      </w:divBdr>
    </w:div>
    <w:div w:id="99373672">
      <w:bodyDiv w:val="1"/>
      <w:marLeft w:val="0"/>
      <w:marRight w:val="0"/>
      <w:marTop w:val="0"/>
      <w:marBottom w:val="0"/>
      <w:divBdr>
        <w:top w:val="none" w:sz="0" w:space="0" w:color="auto"/>
        <w:left w:val="none" w:sz="0" w:space="0" w:color="auto"/>
        <w:bottom w:val="none" w:sz="0" w:space="0" w:color="auto"/>
        <w:right w:val="none" w:sz="0" w:space="0" w:color="auto"/>
      </w:divBdr>
    </w:div>
    <w:div w:id="104927834">
      <w:bodyDiv w:val="1"/>
      <w:marLeft w:val="0"/>
      <w:marRight w:val="0"/>
      <w:marTop w:val="0"/>
      <w:marBottom w:val="0"/>
      <w:divBdr>
        <w:top w:val="none" w:sz="0" w:space="0" w:color="auto"/>
        <w:left w:val="none" w:sz="0" w:space="0" w:color="auto"/>
        <w:bottom w:val="none" w:sz="0" w:space="0" w:color="auto"/>
        <w:right w:val="none" w:sz="0" w:space="0" w:color="auto"/>
      </w:divBdr>
    </w:div>
    <w:div w:id="107819614">
      <w:bodyDiv w:val="1"/>
      <w:marLeft w:val="0"/>
      <w:marRight w:val="0"/>
      <w:marTop w:val="0"/>
      <w:marBottom w:val="0"/>
      <w:divBdr>
        <w:top w:val="none" w:sz="0" w:space="0" w:color="auto"/>
        <w:left w:val="none" w:sz="0" w:space="0" w:color="auto"/>
        <w:bottom w:val="none" w:sz="0" w:space="0" w:color="auto"/>
        <w:right w:val="none" w:sz="0" w:space="0" w:color="auto"/>
      </w:divBdr>
    </w:div>
    <w:div w:id="113066428">
      <w:bodyDiv w:val="1"/>
      <w:marLeft w:val="0"/>
      <w:marRight w:val="0"/>
      <w:marTop w:val="0"/>
      <w:marBottom w:val="0"/>
      <w:divBdr>
        <w:top w:val="none" w:sz="0" w:space="0" w:color="auto"/>
        <w:left w:val="none" w:sz="0" w:space="0" w:color="auto"/>
        <w:bottom w:val="none" w:sz="0" w:space="0" w:color="auto"/>
        <w:right w:val="none" w:sz="0" w:space="0" w:color="auto"/>
      </w:divBdr>
    </w:div>
    <w:div w:id="117989013">
      <w:bodyDiv w:val="1"/>
      <w:marLeft w:val="0"/>
      <w:marRight w:val="0"/>
      <w:marTop w:val="0"/>
      <w:marBottom w:val="0"/>
      <w:divBdr>
        <w:top w:val="none" w:sz="0" w:space="0" w:color="auto"/>
        <w:left w:val="none" w:sz="0" w:space="0" w:color="auto"/>
        <w:bottom w:val="none" w:sz="0" w:space="0" w:color="auto"/>
        <w:right w:val="none" w:sz="0" w:space="0" w:color="auto"/>
      </w:divBdr>
    </w:div>
    <w:div w:id="119147963">
      <w:bodyDiv w:val="1"/>
      <w:marLeft w:val="0"/>
      <w:marRight w:val="0"/>
      <w:marTop w:val="0"/>
      <w:marBottom w:val="0"/>
      <w:divBdr>
        <w:top w:val="none" w:sz="0" w:space="0" w:color="auto"/>
        <w:left w:val="none" w:sz="0" w:space="0" w:color="auto"/>
        <w:bottom w:val="none" w:sz="0" w:space="0" w:color="auto"/>
        <w:right w:val="none" w:sz="0" w:space="0" w:color="auto"/>
      </w:divBdr>
    </w:div>
    <w:div w:id="124278010">
      <w:bodyDiv w:val="1"/>
      <w:marLeft w:val="0"/>
      <w:marRight w:val="0"/>
      <w:marTop w:val="0"/>
      <w:marBottom w:val="0"/>
      <w:divBdr>
        <w:top w:val="none" w:sz="0" w:space="0" w:color="auto"/>
        <w:left w:val="none" w:sz="0" w:space="0" w:color="auto"/>
        <w:bottom w:val="none" w:sz="0" w:space="0" w:color="auto"/>
        <w:right w:val="none" w:sz="0" w:space="0" w:color="auto"/>
      </w:divBdr>
    </w:div>
    <w:div w:id="132597778">
      <w:bodyDiv w:val="1"/>
      <w:marLeft w:val="0"/>
      <w:marRight w:val="0"/>
      <w:marTop w:val="0"/>
      <w:marBottom w:val="0"/>
      <w:divBdr>
        <w:top w:val="none" w:sz="0" w:space="0" w:color="auto"/>
        <w:left w:val="none" w:sz="0" w:space="0" w:color="auto"/>
        <w:bottom w:val="none" w:sz="0" w:space="0" w:color="auto"/>
        <w:right w:val="none" w:sz="0" w:space="0" w:color="auto"/>
      </w:divBdr>
    </w:div>
    <w:div w:id="140730652">
      <w:bodyDiv w:val="1"/>
      <w:marLeft w:val="0"/>
      <w:marRight w:val="0"/>
      <w:marTop w:val="0"/>
      <w:marBottom w:val="0"/>
      <w:divBdr>
        <w:top w:val="none" w:sz="0" w:space="0" w:color="auto"/>
        <w:left w:val="none" w:sz="0" w:space="0" w:color="auto"/>
        <w:bottom w:val="none" w:sz="0" w:space="0" w:color="auto"/>
        <w:right w:val="none" w:sz="0" w:space="0" w:color="auto"/>
      </w:divBdr>
    </w:div>
    <w:div w:id="144317011">
      <w:bodyDiv w:val="1"/>
      <w:marLeft w:val="0"/>
      <w:marRight w:val="0"/>
      <w:marTop w:val="0"/>
      <w:marBottom w:val="0"/>
      <w:divBdr>
        <w:top w:val="none" w:sz="0" w:space="0" w:color="auto"/>
        <w:left w:val="none" w:sz="0" w:space="0" w:color="auto"/>
        <w:bottom w:val="none" w:sz="0" w:space="0" w:color="auto"/>
        <w:right w:val="none" w:sz="0" w:space="0" w:color="auto"/>
      </w:divBdr>
    </w:div>
    <w:div w:id="145559492">
      <w:bodyDiv w:val="1"/>
      <w:marLeft w:val="0"/>
      <w:marRight w:val="0"/>
      <w:marTop w:val="0"/>
      <w:marBottom w:val="0"/>
      <w:divBdr>
        <w:top w:val="none" w:sz="0" w:space="0" w:color="auto"/>
        <w:left w:val="none" w:sz="0" w:space="0" w:color="auto"/>
        <w:bottom w:val="none" w:sz="0" w:space="0" w:color="auto"/>
        <w:right w:val="none" w:sz="0" w:space="0" w:color="auto"/>
      </w:divBdr>
    </w:div>
    <w:div w:id="146439667">
      <w:bodyDiv w:val="1"/>
      <w:marLeft w:val="0"/>
      <w:marRight w:val="0"/>
      <w:marTop w:val="0"/>
      <w:marBottom w:val="0"/>
      <w:divBdr>
        <w:top w:val="none" w:sz="0" w:space="0" w:color="auto"/>
        <w:left w:val="none" w:sz="0" w:space="0" w:color="auto"/>
        <w:bottom w:val="none" w:sz="0" w:space="0" w:color="auto"/>
        <w:right w:val="none" w:sz="0" w:space="0" w:color="auto"/>
      </w:divBdr>
    </w:div>
    <w:div w:id="146752229">
      <w:bodyDiv w:val="1"/>
      <w:marLeft w:val="0"/>
      <w:marRight w:val="0"/>
      <w:marTop w:val="0"/>
      <w:marBottom w:val="0"/>
      <w:divBdr>
        <w:top w:val="none" w:sz="0" w:space="0" w:color="auto"/>
        <w:left w:val="none" w:sz="0" w:space="0" w:color="auto"/>
        <w:bottom w:val="none" w:sz="0" w:space="0" w:color="auto"/>
        <w:right w:val="none" w:sz="0" w:space="0" w:color="auto"/>
      </w:divBdr>
    </w:div>
    <w:div w:id="147942738">
      <w:bodyDiv w:val="1"/>
      <w:marLeft w:val="0"/>
      <w:marRight w:val="0"/>
      <w:marTop w:val="0"/>
      <w:marBottom w:val="0"/>
      <w:divBdr>
        <w:top w:val="none" w:sz="0" w:space="0" w:color="auto"/>
        <w:left w:val="none" w:sz="0" w:space="0" w:color="auto"/>
        <w:bottom w:val="none" w:sz="0" w:space="0" w:color="auto"/>
        <w:right w:val="none" w:sz="0" w:space="0" w:color="auto"/>
      </w:divBdr>
    </w:div>
    <w:div w:id="148716384">
      <w:bodyDiv w:val="1"/>
      <w:marLeft w:val="0"/>
      <w:marRight w:val="0"/>
      <w:marTop w:val="0"/>
      <w:marBottom w:val="0"/>
      <w:divBdr>
        <w:top w:val="none" w:sz="0" w:space="0" w:color="auto"/>
        <w:left w:val="none" w:sz="0" w:space="0" w:color="auto"/>
        <w:bottom w:val="none" w:sz="0" w:space="0" w:color="auto"/>
        <w:right w:val="none" w:sz="0" w:space="0" w:color="auto"/>
      </w:divBdr>
    </w:div>
    <w:div w:id="161625380">
      <w:bodyDiv w:val="1"/>
      <w:marLeft w:val="0"/>
      <w:marRight w:val="0"/>
      <w:marTop w:val="0"/>
      <w:marBottom w:val="0"/>
      <w:divBdr>
        <w:top w:val="none" w:sz="0" w:space="0" w:color="auto"/>
        <w:left w:val="none" w:sz="0" w:space="0" w:color="auto"/>
        <w:bottom w:val="none" w:sz="0" w:space="0" w:color="auto"/>
        <w:right w:val="none" w:sz="0" w:space="0" w:color="auto"/>
      </w:divBdr>
    </w:div>
    <w:div w:id="164781997">
      <w:bodyDiv w:val="1"/>
      <w:marLeft w:val="0"/>
      <w:marRight w:val="0"/>
      <w:marTop w:val="0"/>
      <w:marBottom w:val="0"/>
      <w:divBdr>
        <w:top w:val="none" w:sz="0" w:space="0" w:color="auto"/>
        <w:left w:val="none" w:sz="0" w:space="0" w:color="auto"/>
        <w:bottom w:val="none" w:sz="0" w:space="0" w:color="auto"/>
        <w:right w:val="none" w:sz="0" w:space="0" w:color="auto"/>
      </w:divBdr>
    </w:div>
    <w:div w:id="165631671">
      <w:bodyDiv w:val="1"/>
      <w:marLeft w:val="0"/>
      <w:marRight w:val="0"/>
      <w:marTop w:val="0"/>
      <w:marBottom w:val="0"/>
      <w:divBdr>
        <w:top w:val="none" w:sz="0" w:space="0" w:color="auto"/>
        <w:left w:val="none" w:sz="0" w:space="0" w:color="auto"/>
        <w:bottom w:val="none" w:sz="0" w:space="0" w:color="auto"/>
        <w:right w:val="none" w:sz="0" w:space="0" w:color="auto"/>
      </w:divBdr>
    </w:div>
    <w:div w:id="165632615">
      <w:bodyDiv w:val="1"/>
      <w:marLeft w:val="0"/>
      <w:marRight w:val="0"/>
      <w:marTop w:val="0"/>
      <w:marBottom w:val="0"/>
      <w:divBdr>
        <w:top w:val="none" w:sz="0" w:space="0" w:color="auto"/>
        <w:left w:val="none" w:sz="0" w:space="0" w:color="auto"/>
        <w:bottom w:val="none" w:sz="0" w:space="0" w:color="auto"/>
        <w:right w:val="none" w:sz="0" w:space="0" w:color="auto"/>
      </w:divBdr>
    </w:div>
    <w:div w:id="168757990">
      <w:bodyDiv w:val="1"/>
      <w:marLeft w:val="0"/>
      <w:marRight w:val="0"/>
      <w:marTop w:val="0"/>
      <w:marBottom w:val="0"/>
      <w:divBdr>
        <w:top w:val="none" w:sz="0" w:space="0" w:color="auto"/>
        <w:left w:val="none" w:sz="0" w:space="0" w:color="auto"/>
        <w:bottom w:val="none" w:sz="0" w:space="0" w:color="auto"/>
        <w:right w:val="none" w:sz="0" w:space="0" w:color="auto"/>
      </w:divBdr>
    </w:div>
    <w:div w:id="173153050">
      <w:bodyDiv w:val="1"/>
      <w:marLeft w:val="0"/>
      <w:marRight w:val="0"/>
      <w:marTop w:val="0"/>
      <w:marBottom w:val="0"/>
      <w:divBdr>
        <w:top w:val="none" w:sz="0" w:space="0" w:color="auto"/>
        <w:left w:val="none" w:sz="0" w:space="0" w:color="auto"/>
        <w:bottom w:val="none" w:sz="0" w:space="0" w:color="auto"/>
        <w:right w:val="none" w:sz="0" w:space="0" w:color="auto"/>
      </w:divBdr>
    </w:div>
    <w:div w:id="173687517">
      <w:bodyDiv w:val="1"/>
      <w:marLeft w:val="0"/>
      <w:marRight w:val="0"/>
      <w:marTop w:val="0"/>
      <w:marBottom w:val="0"/>
      <w:divBdr>
        <w:top w:val="none" w:sz="0" w:space="0" w:color="auto"/>
        <w:left w:val="none" w:sz="0" w:space="0" w:color="auto"/>
        <w:bottom w:val="none" w:sz="0" w:space="0" w:color="auto"/>
        <w:right w:val="none" w:sz="0" w:space="0" w:color="auto"/>
      </w:divBdr>
    </w:div>
    <w:div w:id="174148159">
      <w:bodyDiv w:val="1"/>
      <w:marLeft w:val="0"/>
      <w:marRight w:val="0"/>
      <w:marTop w:val="0"/>
      <w:marBottom w:val="0"/>
      <w:divBdr>
        <w:top w:val="none" w:sz="0" w:space="0" w:color="auto"/>
        <w:left w:val="none" w:sz="0" w:space="0" w:color="auto"/>
        <w:bottom w:val="none" w:sz="0" w:space="0" w:color="auto"/>
        <w:right w:val="none" w:sz="0" w:space="0" w:color="auto"/>
      </w:divBdr>
    </w:div>
    <w:div w:id="175383531">
      <w:bodyDiv w:val="1"/>
      <w:marLeft w:val="0"/>
      <w:marRight w:val="0"/>
      <w:marTop w:val="0"/>
      <w:marBottom w:val="0"/>
      <w:divBdr>
        <w:top w:val="none" w:sz="0" w:space="0" w:color="auto"/>
        <w:left w:val="none" w:sz="0" w:space="0" w:color="auto"/>
        <w:bottom w:val="none" w:sz="0" w:space="0" w:color="auto"/>
        <w:right w:val="none" w:sz="0" w:space="0" w:color="auto"/>
      </w:divBdr>
    </w:div>
    <w:div w:id="180976655">
      <w:bodyDiv w:val="1"/>
      <w:marLeft w:val="0"/>
      <w:marRight w:val="0"/>
      <w:marTop w:val="0"/>
      <w:marBottom w:val="0"/>
      <w:divBdr>
        <w:top w:val="none" w:sz="0" w:space="0" w:color="auto"/>
        <w:left w:val="none" w:sz="0" w:space="0" w:color="auto"/>
        <w:bottom w:val="none" w:sz="0" w:space="0" w:color="auto"/>
        <w:right w:val="none" w:sz="0" w:space="0" w:color="auto"/>
      </w:divBdr>
    </w:div>
    <w:div w:id="181555658">
      <w:bodyDiv w:val="1"/>
      <w:marLeft w:val="0"/>
      <w:marRight w:val="0"/>
      <w:marTop w:val="0"/>
      <w:marBottom w:val="0"/>
      <w:divBdr>
        <w:top w:val="none" w:sz="0" w:space="0" w:color="auto"/>
        <w:left w:val="none" w:sz="0" w:space="0" w:color="auto"/>
        <w:bottom w:val="none" w:sz="0" w:space="0" w:color="auto"/>
        <w:right w:val="none" w:sz="0" w:space="0" w:color="auto"/>
      </w:divBdr>
    </w:div>
    <w:div w:id="184446862">
      <w:bodyDiv w:val="1"/>
      <w:marLeft w:val="0"/>
      <w:marRight w:val="0"/>
      <w:marTop w:val="0"/>
      <w:marBottom w:val="0"/>
      <w:divBdr>
        <w:top w:val="none" w:sz="0" w:space="0" w:color="auto"/>
        <w:left w:val="none" w:sz="0" w:space="0" w:color="auto"/>
        <w:bottom w:val="none" w:sz="0" w:space="0" w:color="auto"/>
        <w:right w:val="none" w:sz="0" w:space="0" w:color="auto"/>
      </w:divBdr>
    </w:div>
    <w:div w:id="188758457">
      <w:bodyDiv w:val="1"/>
      <w:marLeft w:val="0"/>
      <w:marRight w:val="0"/>
      <w:marTop w:val="0"/>
      <w:marBottom w:val="0"/>
      <w:divBdr>
        <w:top w:val="none" w:sz="0" w:space="0" w:color="auto"/>
        <w:left w:val="none" w:sz="0" w:space="0" w:color="auto"/>
        <w:bottom w:val="none" w:sz="0" w:space="0" w:color="auto"/>
        <w:right w:val="none" w:sz="0" w:space="0" w:color="auto"/>
      </w:divBdr>
    </w:div>
    <w:div w:id="191042212">
      <w:bodyDiv w:val="1"/>
      <w:marLeft w:val="0"/>
      <w:marRight w:val="0"/>
      <w:marTop w:val="0"/>
      <w:marBottom w:val="0"/>
      <w:divBdr>
        <w:top w:val="none" w:sz="0" w:space="0" w:color="auto"/>
        <w:left w:val="none" w:sz="0" w:space="0" w:color="auto"/>
        <w:bottom w:val="none" w:sz="0" w:space="0" w:color="auto"/>
        <w:right w:val="none" w:sz="0" w:space="0" w:color="auto"/>
      </w:divBdr>
    </w:div>
    <w:div w:id="214388598">
      <w:bodyDiv w:val="1"/>
      <w:marLeft w:val="0"/>
      <w:marRight w:val="0"/>
      <w:marTop w:val="0"/>
      <w:marBottom w:val="0"/>
      <w:divBdr>
        <w:top w:val="none" w:sz="0" w:space="0" w:color="auto"/>
        <w:left w:val="none" w:sz="0" w:space="0" w:color="auto"/>
        <w:bottom w:val="none" w:sz="0" w:space="0" w:color="auto"/>
        <w:right w:val="none" w:sz="0" w:space="0" w:color="auto"/>
      </w:divBdr>
    </w:div>
    <w:div w:id="223954293">
      <w:bodyDiv w:val="1"/>
      <w:marLeft w:val="0"/>
      <w:marRight w:val="0"/>
      <w:marTop w:val="0"/>
      <w:marBottom w:val="0"/>
      <w:divBdr>
        <w:top w:val="none" w:sz="0" w:space="0" w:color="auto"/>
        <w:left w:val="none" w:sz="0" w:space="0" w:color="auto"/>
        <w:bottom w:val="none" w:sz="0" w:space="0" w:color="auto"/>
        <w:right w:val="none" w:sz="0" w:space="0" w:color="auto"/>
      </w:divBdr>
    </w:div>
    <w:div w:id="225145884">
      <w:bodyDiv w:val="1"/>
      <w:marLeft w:val="0"/>
      <w:marRight w:val="0"/>
      <w:marTop w:val="0"/>
      <w:marBottom w:val="0"/>
      <w:divBdr>
        <w:top w:val="none" w:sz="0" w:space="0" w:color="auto"/>
        <w:left w:val="none" w:sz="0" w:space="0" w:color="auto"/>
        <w:bottom w:val="none" w:sz="0" w:space="0" w:color="auto"/>
        <w:right w:val="none" w:sz="0" w:space="0" w:color="auto"/>
      </w:divBdr>
    </w:div>
    <w:div w:id="225840322">
      <w:bodyDiv w:val="1"/>
      <w:marLeft w:val="0"/>
      <w:marRight w:val="0"/>
      <w:marTop w:val="0"/>
      <w:marBottom w:val="0"/>
      <w:divBdr>
        <w:top w:val="none" w:sz="0" w:space="0" w:color="auto"/>
        <w:left w:val="none" w:sz="0" w:space="0" w:color="auto"/>
        <w:bottom w:val="none" w:sz="0" w:space="0" w:color="auto"/>
        <w:right w:val="none" w:sz="0" w:space="0" w:color="auto"/>
      </w:divBdr>
    </w:div>
    <w:div w:id="226380538">
      <w:bodyDiv w:val="1"/>
      <w:marLeft w:val="0"/>
      <w:marRight w:val="0"/>
      <w:marTop w:val="0"/>
      <w:marBottom w:val="0"/>
      <w:divBdr>
        <w:top w:val="none" w:sz="0" w:space="0" w:color="auto"/>
        <w:left w:val="none" w:sz="0" w:space="0" w:color="auto"/>
        <w:bottom w:val="none" w:sz="0" w:space="0" w:color="auto"/>
        <w:right w:val="none" w:sz="0" w:space="0" w:color="auto"/>
      </w:divBdr>
    </w:div>
    <w:div w:id="228157406">
      <w:bodyDiv w:val="1"/>
      <w:marLeft w:val="0"/>
      <w:marRight w:val="0"/>
      <w:marTop w:val="0"/>
      <w:marBottom w:val="0"/>
      <w:divBdr>
        <w:top w:val="none" w:sz="0" w:space="0" w:color="auto"/>
        <w:left w:val="none" w:sz="0" w:space="0" w:color="auto"/>
        <w:bottom w:val="none" w:sz="0" w:space="0" w:color="auto"/>
        <w:right w:val="none" w:sz="0" w:space="0" w:color="auto"/>
      </w:divBdr>
    </w:div>
    <w:div w:id="234049172">
      <w:bodyDiv w:val="1"/>
      <w:marLeft w:val="0"/>
      <w:marRight w:val="0"/>
      <w:marTop w:val="0"/>
      <w:marBottom w:val="0"/>
      <w:divBdr>
        <w:top w:val="none" w:sz="0" w:space="0" w:color="auto"/>
        <w:left w:val="none" w:sz="0" w:space="0" w:color="auto"/>
        <w:bottom w:val="none" w:sz="0" w:space="0" w:color="auto"/>
        <w:right w:val="none" w:sz="0" w:space="0" w:color="auto"/>
      </w:divBdr>
    </w:div>
    <w:div w:id="242685948">
      <w:bodyDiv w:val="1"/>
      <w:marLeft w:val="0"/>
      <w:marRight w:val="0"/>
      <w:marTop w:val="0"/>
      <w:marBottom w:val="0"/>
      <w:divBdr>
        <w:top w:val="none" w:sz="0" w:space="0" w:color="auto"/>
        <w:left w:val="none" w:sz="0" w:space="0" w:color="auto"/>
        <w:bottom w:val="none" w:sz="0" w:space="0" w:color="auto"/>
        <w:right w:val="none" w:sz="0" w:space="0" w:color="auto"/>
      </w:divBdr>
    </w:div>
    <w:div w:id="243077260">
      <w:bodyDiv w:val="1"/>
      <w:marLeft w:val="0"/>
      <w:marRight w:val="0"/>
      <w:marTop w:val="0"/>
      <w:marBottom w:val="0"/>
      <w:divBdr>
        <w:top w:val="none" w:sz="0" w:space="0" w:color="auto"/>
        <w:left w:val="none" w:sz="0" w:space="0" w:color="auto"/>
        <w:bottom w:val="none" w:sz="0" w:space="0" w:color="auto"/>
        <w:right w:val="none" w:sz="0" w:space="0" w:color="auto"/>
      </w:divBdr>
    </w:div>
    <w:div w:id="252979548">
      <w:bodyDiv w:val="1"/>
      <w:marLeft w:val="0"/>
      <w:marRight w:val="0"/>
      <w:marTop w:val="0"/>
      <w:marBottom w:val="0"/>
      <w:divBdr>
        <w:top w:val="none" w:sz="0" w:space="0" w:color="auto"/>
        <w:left w:val="none" w:sz="0" w:space="0" w:color="auto"/>
        <w:bottom w:val="none" w:sz="0" w:space="0" w:color="auto"/>
        <w:right w:val="none" w:sz="0" w:space="0" w:color="auto"/>
      </w:divBdr>
    </w:div>
    <w:div w:id="255863449">
      <w:bodyDiv w:val="1"/>
      <w:marLeft w:val="0"/>
      <w:marRight w:val="0"/>
      <w:marTop w:val="0"/>
      <w:marBottom w:val="0"/>
      <w:divBdr>
        <w:top w:val="none" w:sz="0" w:space="0" w:color="auto"/>
        <w:left w:val="none" w:sz="0" w:space="0" w:color="auto"/>
        <w:bottom w:val="none" w:sz="0" w:space="0" w:color="auto"/>
        <w:right w:val="none" w:sz="0" w:space="0" w:color="auto"/>
      </w:divBdr>
    </w:div>
    <w:div w:id="267129353">
      <w:bodyDiv w:val="1"/>
      <w:marLeft w:val="0"/>
      <w:marRight w:val="0"/>
      <w:marTop w:val="0"/>
      <w:marBottom w:val="0"/>
      <w:divBdr>
        <w:top w:val="none" w:sz="0" w:space="0" w:color="auto"/>
        <w:left w:val="none" w:sz="0" w:space="0" w:color="auto"/>
        <w:bottom w:val="none" w:sz="0" w:space="0" w:color="auto"/>
        <w:right w:val="none" w:sz="0" w:space="0" w:color="auto"/>
      </w:divBdr>
    </w:div>
    <w:div w:id="272326457">
      <w:bodyDiv w:val="1"/>
      <w:marLeft w:val="0"/>
      <w:marRight w:val="0"/>
      <w:marTop w:val="0"/>
      <w:marBottom w:val="0"/>
      <w:divBdr>
        <w:top w:val="none" w:sz="0" w:space="0" w:color="auto"/>
        <w:left w:val="none" w:sz="0" w:space="0" w:color="auto"/>
        <w:bottom w:val="none" w:sz="0" w:space="0" w:color="auto"/>
        <w:right w:val="none" w:sz="0" w:space="0" w:color="auto"/>
      </w:divBdr>
    </w:div>
    <w:div w:id="274481301">
      <w:bodyDiv w:val="1"/>
      <w:marLeft w:val="0"/>
      <w:marRight w:val="0"/>
      <w:marTop w:val="0"/>
      <w:marBottom w:val="0"/>
      <w:divBdr>
        <w:top w:val="none" w:sz="0" w:space="0" w:color="auto"/>
        <w:left w:val="none" w:sz="0" w:space="0" w:color="auto"/>
        <w:bottom w:val="none" w:sz="0" w:space="0" w:color="auto"/>
        <w:right w:val="none" w:sz="0" w:space="0" w:color="auto"/>
      </w:divBdr>
    </w:div>
    <w:div w:id="275794757">
      <w:bodyDiv w:val="1"/>
      <w:marLeft w:val="0"/>
      <w:marRight w:val="0"/>
      <w:marTop w:val="0"/>
      <w:marBottom w:val="0"/>
      <w:divBdr>
        <w:top w:val="none" w:sz="0" w:space="0" w:color="auto"/>
        <w:left w:val="none" w:sz="0" w:space="0" w:color="auto"/>
        <w:bottom w:val="none" w:sz="0" w:space="0" w:color="auto"/>
        <w:right w:val="none" w:sz="0" w:space="0" w:color="auto"/>
      </w:divBdr>
    </w:div>
    <w:div w:id="277954707">
      <w:bodyDiv w:val="1"/>
      <w:marLeft w:val="0"/>
      <w:marRight w:val="0"/>
      <w:marTop w:val="0"/>
      <w:marBottom w:val="0"/>
      <w:divBdr>
        <w:top w:val="none" w:sz="0" w:space="0" w:color="auto"/>
        <w:left w:val="none" w:sz="0" w:space="0" w:color="auto"/>
        <w:bottom w:val="none" w:sz="0" w:space="0" w:color="auto"/>
        <w:right w:val="none" w:sz="0" w:space="0" w:color="auto"/>
      </w:divBdr>
    </w:div>
    <w:div w:id="279922143">
      <w:bodyDiv w:val="1"/>
      <w:marLeft w:val="0"/>
      <w:marRight w:val="0"/>
      <w:marTop w:val="0"/>
      <w:marBottom w:val="0"/>
      <w:divBdr>
        <w:top w:val="none" w:sz="0" w:space="0" w:color="auto"/>
        <w:left w:val="none" w:sz="0" w:space="0" w:color="auto"/>
        <w:bottom w:val="none" w:sz="0" w:space="0" w:color="auto"/>
        <w:right w:val="none" w:sz="0" w:space="0" w:color="auto"/>
      </w:divBdr>
    </w:div>
    <w:div w:id="282419269">
      <w:bodyDiv w:val="1"/>
      <w:marLeft w:val="0"/>
      <w:marRight w:val="0"/>
      <w:marTop w:val="0"/>
      <w:marBottom w:val="0"/>
      <w:divBdr>
        <w:top w:val="none" w:sz="0" w:space="0" w:color="auto"/>
        <w:left w:val="none" w:sz="0" w:space="0" w:color="auto"/>
        <w:bottom w:val="none" w:sz="0" w:space="0" w:color="auto"/>
        <w:right w:val="none" w:sz="0" w:space="0" w:color="auto"/>
      </w:divBdr>
    </w:div>
    <w:div w:id="284428007">
      <w:bodyDiv w:val="1"/>
      <w:marLeft w:val="0"/>
      <w:marRight w:val="0"/>
      <w:marTop w:val="0"/>
      <w:marBottom w:val="0"/>
      <w:divBdr>
        <w:top w:val="none" w:sz="0" w:space="0" w:color="auto"/>
        <w:left w:val="none" w:sz="0" w:space="0" w:color="auto"/>
        <w:bottom w:val="none" w:sz="0" w:space="0" w:color="auto"/>
        <w:right w:val="none" w:sz="0" w:space="0" w:color="auto"/>
      </w:divBdr>
    </w:div>
    <w:div w:id="286476224">
      <w:bodyDiv w:val="1"/>
      <w:marLeft w:val="0"/>
      <w:marRight w:val="0"/>
      <w:marTop w:val="0"/>
      <w:marBottom w:val="0"/>
      <w:divBdr>
        <w:top w:val="none" w:sz="0" w:space="0" w:color="auto"/>
        <w:left w:val="none" w:sz="0" w:space="0" w:color="auto"/>
        <w:bottom w:val="none" w:sz="0" w:space="0" w:color="auto"/>
        <w:right w:val="none" w:sz="0" w:space="0" w:color="auto"/>
      </w:divBdr>
    </w:div>
    <w:div w:id="290983632">
      <w:bodyDiv w:val="1"/>
      <w:marLeft w:val="0"/>
      <w:marRight w:val="0"/>
      <w:marTop w:val="0"/>
      <w:marBottom w:val="0"/>
      <w:divBdr>
        <w:top w:val="none" w:sz="0" w:space="0" w:color="auto"/>
        <w:left w:val="none" w:sz="0" w:space="0" w:color="auto"/>
        <w:bottom w:val="none" w:sz="0" w:space="0" w:color="auto"/>
        <w:right w:val="none" w:sz="0" w:space="0" w:color="auto"/>
      </w:divBdr>
    </w:div>
    <w:div w:id="292102364">
      <w:bodyDiv w:val="1"/>
      <w:marLeft w:val="0"/>
      <w:marRight w:val="0"/>
      <w:marTop w:val="0"/>
      <w:marBottom w:val="0"/>
      <w:divBdr>
        <w:top w:val="none" w:sz="0" w:space="0" w:color="auto"/>
        <w:left w:val="none" w:sz="0" w:space="0" w:color="auto"/>
        <w:bottom w:val="none" w:sz="0" w:space="0" w:color="auto"/>
        <w:right w:val="none" w:sz="0" w:space="0" w:color="auto"/>
      </w:divBdr>
    </w:div>
    <w:div w:id="292369610">
      <w:bodyDiv w:val="1"/>
      <w:marLeft w:val="0"/>
      <w:marRight w:val="0"/>
      <w:marTop w:val="0"/>
      <w:marBottom w:val="0"/>
      <w:divBdr>
        <w:top w:val="none" w:sz="0" w:space="0" w:color="auto"/>
        <w:left w:val="none" w:sz="0" w:space="0" w:color="auto"/>
        <w:bottom w:val="none" w:sz="0" w:space="0" w:color="auto"/>
        <w:right w:val="none" w:sz="0" w:space="0" w:color="auto"/>
      </w:divBdr>
    </w:div>
    <w:div w:id="294457447">
      <w:bodyDiv w:val="1"/>
      <w:marLeft w:val="0"/>
      <w:marRight w:val="0"/>
      <w:marTop w:val="0"/>
      <w:marBottom w:val="0"/>
      <w:divBdr>
        <w:top w:val="none" w:sz="0" w:space="0" w:color="auto"/>
        <w:left w:val="none" w:sz="0" w:space="0" w:color="auto"/>
        <w:bottom w:val="none" w:sz="0" w:space="0" w:color="auto"/>
        <w:right w:val="none" w:sz="0" w:space="0" w:color="auto"/>
      </w:divBdr>
    </w:div>
    <w:div w:id="296227204">
      <w:bodyDiv w:val="1"/>
      <w:marLeft w:val="0"/>
      <w:marRight w:val="0"/>
      <w:marTop w:val="0"/>
      <w:marBottom w:val="0"/>
      <w:divBdr>
        <w:top w:val="none" w:sz="0" w:space="0" w:color="auto"/>
        <w:left w:val="none" w:sz="0" w:space="0" w:color="auto"/>
        <w:bottom w:val="none" w:sz="0" w:space="0" w:color="auto"/>
        <w:right w:val="none" w:sz="0" w:space="0" w:color="auto"/>
      </w:divBdr>
    </w:div>
    <w:div w:id="297956299">
      <w:bodyDiv w:val="1"/>
      <w:marLeft w:val="0"/>
      <w:marRight w:val="0"/>
      <w:marTop w:val="0"/>
      <w:marBottom w:val="0"/>
      <w:divBdr>
        <w:top w:val="none" w:sz="0" w:space="0" w:color="auto"/>
        <w:left w:val="none" w:sz="0" w:space="0" w:color="auto"/>
        <w:bottom w:val="none" w:sz="0" w:space="0" w:color="auto"/>
        <w:right w:val="none" w:sz="0" w:space="0" w:color="auto"/>
      </w:divBdr>
    </w:div>
    <w:div w:id="298071608">
      <w:bodyDiv w:val="1"/>
      <w:marLeft w:val="0"/>
      <w:marRight w:val="0"/>
      <w:marTop w:val="0"/>
      <w:marBottom w:val="0"/>
      <w:divBdr>
        <w:top w:val="none" w:sz="0" w:space="0" w:color="auto"/>
        <w:left w:val="none" w:sz="0" w:space="0" w:color="auto"/>
        <w:bottom w:val="none" w:sz="0" w:space="0" w:color="auto"/>
        <w:right w:val="none" w:sz="0" w:space="0" w:color="auto"/>
      </w:divBdr>
    </w:div>
    <w:div w:id="309291107">
      <w:bodyDiv w:val="1"/>
      <w:marLeft w:val="0"/>
      <w:marRight w:val="0"/>
      <w:marTop w:val="0"/>
      <w:marBottom w:val="0"/>
      <w:divBdr>
        <w:top w:val="none" w:sz="0" w:space="0" w:color="auto"/>
        <w:left w:val="none" w:sz="0" w:space="0" w:color="auto"/>
        <w:bottom w:val="none" w:sz="0" w:space="0" w:color="auto"/>
        <w:right w:val="none" w:sz="0" w:space="0" w:color="auto"/>
      </w:divBdr>
    </w:div>
    <w:div w:id="322124202">
      <w:bodyDiv w:val="1"/>
      <w:marLeft w:val="0"/>
      <w:marRight w:val="0"/>
      <w:marTop w:val="0"/>
      <w:marBottom w:val="0"/>
      <w:divBdr>
        <w:top w:val="none" w:sz="0" w:space="0" w:color="auto"/>
        <w:left w:val="none" w:sz="0" w:space="0" w:color="auto"/>
        <w:bottom w:val="none" w:sz="0" w:space="0" w:color="auto"/>
        <w:right w:val="none" w:sz="0" w:space="0" w:color="auto"/>
      </w:divBdr>
    </w:div>
    <w:div w:id="331447078">
      <w:bodyDiv w:val="1"/>
      <w:marLeft w:val="0"/>
      <w:marRight w:val="0"/>
      <w:marTop w:val="0"/>
      <w:marBottom w:val="0"/>
      <w:divBdr>
        <w:top w:val="none" w:sz="0" w:space="0" w:color="auto"/>
        <w:left w:val="none" w:sz="0" w:space="0" w:color="auto"/>
        <w:bottom w:val="none" w:sz="0" w:space="0" w:color="auto"/>
        <w:right w:val="none" w:sz="0" w:space="0" w:color="auto"/>
      </w:divBdr>
    </w:div>
    <w:div w:id="332222062">
      <w:bodyDiv w:val="1"/>
      <w:marLeft w:val="0"/>
      <w:marRight w:val="0"/>
      <w:marTop w:val="0"/>
      <w:marBottom w:val="0"/>
      <w:divBdr>
        <w:top w:val="none" w:sz="0" w:space="0" w:color="auto"/>
        <w:left w:val="none" w:sz="0" w:space="0" w:color="auto"/>
        <w:bottom w:val="none" w:sz="0" w:space="0" w:color="auto"/>
        <w:right w:val="none" w:sz="0" w:space="0" w:color="auto"/>
      </w:divBdr>
    </w:div>
    <w:div w:id="341515570">
      <w:bodyDiv w:val="1"/>
      <w:marLeft w:val="0"/>
      <w:marRight w:val="0"/>
      <w:marTop w:val="0"/>
      <w:marBottom w:val="0"/>
      <w:divBdr>
        <w:top w:val="none" w:sz="0" w:space="0" w:color="auto"/>
        <w:left w:val="none" w:sz="0" w:space="0" w:color="auto"/>
        <w:bottom w:val="none" w:sz="0" w:space="0" w:color="auto"/>
        <w:right w:val="none" w:sz="0" w:space="0" w:color="auto"/>
      </w:divBdr>
    </w:div>
    <w:div w:id="346101515">
      <w:bodyDiv w:val="1"/>
      <w:marLeft w:val="0"/>
      <w:marRight w:val="0"/>
      <w:marTop w:val="0"/>
      <w:marBottom w:val="0"/>
      <w:divBdr>
        <w:top w:val="none" w:sz="0" w:space="0" w:color="auto"/>
        <w:left w:val="none" w:sz="0" w:space="0" w:color="auto"/>
        <w:bottom w:val="none" w:sz="0" w:space="0" w:color="auto"/>
        <w:right w:val="none" w:sz="0" w:space="0" w:color="auto"/>
      </w:divBdr>
    </w:div>
    <w:div w:id="347800746">
      <w:bodyDiv w:val="1"/>
      <w:marLeft w:val="0"/>
      <w:marRight w:val="0"/>
      <w:marTop w:val="0"/>
      <w:marBottom w:val="0"/>
      <w:divBdr>
        <w:top w:val="none" w:sz="0" w:space="0" w:color="auto"/>
        <w:left w:val="none" w:sz="0" w:space="0" w:color="auto"/>
        <w:bottom w:val="none" w:sz="0" w:space="0" w:color="auto"/>
        <w:right w:val="none" w:sz="0" w:space="0" w:color="auto"/>
      </w:divBdr>
    </w:div>
    <w:div w:id="351495950">
      <w:bodyDiv w:val="1"/>
      <w:marLeft w:val="0"/>
      <w:marRight w:val="0"/>
      <w:marTop w:val="0"/>
      <w:marBottom w:val="0"/>
      <w:divBdr>
        <w:top w:val="none" w:sz="0" w:space="0" w:color="auto"/>
        <w:left w:val="none" w:sz="0" w:space="0" w:color="auto"/>
        <w:bottom w:val="none" w:sz="0" w:space="0" w:color="auto"/>
        <w:right w:val="none" w:sz="0" w:space="0" w:color="auto"/>
      </w:divBdr>
    </w:div>
    <w:div w:id="354426189">
      <w:bodyDiv w:val="1"/>
      <w:marLeft w:val="0"/>
      <w:marRight w:val="0"/>
      <w:marTop w:val="0"/>
      <w:marBottom w:val="0"/>
      <w:divBdr>
        <w:top w:val="none" w:sz="0" w:space="0" w:color="auto"/>
        <w:left w:val="none" w:sz="0" w:space="0" w:color="auto"/>
        <w:bottom w:val="none" w:sz="0" w:space="0" w:color="auto"/>
        <w:right w:val="none" w:sz="0" w:space="0" w:color="auto"/>
      </w:divBdr>
    </w:div>
    <w:div w:id="356925508">
      <w:bodyDiv w:val="1"/>
      <w:marLeft w:val="0"/>
      <w:marRight w:val="0"/>
      <w:marTop w:val="0"/>
      <w:marBottom w:val="0"/>
      <w:divBdr>
        <w:top w:val="none" w:sz="0" w:space="0" w:color="auto"/>
        <w:left w:val="none" w:sz="0" w:space="0" w:color="auto"/>
        <w:bottom w:val="none" w:sz="0" w:space="0" w:color="auto"/>
        <w:right w:val="none" w:sz="0" w:space="0" w:color="auto"/>
      </w:divBdr>
    </w:div>
    <w:div w:id="359472656">
      <w:bodyDiv w:val="1"/>
      <w:marLeft w:val="0"/>
      <w:marRight w:val="0"/>
      <w:marTop w:val="0"/>
      <w:marBottom w:val="0"/>
      <w:divBdr>
        <w:top w:val="none" w:sz="0" w:space="0" w:color="auto"/>
        <w:left w:val="none" w:sz="0" w:space="0" w:color="auto"/>
        <w:bottom w:val="none" w:sz="0" w:space="0" w:color="auto"/>
        <w:right w:val="none" w:sz="0" w:space="0" w:color="auto"/>
      </w:divBdr>
    </w:div>
    <w:div w:id="363024890">
      <w:bodyDiv w:val="1"/>
      <w:marLeft w:val="0"/>
      <w:marRight w:val="0"/>
      <w:marTop w:val="0"/>
      <w:marBottom w:val="0"/>
      <w:divBdr>
        <w:top w:val="none" w:sz="0" w:space="0" w:color="auto"/>
        <w:left w:val="none" w:sz="0" w:space="0" w:color="auto"/>
        <w:bottom w:val="none" w:sz="0" w:space="0" w:color="auto"/>
        <w:right w:val="none" w:sz="0" w:space="0" w:color="auto"/>
      </w:divBdr>
    </w:div>
    <w:div w:id="368721782">
      <w:bodyDiv w:val="1"/>
      <w:marLeft w:val="0"/>
      <w:marRight w:val="0"/>
      <w:marTop w:val="0"/>
      <w:marBottom w:val="0"/>
      <w:divBdr>
        <w:top w:val="none" w:sz="0" w:space="0" w:color="auto"/>
        <w:left w:val="none" w:sz="0" w:space="0" w:color="auto"/>
        <w:bottom w:val="none" w:sz="0" w:space="0" w:color="auto"/>
        <w:right w:val="none" w:sz="0" w:space="0" w:color="auto"/>
      </w:divBdr>
    </w:div>
    <w:div w:id="370689563">
      <w:bodyDiv w:val="1"/>
      <w:marLeft w:val="0"/>
      <w:marRight w:val="0"/>
      <w:marTop w:val="0"/>
      <w:marBottom w:val="0"/>
      <w:divBdr>
        <w:top w:val="none" w:sz="0" w:space="0" w:color="auto"/>
        <w:left w:val="none" w:sz="0" w:space="0" w:color="auto"/>
        <w:bottom w:val="none" w:sz="0" w:space="0" w:color="auto"/>
        <w:right w:val="none" w:sz="0" w:space="0" w:color="auto"/>
      </w:divBdr>
    </w:div>
    <w:div w:id="373849491">
      <w:bodyDiv w:val="1"/>
      <w:marLeft w:val="0"/>
      <w:marRight w:val="0"/>
      <w:marTop w:val="0"/>
      <w:marBottom w:val="0"/>
      <w:divBdr>
        <w:top w:val="none" w:sz="0" w:space="0" w:color="auto"/>
        <w:left w:val="none" w:sz="0" w:space="0" w:color="auto"/>
        <w:bottom w:val="none" w:sz="0" w:space="0" w:color="auto"/>
        <w:right w:val="none" w:sz="0" w:space="0" w:color="auto"/>
      </w:divBdr>
    </w:div>
    <w:div w:id="377779537">
      <w:bodyDiv w:val="1"/>
      <w:marLeft w:val="0"/>
      <w:marRight w:val="0"/>
      <w:marTop w:val="0"/>
      <w:marBottom w:val="0"/>
      <w:divBdr>
        <w:top w:val="none" w:sz="0" w:space="0" w:color="auto"/>
        <w:left w:val="none" w:sz="0" w:space="0" w:color="auto"/>
        <w:bottom w:val="none" w:sz="0" w:space="0" w:color="auto"/>
        <w:right w:val="none" w:sz="0" w:space="0" w:color="auto"/>
      </w:divBdr>
    </w:div>
    <w:div w:id="382144322">
      <w:bodyDiv w:val="1"/>
      <w:marLeft w:val="0"/>
      <w:marRight w:val="0"/>
      <w:marTop w:val="0"/>
      <w:marBottom w:val="0"/>
      <w:divBdr>
        <w:top w:val="none" w:sz="0" w:space="0" w:color="auto"/>
        <w:left w:val="none" w:sz="0" w:space="0" w:color="auto"/>
        <w:bottom w:val="none" w:sz="0" w:space="0" w:color="auto"/>
        <w:right w:val="none" w:sz="0" w:space="0" w:color="auto"/>
      </w:divBdr>
    </w:div>
    <w:div w:id="386219859">
      <w:bodyDiv w:val="1"/>
      <w:marLeft w:val="0"/>
      <w:marRight w:val="0"/>
      <w:marTop w:val="0"/>
      <w:marBottom w:val="0"/>
      <w:divBdr>
        <w:top w:val="none" w:sz="0" w:space="0" w:color="auto"/>
        <w:left w:val="none" w:sz="0" w:space="0" w:color="auto"/>
        <w:bottom w:val="none" w:sz="0" w:space="0" w:color="auto"/>
        <w:right w:val="none" w:sz="0" w:space="0" w:color="auto"/>
      </w:divBdr>
    </w:div>
    <w:div w:id="395782407">
      <w:bodyDiv w:val="1"/>
      <w:marLeft w:val="0"/>
      <w:marRight w:val="0"/>
      <w:marTop w:val="0"/>
      <w:marBottom w:val="0"/>
      <w:divBdr>
        <w:top w:val="none" w:sz="0" w:space="0" w:color="auto"/>
        <w:left w:val="none" w:sz="0" w:space="0" w:color="auto"/>
        <w:bottom w:val="none" w:sz="0" w:space="0" w:color="auto"/>
        <w:right w:val="none" w:sz="0" w:space="0" w:color="auto"/>
      </w:divBdr>
    </w:div>
    <w:div w:id="397677267">
      <w:bodyDiv w:val="1"/>
      <w:marLeft w:val="0"/>
      <w:marRight w:val="0"/>
      <w:marTop w:val="0"/>
      <w:marBottom w:val="0"/>
      <w:divBdr>
        <w:top w:val="none" w:sz="0" w:space="0" w:color="auto"/>
        <w:left w:val="none" w:sz="0" w:space="0" w:color="auto"/>
        <w:bottom w:val="none" w:sz="0" w:space="0" w:color="auto"/>
        <w:right w:val="none" w:sz="0" w:space="0" w:color="auto"/>
      </w:divBdr>
    </w:div>
    <w:div w:id="401409713">
      <w:bodyDiv w:val="1"/>
      <w:marLeft w:val="0"/>
      <w:marRight w:val="0"/>
      <w:marTop w:val="0"/>
      <w:marBottom w:val="0"/>
      <w:divBdr>
        <w:top w:val="none" w:sz="0" w:space="0" w:color="auto"/>
        <w:left w:val="none" w:sz="0" w:space="0" w:color="auto"/>
        <w:bottom w:val="none" w:sz="0" w:space="0" w:color="auto"/>
        <w:right w:val="none" w:sz="0" w:space="0" w:color="auto"/>
      </w:divBdr>
    </w:div>
    <w:div w:id="402727655">
      <w:bodyDiv w:val="1"/>
      <w:marLeft w:val="0"/>
      <w:marRight w:val="0"/>
      <w:marTop w:val="0"/>
      <w:marBottom w:val="0"/>
      <w:divBdr>
        <w:top w:val="none" w:sz="0" w:space="0" w:color="auto"/>
        <w:left w:val="none" w:sz="0" w:space="0" w:color="auto"/>
        <w:bottom w:val="none" w:sz="0" w:space="0" w:color="auto"/>
        <w:right w:val="none" w:sz="0" w:space="0" w:color="auto"/>
      </w:divBdr>
    </w:div>
    <w:div w:id="407266650">
      <w:bodyDiv w:val="1"/>
      <w:marLeft w:val="0"/>
      <w:marRight w:val="0"/>
      <w:marTop w:val="0"/>
      <w:marBottom w:val="0"/>
      <w:divBdr>
        <w:top w:val="none" w:sz="0" w:space="0" w:color="auto"/>
        <w:left w:val="none" w:sz="0" w:space="0" w:color="auto"/>
        <w:bottom w:val="none" w:sz="0" w:space="0" w:color="auto"/>
        <w:right w:val="none" w:sz="0" w:space="0" w:color="auto"/>
      </w:divBdr>
    </w:div>
    <w:div w:id="408159401">
      <w:bodyDiv w:val="1"/>
      <w:marLeft w:val="0"/>
      <w:marRight w:val="0"/>
      <w:marTop w:val="0"/>
      <w:marBottom w:val="0"/>
      <w:divBdr>
        <w:top w:val="none" w:sz="0" w:space="0" w:color="auto"/>
        <w:left w:val="none" w:sz="0" w:space="0" w:color="auto"/>
        <w:bottom w:val="none" w:sz="0" w:space="0" w:color="auto"/>
        <w:right w:val="none" w:sz="0" w:space="0" w:color="auto"/>
      </w:divBdr>
    </w:div>
    <w:div w:id="410155406">
      <w:bodyDiv w:val="1"/>
      <w:marLeft w:val="0"/>
      <w:marRight w:val="0"/>
      <w:marTop w:val="0"/>
      <w:marBottom w:val="0"/>
      <w:divBdr>
        <w:top w:val="none" w:sz="0" w:space="0" w:color="auto"/>
        <w:left w:val="none" w:sz="0" w:space="0" w:color="auto"/>
        <w:bottom w:val="none" w:sz="0" w:space="0" w:color="auto"/>
        <w:right w:val="none" w:sz="0" w:space="0" w:color="auto"/>
      </w:divBdr>
    </w:div>
    <w:div w:id="414934239">
      <w:bodyDiv w:val="1"/>
      <w:marLeft w:val="0"/>
      <w:marRight w:val="0"/>
      <w:marTop w:val="0"/>
      <w:marBottom w:val="0"/>
      <w:divBdr>
        <w:top w:val="none" w:sz="0" w:space="0" w:color="auto"/>
        <w:left w:val="none" w:sz="0" w:space="0" w:color="auto"/>
        <w:bottom w:val="none" w:sz="0" w:space="0" w:color="auto"/>
        <w:right w:val="none" w:sz="0" w:space="0" w:color="auto"/>
      </w:divBdr>
    </w:div>
    <w:div w:id="416100083">
      <w:bodyDiv w:val="1"/>
      <w:marLeft w:val="0"/>
      <w:marRight w:val="0"/>
      <w:marTop w:val="0"/>
      <w:marBottom w:val="0"/>
      <w:divBdr>
        <w:top w:val="none" w:sz="0" w:space="0" w:color="auto"/>
        <w:left w:val="none" w:sz="0" w:space="0" w:color="auto"/>
        <w:bottom w:val="none" w:sz="0" w:space="0" w:color="auto"/>
        <w:right w:val="none" w:sz="0" w:space="0" w:color="auto"/>
      </w:divBdr>
    </w:div>
    <w:div w:id="421143701">
      <w:bodyDiv w:val="1"/>
      <w:marLeft w:val="0"/>
      <w:marRight w:val="0"/>
      <w:marTop w:val="0"/>
      <w:marBottom w:val="0"/>
      <w:divBdr>
        <w:top w:val="none" w:sz="0" w:space="0" w:color="auto"/>
        <w:left w:val="none" w:sz="0" w:space="0" w:color="auto"/>
        <w:bottom w:val="none" w:sz="0" w:space="0" w:color="auto"/>
        <w:right w:val="none" w:sz="0" w:space="0" w:color="auto"/>
      </w:divBdr>
    </w:div>
    <w:div w:id="422342122">
      <w:bodyDiv w:val="1"/>
      <w:marLeft w:val="0"/>
      <w:marRight w:val="0"/>
      <w:marTop w:val="0"/>
      <w:marBottom w:val="0"/>
      <w:divBdr>
        <w:top w:val="none" w:sz="0" w:space="0" w:color="auto"/>
        <w:left w:val="none" w:sz="0" w:space="0" w:color="auto"/>
        <w:bottom w:val="none" w:sz="0" w:space="0" w:color="auto"/>
        <w:right w:val="none" w:sz="0" w:space="0" w:color="auto"/>
      </w:divBdr>
    </w:div>
    <w:div w:id="427772120">
      <w:bodyDiv w:val="1"/>
      <w:marLeft w:val="0"/>
      <w:marRight w:val="0"/>
      <w:marTop w:val="0"/>
      <w:marBottom w:val="0"/>
      <w:divBdr>
        <w:top w:val="none" w:sz="0" w:space="0" w:color="auto"/>
        <w:left w:val="none" w:sz="0" w:space="0" w:color="auto"/>
        <w:bottom w:val="none" w:sz="0" w:space="0" w:color="auto"/>
        <w:right w:val="none" w:sz="0" w:space="0" w:color="auto"/>
      </w:divBdr>
    </w:div>
    <w:div w:id="429392717">
      <w:bodyDiv w:val="1"/>
      <w:marLeft w:val="0"/>
      <w:marRight w:val="0"/>
      <w:marTop w:val="0"/>
      <w:marBottom w:val="0"/>
      <w:divBdr>
        <w:top w:val="none" w:sz="0" w:space="0" w:color="auto"/>
        <w:left w:val="none" w:sz="0" w:space="0" w:color="auto"/>
        <w:bottom w:val="none" w:sz="0" w:space="0" w:color="auto"/>
        <w:right w:val="none" w:sz="0" w:space="0" w:color="auto"/>
      </w:divBdr>
    </w:div>
    <w:div w:id="433792722">
      <w:bodyDiv w:val="1"/>
      <w:marLeft w:val="0"/>
      <w:marRight w:val="0"/>
      <w:marTop w:val="0"/>
      <w:marBottom w:val="0"/>
      <w:divBdr>
        <w:top w:val="none" w:sz="0" w:space="0" w:color="auto"/>
        <w:left w:val="none" w:sz="0" w:space="0" w:color="auto"/>
        <w:bottom w:val="none" w:sz="0" w:space="0" w:color="auto"/>
        <w:right w:val="none" w:sz="0" w:space="0" w:color="auto"/>
      </w:divBdr>
    </w:div>
    <w:div w:id="433936657">
      <w:bodyDiv w:val="1"/>
      <w:marLeft w:val="0"/>
      <w:marRight w:val="0"/>
      <w:marTop w:val="0"/>
      <w:marBottom w:val="0"/>
      <w:divBdr>
        <w:top w:val="none" w:sz="0" w:space="0" w:color="auto"/>
        <w:left w:val="none" w:sz="0" w:space="0" w:color="auto"/>
        <w:bottom w:val="none" w:sz="0" w:space="0" w:color="auto"/>
        <w:right w:val="none" w:sz="0" w:space="0" w:color="auto"/>
      </w:divBdr>
    </w:div>
    <w:div w:id="436288888">
      <w:bodyDiv w:val="1"/>
      <w:marLeft w:val="0"/>
      <w:marRight w:val="0"/>
      <w:marTop w:val="0"/>
      <w:marBottom w:val="0"/>
      <w:divBdr>
        <w:top w:val="none" w:sz="0" w:space="0" w:color="auto"/>
        <w:left w:val="none" w:sz="0" w:space="0" w:color="auto"/>
        <w:bottom w:val="none" w:sz="0" w:space="0" w:color="auto"/>
        <w:right w:val="none" w:sz="0" w:space="0" w:color="auto"/>
      </w:divBdr>
    </w:div>
    <w:div w:id="438573530">
      <w:bodyDiv w:val="1"/>
      <w:marLeft w:val="0"/>
      <w:marRight w:val="0"/>
      <w:marTop w:val="0"/>
      <w:marBottom w:val="0"/>
      <w:divBdr>
        <w:top w:val="none" w:sz="0" w:space="0" w:color="auto"/>
        <w:left w:val="none" w:sz="0" w:space="0" w:color="auto"/>
        <w:bottom w:val="none" w:sz="0" w:space="0" w:color="auto"/>
        <w:right w:val="none" w:sz="0" w:space="0" w:color="auto"/>
      </w:divBdr>
    </w:div>
    <w:div w:id="441801477">
      <w:bodyDiv w:val="1"/>
      <w:marLeft w:val="0"/>
      <w:marRight w:val="0"/>
      <w:marTop w:val="0"/>
      <w:marBottom w:val="0"/>
      <w:divBdr>
        <w:top w:val="none" w:sz="0" w:space="0" w:color="auto"/>
        <w:left w:val="none" w:sz="0" w:space="0" w:color="auto"/>
        <w:bottom w:val="none" w:sz="0" w:space="0" w:color="auto"/>
        <w:right w:val="none" w:sz="0" w:space="0" w:color="auto"/>
      </w:divBdr>
    </w:div>
    <w:div w:id="442925053">
      <w:bodyDiv w:val="1"/>
      <w:marLeft w:val="0"/>
      <w:marRight w:val="0"/>
      <w:marTop w:val="0"/>
      <w:marBottom w:val="0"/>
      <w:divBdr>
        <w:top w:val="none" w:sz="0" w:space="0" w:color="auto"/>
        <w:left w:val="none" w:sz="0" w:space="0" w:color="auto"/>
        <w:bottom w:val="none" w:sz="0" w:space="0" w:color="auto"/>
        <w:right w:val="none" w:sz="0" w:space="0" w:color="auto"/>
      </w:divBdr>
    </w:div>
    <w:div w:id="445976171">
      <w:bodyDiv w:val="1"/>
      <w:marLeft w:val="0"/>
      <w:marRight w:val="0"/>
      <w:marTop w:val="0"/>
      <w:marBottom w:val="0"/>
      <w:divBdr>
        <w:top w:val="none" w:sz="0" w:space="0" w:color="auto"/>
        <w:left w:val="none" w:sz="0" w:space="0" w:color="auto"/>
        <w:bottom w:val="none" w:sz="0" w:space="0" w:color="auto"/>
        <w:right w:val="none" w:sz="0" w:space="0" w:color="auto"/>
      </w:divBdr>
    </w:div>
    <w:div w:id="448743504">
      <w:bodyDiv w:val="1"/>
      <w:marLeft w:val="0"/>
      <w:marRight w:val="0"/>
      <w:marTop w:val="0"/>
      <w:marBottom w:val="0"/>
      <w:divBdr>
        <w:top w:val="none" w:sz="0" w:space="0" w:color="auto"/>
        <w:left w:val="none" w:sz="0" w:space="0" w:color="auto"/>
        <w:bottom w:val="none" w:sz="0" w:space="0" w:color="auto"/>
        <w:right w:val="none" w:sz="0" w:space="0" w:color="auto"/>
      </w:divBdr>
    </w:div>
    <w:div w:id="449667683">
      <w:bodyDiv w:val="1"/>
      <w:marLeft w:val="0"/>
      <w:marRight w:val="0"/>
      <w:marTop w:val="0"/>
      <w:marBottom w:val="0"/>
      <w:divBdr>
        <w:top w:val="none" w:sz="0" w:space="0" w:color="auto"/>
        <w:left w:val="none" w:sz="0" w:space="0" w:color="auto"/>
        <w:bottom w:val="none" w:sz="0" w:space="0" w:color="auto"/>
        <w:right w:val="none" w:sz="0" w:space="0" w:color="auto"/>
      </w:divBdr>
    </w:div>
    <w:div w:id="458573756">
      <w:bodyDiv w:val="1"/>
      <w:marLeft w:val="0"/>
      <w:marRight w:val="0"/>
      <w:marTop w:val="0"/>
      <w:marBottom w:val="0"/>
      <w:divBdr>
        <w:top w:val="none" w:sz="0" w:space="0" w:color="auto"/>
        <w:left w:val="none" w:sz="0" w:space="0" w:color="auto"/>
        <w:bottom w:val="none" w:sz="0" w:space="0" w:color="auto"/>
        <w:right w:val="none" w:sz="0" w:space="0" w:color="auto"/>
      </w:divBdr>
    </w:div>
    <w:div w:id="464809725">
      <w:bodyDiv w:val="1"/>
      <w:marLeft w:val="0"/>
      <w:marRight w:val="0"/>
      <w:marTop w:val="0"/>
      <w:marBottom w:val="0"/>
      <w:divBdr>
        <w:top w:val="none" w:sz="0" w:space="0" w:color="auto"/>
        <w:left w:val="none" w:sz="0" w:space="0" w:color="auto"/>
        <w:bottom w:val="none" w:sz="0" w:space="0" w:color="auto"/>
        <w:right w:val="none" w:sz="0" w:space="0" w:color="auto"/>
      </w:divBdr>
    </w:div>
    <w:div w:id="477570806">
      <w:bodyDiv w:val="1"/>
      <w:marLeft w:val="0"/>
      <w:marRight w:val="0"/>
      <w:marTop w:val="0"/>
      <w:marBottom w:val="0"/>
      <w:divBdr>
        <w:top w:val="none" w:sz="0" w:space="0" w:color="auto"/>
        <w:left w:val="none" w:sz="0" w:space="0" w:color="auto"/>
        <w:bottom w:val="none" w:sz="0" w:space="0" w:color="auto"/>
        <w:right w:val="none" w:sz="0" w:space="0" w:color="auto"/>
      </w:divBdr>
    </w:div>
    <w:div w:id="481166651">
      <w:bodyDiv w:val="1"/>
      <w:marLeft w:val="0"/>
      <w:marRight w:val="0"/>
      <w:marTop w:val="0"/>
      <w:marBottom w:val="0"/>
      <w:divBdr>
        <w:top w:val="none" w:sz="0" w:space="0" w:color="auto"/>
        <w:left w:val="none" w:sz="0" w:space="0" w:color="auto"/>
        <w:bottom w:val="none" w:sz="0" w:space="0" w:color="auto"/>
        <w:right w:val="none" w:sz="0" w:space="0" w:color="auto"/>
      </w:divBdr>
    </w:div>
    <w:div w:id="485511439">
      <w:bodyDiv w:val="1"/>
      <w:marLeft w:val="0"/>
      <w:marRight w:val="0"/>
      <w:marTop w:val="0"/>
      <w:marBottom w:val="0"/>
      <w:divBdr>
        <w:top w:val="none" w:sz="0" w:space="0" w:color="auto"/>
        <w:left w:val="none" w:sz="0" w:space="0" w:color="auto"/>
        <w:bottom w:val="none" w:sz="0" w:space="0" w:color="auto"/>
        <w:right w:val="none" w:sz="0" w:space="0" w:color="auto"/>
      </w:divBdr>
    </w:div>
    <w:div w:id="494491809">
      <w:bodyDiv w:val="1"/>
      <w:marLeft w:val="0"/>
      <w:marRight w:val="0"/>
      <w:marTop w:val="0"/>
      <w:marBottom w:val="0"/>
      <w:divBdr>
        <w:top w:val="none" w:sz="0" w:space="0" w:color="auto"/>
        <w:left w:val="none" w:sz="0" w:space="0" w:color="auto"/>
        <w:bottom w:val="none" w:sz="0" w:space="0" w:color="auto"/>
        <w:right w:val="none" w:sz="0" w:space="0" w:color="auto"/>
      </w:divBdr>
    </w:div>
    <w:div w:id="496269540">
      <w:bodyDiv w:val="1"/>
      <w:marLeft w:val="0"/>
      <w:marRight w:val="0"/>
      <w:marTop w:val="0"/>
      <w:marBottom w:val="0"/>
      <w:divBdr>
        <w:top w:val="none" w:sz="0" w:space="0" w:color="auto"/>
        <w:left w:val="none" w:sz="0" w:space="0" w:color="auto"/>
        <w:bottom w:val="none" w:sz="0" w:space="0" w:color="auto"/>
        <w:right w:val="none" w:sz="0" w:space="0" w:color="auto"/>
      </w:divBdr>
    </w:div>
    <w:div w:id="497422693">
      <w:bodyDiv w:val="1"/>
      <w:marLeft w:val="0"/>
      <w:marRight w:val="0"/>
      <w:marTop w:val="0"/>
      <w:marBottom w:val="0"/>
      <w:divBdr>
        <w:top w:val="none" w:sz="0" w:space="0" w:color="auto"/>
        <w:left w:val="none" w:sz="0" w:space="0" w:color="auto"/>
        <w:bottom w:val="none" w:sz="0" w:space="0" w:color="auto"/>
        <w:right w:val="none" w:sz="0" w:space="0" w:color="auto"/>
      </w:divBdr>
    </w:div>
    <w:div w:id="498279912">
      <w:bodyDiv w:val="1"/>
      <w:marLeft w:val="0"/>
      <w:marRight w:val="0"/>
      <w:marTop w:val="0"/>
      <w:marBottom w:val="0"/>
      <w:divBdr>
        <w:top w:val="none" w:sz="0" w:space="0" w:color="auto"/>
        <w:left w:val="none" w:sz="0" w:space="0" w:color="auto"/>
        <w:bottom w:val="none" w:sz="0" w:space="0" w:color="auto"/>
        <w:right w:val="none" w:sz="0" w:space="0" w:color="auto"/>
      </w:divBdr>
    </w:div>
    <w:div w:id="500581874">
      <w:bodyDiv w:val="1"/>
      <w:marLeft w:val="0"/>
      <w:marRight w:val="0"/>
      <w:marTop w:val="0"/>
      <w:marBottom w:val="0"/>
      <w:divBdr>
        <w:top w:val="none" w:sz="0" w:space="0" w:color="auto"/>
        <w:left w:val="none" w:sz="0" w:space="0" w:color="auto"/>
        <w:bottom w:val="none" w:sz="0" w:space="0" w:color="auto"/>
        <w:right w:val="none" w:sz="0" w:space="0" w:color="auto"/>
      </w:divBdr>
    </w:div>
    <w:div w:id="511920336">
      <w:bodyDiv w:val="1"/>
      <w:marLeft w:val="0"/>
      <w:marRight w:val="0"/>
      <w:marTop w:val="0"/>
      <w:marBottom w:val="0"/>
      <w:divBdr>
        <w:top w:val="none" w:sz="0" w:space="0" w:color="auto"/>
        <w:left w:val="none" w:sz="0" w:space="0" w:color="auto"/>
        <w:bottom w:val="none" w:sz="0" w:space="0" w:color="auto"/>
        <w:right w:val="none" w:sz="0" w:space="0" w:color="auto"/>
      </w:divBdr>
    </w:div>
    <w:div w:id="512768024">
      <w:bodyDiv w:val="1"/>
      <w:marLeft w:val="0"/>
      <w:marRight w:val="0"/>
      <w:marTop w:val="0"/>
      <w:marBottom w:val="0"/>
      <w:divBdr>
        <w:top w:val="none" w:sz="0" w:space="0" w:color="auto"/>
        <w:left w:val="none" w:sz="0" w:space="0" w:color="auto"/>
        <w:bottom w:val="none" w:sz="0" w:space="0" w:color="auto"/>
        <w:right w:val="none" w:sz="0" w:space="0" w:color="auto"/>
      </w:divBdr>
    </w:div>
    <w:div w:id="514223937">
      <w:bodyDiv w:val="1"/>
      <w:marLeft w:val="0"/>
      <w:marRight w:val="0"/>
      <w:marTop w:val="0"/>
      <w:marBottom w:val="0"/>
      <w:divBdr>
        <w:top w:val="none" w:sz="0" w:space="0" w:color="auto"/>
        <w:left w:val="none" w:sz="0" w:space="0" w:color="auto"/>
        <w:bottom w:val="none" w:sz="0" w:space="0" w:color="auto"/>
        <w:right w:val="none" w:sz="0" w:space="0" w:color="auto"/>
      </w:divBdr>
    </w:div>
    <w:div w:id="514810147">
      <w:bodyDiv w:val="1"/>
      <w:marLeft w:val="0"/>
      <w:marRight w:val="0"/>
      <w:marTop w:val="0"/>
      <w:marBottom w:val="0"/>
      <w:divBdr>
        <w:top w:val="none" w:sz="0" w:space="0" w:color="auto"/>
        <w:left w:val="none" w:sz="0" w:space="0" w:color="auto"/>
        <w:bottom w:val="none" w:sz="0" w:space="0" w:color="auto"/>
        <w:right w:val="none" w:sz="0" w:space="0" w:color="auto"/>
      </w:divBdr>
    </w:div>
    <w:div w:id="515733408">
      <w:bodyDiv w:val="1"/>
      <w:marLeft w:val="0"/>
      <w:marRight w:val="0"/>
      <w:marTop w:val="0"/>
      <w:marBottom w:val="0"/>
      <w:divBdr>
        <w:top w:val="none" w:sz="0" w:space="0" w:color="auto"/>
        <w:left w:val="none" w:sz="0" w:space="0" w:color="auto"/>
        <w:bottom w:val="none" w:sz="0" w:space="0" w:color="auto"/>
        <w:right w:val="none" w:sz="0" w:space="0" w:color="auto"/>
      </w:divBdr>
    </w:div>
    <w:div w:id="519047264">
      <w:bodyDiv w:val="1"/>
      <w:marLeft w:val="0"/>
      <w:marRight w:val="0"/>
      <w:marTop w:val="0"/>
      <w:marBottom w:val="0"/>
      <w:divBdr>
        <w:top w:val="none" w:sz="0" w:space="0" w:color="auto"/>
        <w:left w:val="none" w:sz="0" w:space="0" w:color="auto"/>
        <w:bottom w:val="none" w:sz="0" w:space="0" w:color="auto"/>
        <w:right w:val="none" w:sz="0" w:space="0" w:color="auto"/>
      </w:divBdr>
    </w:div>
    <w:div w:id="520976861">
      <w:bodyDiv w:val="1"/>
      <w:marLeft w:val="0"/>
      <w:marRight w:val="0"/>
      <w:marTop w:val="0"/>
      <w:marBottom w:val="0"/>
      <w:divBdr>
        <w:top w:val="none" w:sz="0" w:space="0" w:color="auto"/>
        <w:left w:val="none" w:sz="0" w:space="0" w:color="auto"/>
        <w:bottom w:val="none" w:sz="0" w:space="0" w:color="auto"/>
        <w:right w:val="none" w:sz="0" w:space="0" w:color="auto"/>
      </w:divBdr>
    </w:div>
    <w:div w:id="522671389">
      <w:bodyDiv w:val="1"/>
      <w:marLeft w:val="0"/>
      <w:marRight w:val="0"/>
      <w:marTop w:val="0"/>
      <w:marBottom w:val="0"/>
      <w:divBdr>
        <w:top w:val="none" w:sz="0" w:space="0" w:color="auto"/>
        <w:left w:val="none" w:sz="0" w:space="0" w:color="auto"/>
        <w:bottom w:val="none" w:sz="0" w:space="0" w:color="auto"/>
        <w:right w:val="none" w:sz="0" w:space="0" w:color="auto"/>
      </w:divBdr>
    </w:div>
    <w:div w:id="530070303">
      <w:bodyDiv w:val="1"/>
      <w:marLeft w:val="0"/>
      <w:marRight w:val="0"/>
      <w:marTop w:val="0"/>
      <w:marBottom w:val="0"/>
      <w:divBdr>
        <w:top w:val="none" w:sz="0" w:space="0" w:color="auto"/>
        <w:left w:val="none" w:sz="0" w:space="0" w:color="auto"/>
        <w:bottom w:val="none" w:sz="0" w:space="0" w:color="auto"/>
        <w:right w:val="none" w:sz="0" w:space="0" w:color="auto"/>
      </w:divBdr>
    </w:div>
    <w:div w:id="531115908">
      <w:bodyDiv w:val="1"/>
      <w:marLeft w:val="0"/>
      <w:marRight w:val="0"/>
      <w:marTop w:val="0"/>
      <w:marBottom w:val="0"/>
      <w:divBdr>
        <w:top w:val="none" w:sz="0" w:space="0" w:color="auto"/>
        <w:left w:val="none" w:sz="0" w:space="0" w:color="auto"/>
        <w:bottom w:val="none" w:sz="0" w:space="0" w:color="auto"/>
        <w:right w:val="none" w:sz="0" w:space="0" w:color="auto"/>
      </w:divBdr>
    </w:div>
    <w:div w:id="537816700">
      <w:bodyDiv w:val="1"/>
      <w:marLeft w:val="0"/>
      <w:marRight w:val="0"/>
      <w:marTop w:val="0"/>
      <w:marBottom w:val="0"/>
      <w:divBdr>
        <w:top w:val="none" w:sz="0" w:space="0" w:color="auto"/>
        <w:left w:val="none" w:sz="0" w:space="0" w:color="auto"/>
        <w:bottom w:val="none" w:sz="0" w:space="0" w:color="auto"/>
        <w:right w:val="none" w:sz="0" w:space="0" w:color="auto"/>
      </w:divBdr>
    </w:div>
    <w:div w:id="543373682">
      <w:bodyDiv w:val="1"/>
      <w:marLeft w:val="0"/>
      <w:marRight w:val="0"/>
      <w:marTop w:val="0"/>
      <w:marBottom w:val="0"/>
      <w:divBdr>
        <w:top w:val="none" w:sz="0" w:space="0" w:color="auto"/>
        <w:left w:val="none" w:sz="0" w:space="0" w:color="auto"/>
        <w:bottom w:val="none" w:sz="0" w:space="0" w:color="auto"/>
        <w:right w:val="none" w:sz="0" w:space="0" w:color="auto"/>
      </w:divBdr>
    </w:div>
    <w:div w:id="545215452">
      <w:bodyDiv w:val="1"/>
      <w:marLeft w:val="0"/>
      <w:marRight w:val="0"/>
      <w:marTop w:val="0"/>
      <w:marBottom w:val="0"/>
      <w:divBdr>
        <w:top w:val="none" w:sz="0" w:space="0" w:color="auto"/>
        <w:left w:val="none" w:sz="0" w:space="0" w:color="auto"/>
        <w:bottom w:val="none" w:sz="0" w:space="0" w:color="auto"/>
        <w:right w:val="none" w:sz="0" w:space="0" w:color="auto"/>
      </w:divBdr>
    </w:div>
    <w:div w:id="549416800">
      <w:bodyDiv w:val="1"/>
      <w:marLeft w:val="0"/>
      <w:marRight w:val="0"/>
      <w:marTop w:val="0"/>
      <w:marBottom w:val="0"/>
      <w:divBdr>
        <w:top w:val="none" w:sz="0" w:space="0" w:color="auto"/>
        <w:left w:val="none" w:sz="0" w:space="0" w:color="auto"/>
        <w:bottom w:val="none" w:sz="0" w:space="0" w:color="auto"/>
        <w:right w:val="none" w:sz="0" w:space="0" w:color="auto"/>
      </w:divBdr>
    </w:div>
    <w:div w:id="551163069">
      <w:bodyDiv w:val="1"/>
      <w:marLeft w:val="0"/>
      <w:marRight w:val="0"/>
      <w:marTop w:val="0"/>
      <w:marBottom w:val="0"/>
      <w:divBdr>
        <w:top w:val="none" w:sz="0" w:space="0" w:color="auto"/>
        <w:left w:val="none" w:sz="0" w:space="0" w:color="auto"/>
        <w:bottom w:val="none" w:sz="0" w:space="0" w:color="auto"/>
        <w:right w:val="none" w:sz="0" w:space="0" w:color="auto"/>
      </w:divBdr>
    </w:div>
    <w:div w:id="551772012">
      <w:bodyDiv w:val="1"/>
      <w:marLeft w:val="0"/>
      <w:marRight w:val="0"/>
      <w:marTop w:val="0"/>
      <w:marBottom w:val="0"/>
      <w:divBdr>
        <w:top w:val="none" w:sz="0" w:space="0" w:color="auto"/>
        <w:left w:val="none" w:sz="0" w:space="0" w:color="auto"/>
        <w:bottom w:val="none" w:sz="0" w:space="0" w:color="auto"/>
        <w:right w:val="none" w:sz="0" w:space="0" w:color="auto"/>
      </w:divBdr>
    </w:div>
    <w:div w:id="553129285">
      <w:bodyDiv w:val="1"/>
      <w:marLeft w:val="0"/>
      <w:marRight w:val="0"/>
      <w:marTop w:val="0"/>
      <w:marBottom w:val="0"/>
      <w:divBdr>
        <w:top w:val="none" w:sz="0" w:space="0" w:color="auto"/>
        <w:left w:val="none" w:sz="0" w:space="0" w:color="auto"/>
        <w:bottom w:val="none" w:sz="0" w:space="0" w:color="auto"/>
        <w:right w:val="none" w:sz="0" w:space="0" w:color="auto"/>
      </w:divBdr>
    </w:div>
    <w:div w:id="556356956">
      <w:bodyDiv w:val="1"/>
      <w:marLeft w:val="0"/>
      <w:marRight w:val="0"/>
      <w:marTop w:val="0"/>
      <w:marBottom w:val="0"/>
      <w:divBdr>
        <w:top w:val="none" w:sz="0" w:space="0" w:color="auto"/>
        <w:left w:val="none" w:sz="0" w:space="0" w:color="auto"/>
        <w:bottom w:val="none" w:sz="0" w:space="0" w:color="auto"/>
        <w:right w:val="none" w:sz="0" w:space="0" w:color="auto"/>
      </w:divBdr>
    </w:div>
    <w:div w:id="556358171">
      <w:bodyDiv w:val="1"/>
      <w:marLeft w:val="0"/>
      <w:marRight w:val="0"/>
      <w:marTop w:val="0"/>
      <w:marBottom w:val="0"/>
      <w:divBdr>
        <w:top w:val="none" w:sz="0" w:space="0" w:color="auto"/>
        <w:left w:val="none" w:sz="0" w:space="0" w:color="auto"/>
        <w:bottom w:val="none" w:sz="0" w:space="0" w:color="auto"/>
        <w:right w:val="none" w:sz="0" w:space="0" w:color="auto"/>
      </w:divBdr>
    </w:div>
    <w:div w:id="565798130">
      <w:bodyDiv w:val="1"/>
      <w:marLeft w:val="0"/>
      <w:marRight w:val="0"/>
      <w:marTop w:val="0"/>
      <w:marBottom w:val="0"/>
      <w:divBdr>
        <w:top w:val="none" w:sz="0" w:space="0" w:color="auto"/>
        <w:left w:val="none" w:sz="0" w:space="0" w:color="auto"/>
        <w:bottom w:val="none" w:sz="0" w:space="0" w:color="auto"/>
        <w:right w:val="none" w:sz="0" w:space="0" w:color="auto"/>
      </w:divBdr>
    </w:div>
    <w:div w:id="570236295">
      <w:bodyDiv w:val="1"/>
      <w:marLeft w:val="0"/>
      <w:marRight w:val="0"/>
      <w:marTop w:val="0"/>
      <w:marBottom w:val="0"/>
      <w:divBdr>
        <w:top w:val="none" w:sz="0" w:space="0" w:color="auto"/>
        <w:left w:val="none" w:sz="0" w:space="0" w:color="auto"/>
        <w:bottom w:val="none" w:sz="0" w:space="0" w:color="auto"/>
        <w:right w:val="none" w:sz="0" w:space="0" w:color="auto"/>
      </w:divBdr>
    </w:div>
    <w:div w:id="570624731">
      <w:bodyDiv w:val="1"/>
      <w:marLeft w:val="0"/>
      <w:marRight w:val="0"/>
      <w:marTop w:val="0"/>
      <w:marBottom w:val="0"/>
      <w:divBdr>
        <w:top w:val="none" w:sz="0" w:space="0" w:color="auto"/>
        <w:left w:val="none" w:sz="0" w:space="0" w:color="auto"/>
        <w:bottom w:val="none" w:sz="0" w:space="0" w:color="auto"/>
        <w:right w:val="none" w:sz="0" w:space="0" w:color="auto"/>
      </w:divBdr>
    </w:div>
    <w:div w:id="576092550">
      <w:bodyDiv w:val="1"/>
      <w:marLeft w:val="0"/>
      <w:marRight w:val="0"/>
      <w:marTop w:val="0"/>
      <w:marBottom w:val="0"/>
      <w:divBdr>
        <w:top w:val="none" w:sz="0" w:space="0" w:color="auto"/>
        <w:left w:val="none" w:sz="0" w:space="0" w:color="auto"/>
        <w:bottom w:val="none" w:sz="0" w:space="0" w:color="auto"/>
        <w:right w:val="none" w:sz="0" w:space="0" w:color="auto"/>
      </w:divBdr>
    </w:div>
    <w:div w:id="590159818">
      <w:bodyDiv w:val="1"/>
      <w:marLeft w:val="0"/>
      <w:marRight w:val="0"/>
      <w:marTop w:val="0"/>
      <w:marBottom w:val="0"/>
      <w:divBdr>
        <w:top w:val="none" w:sz="0" w:space="0" w:color="auto"/>
        <w:left w:val="none" w:sz="0" w:space="0" w:color="auto"/>
        <w:bottom w:val="none" w:sz="0" w:space="0" w:color="auto"/>
        <w:right w:val="none" w:sz="0" w:space="0" w:color="auto"/>
      </w:divBdr>
    </w:div>
    <w:div w:id="593323841">
      <w:bodyDiv w:val="1"/>
      <w:marLeft w:val="0"/>
      <w:marRight w:val="0"/>
      <w:marTop w:val="0"/>
      <w:marBottom w:val="0"/>
      <w:divBdr>
        <w:top w:val="none" w:sz="0" w:space="0" w:color="auto"/>
        <w:left w:val="none" w:sz="0" w:space="0" w:color="auto"/>
        <w:bottom w:val="none" w:sz="0" w:space="0" w:color="auto"/>
        <w:right w:val="none" w:sz="0" w:space="0" w:color="auto"/>
      </w:divBdr>
    </w:div>
    <w:div w:id="595527095">
      <w:bodyDiv w:val="1"/>
      <w:marLeft w:val="0"/>
      <w:marRight w:val="0"/>
      <w:marTop w:val="0"/>
      <w:marBottom w:val="0"/>
      <w:divBdr>
        <w:top w:val="none" w:sz="0" w:space="0" w:color="auto"/>
        <w:left w:val="none" w:sz="0" w:space="0" w:color="auto"/>
        <w:bottom w:val="none" w:sz="0" w:space="0" w:color="auto"/>
        <w:right w:val="none" w:sz="0" w:space="0" w:color="auto"/>
      </w:divBdr>
    </w:div>
    <w:div w:id="595676121">
      <w:bodyDiv w:val="1"/>
      <w:marLeft w:val="0"/>
      <w:marRight w:val="0"/>
      <w:marTop w:val="0"/>
      <w:marBottom w:val="0"/>
      <w:divBdr>
        <w:top w:val="none" w:sz="0" w:space="0" w:color="auto"/>
        <w:left w:val="none" w:sz="0" w:space="0" w:color="auto"/>
        <w:bottom w:val="none" w:sz="0" w:space="0" w:color="auto"/>
        <w:right w:val="none" w:sz="0" w:space="0" w:color="auto"/>
      </w:divBdr>
    </w:div>
    <w:div w:id="595870094">
      <w:bodyDiv w:val="1"/>
      <w:marLeft w:val="0"/>
      <w:marRight w:val="0"/>
      <w:marTop w:val="0"/>
      <w:marBottom w:val="0"/>
      <w:divBdr>
        <w:top w:val="none" w:sz="0" w:space="0" w:color="auto"/>
        <w:left w:val="none" w:sz="0" w:space="0" w:color="auto"/>
        <w:bottom w:val="none" w:sz="0" w:space="0" w:color="auto"/>
        <w:right w:val="none" w:sz="0" w:space="0" w:color="auto"/>
      </w:divBdr>
    </w:div>
    <w:div w:id="598756138">
      <w:bodyDiv w:val="1"/>
      <w:marLeft w:val="0"/>
      <w:marRight w:val="0"/>
      <w:marTop w:val="0"/>
      <w:marBottom w:val="0"/>
      <w:divBdr>
        <w:top w:val="none" w:sz="0" w:space="0" w:color="auto"/>
        <w:left w:val="none" w:sz="0" w:space="0" w:color="auto"/>
        <w:bottom w:val="none" w:sz="0" w:space="0" w:color="auto"/>
        <w:right w:val="none" w:sz="0" w:space="0" w:color="auto"/>
      </w:divBdr>
    </w:div>
    <w:div w:id="601106091">
      <w:bodyDiv w:val="1"/>
      <w:marLeft w:val="0"/>
      <w:marRight w:val="0"/>
      <w:marTop w:val="0"/>
      <w:marBottom w:val="0"/>
      <w:divBdr>
        <w:top w:val="none" w:sz="0" w:space="0" w:color="auto"/>
        <w:left w:val="none" w:sz="0" w:space="0" w:color="auto"/>
        <w:bottom w:val="none" w:sz="0" w:space="0" w:color="auto"/>
        <w:right w:val="none" w:sz="0" w:space="0" w:color="auto"/>
      </w:divBdr>
    </w:div>
    <w:div w:id="612565154">
      <w:bodyDiv w:val="1"/>
      <w:marLeft w:val="0"/>
      <w:marRight w:val="0"/>
      <w:marTop w:val="0"/>
      <w:marBottom w:val="0"/>
      <w:divBdr>
        <w:top w:val="none" w:sz="0" w:space="0" w:color="auto"/>
        <w:left w:val="none" w:sz="0" w:space="0" w:color="auto"/>
        <w:bottom w:val="none" w:sz="0" w:space="0" w:color="auto"/>
        <w:right w:val="none" w:sz="0" w:space="0" w:color="auto"/>
      </w:divBdr>
    </w:div>
    <w:div w:id="613441713">
      <w:bodyDiv w:val="1"/>
      <w:marLeft w:val="0"/>
      <w:marRight w:val="0"/>
      <w:marTop w:val="0"/>
      <w:marBottom w:val="0"/>
      <w:divBdr>
        <w:top w:val="none" w:sz="0" w:space="0" w:color="auto"/>
        <w:left w:val="none" w:sz="0" w:space="0" w:color="auto"/>
        <w:bottom w:val="none" w:sz="0" w:space="0" w:color="auto"/>
        <w:right w:val="none" w:sz="0" w:space="0" w:color="auto"/>
      </w:divBdr>
    </w:div>
    <w:div w:id="614140783">
      <w:bodyDiv w:val="1"/>
      <w:marLeft w:val="0"/>
      <w:marRight w:val="0"/>
      <w:marTop w:val="0"/>
      <w:marBottom w:val="0"/>
      <w:divBdr>
        <w:top w:val="none" w:sz="0" w:space="0" w:color="auto"/>
        <w:left w:val="none" w:sz="0" w:space="0" w:color="auto"/>
        <w:bottom w:val="none" w:sz="0" w:space="0" w:color="auto"/>
        <w:right w:val="none" w:sz="0" w:space="0" w:color="auto"/>
      </w:divBdr>
    </w:div>
    <w:div w:id="616182488">
      <w:bodyDiv w:val="1"/>
      <w:marLeft w:val="0"/>
      <w:marRight w:val="0"/>
      <w:marTop w:val="0"/>
      <w:marBottom w:val="0"/>
      <w:divBdr>
        <w:top w:val="none" w:sz="0" w:space="0" w:color="auto"/>
        <w:left w:val="none" w:sz="0" w:space="0" w:color="auto"/>
        <w:bottom w:val="none" w:sz="0" w:space="0" w:color="auto"/>
        <w:right w:val="none" w:sz="0" w:space="0" w:color="auto"/>
      </w:divBdr>
    </w:div>
    <w:div w:id="630746155">
      <w:bodyDiv w:val="1"/>
      <w:marLeft w:val="0"/>
      <w:marRight w:val="0"/>
      <w:marTop w:val="0"/>
      <w:marBottom w:val="0"/>
      <w:divBdr>
        <w:top w:val="none" w:sz="0" w:space="0" w:color="auto"/>
        <w:left w:val="none" w:sz="0" w:space="0" w:color="auto"/>
        <w:bottom w:val="none" w:sz="0" w:space="0" w:color="auto"/>
        <w:right w:val="none" w:sz="0" w:space="0" w:color="auto"/>
      </w:divBdr>
    </w:div>
    <w:div w:id="631440921">
      <w:bodyDiv w:val="1"/>
      <w:marLeft w:val="0"/>
      <w:marRight w:val="0"/>
      <w:marTop w:val="0"/>
      <w:marBottom w:val="0"/>
      <w:divBdr>
        <w:top w:val="none" w:sz="0" w:space="0" w:color="auto"/>
        <w:left w:val="none" w:sz="0" w:space="0" w:color="auto"/>
        <w:bottom w:val="none" w:sz="0" w:space="0" w:color="auto"/>
        <w:right w:val="none" w:sz="0" w:space="0" w:color="auto"/>
      </w:divBdr>
    </w:div>
    <w:div w:id="640428906">
      <w:bodyDiv w:val="1"/>
      <w:marLeft w:val="0"/>
      <w:marRight w:val="0"/>
      <w:marTop w:val="0"/>
      <w:marBottom w:val="0"/>
      <w:divBdr>
        <w:top w:val="none" w:sz="0" w:space="0" w:color="auto"/>
        <w:left w:val="none" w:sz="0" w:space="0" w:color="auto"/>
        <w:bottom w:val="none" w:sz="0" w:space="0" w:color="auto"/>
        <w:right w:val="none" w:sz="0" w:space="0" w:color="auto"/>
      </w:divBdr>
    </w:div>
    <w:div w:id="658001526">
      <w:bodyDiv w:val="1"/>
      <w:marLeft w:val="0"/>
      <w:marRight w:val="0"/>
      <w:marTop w:val="0"/>
      <w:marBottom w:val="0"/>
      <w:divBdr>
        <w:top w:val="none" w:sz="0" w:space="0" w:color="auto"/>
        <w:left w:val="none" w:sz="0" w:space="0" w:color="auto"/>
        <w:bottom w:val="none" w:sz="0" w:space="0" w:color="auto"/>
        <w:right w:val="none" w:sz="0" w:space="0" w:color="auto"/>
      </w:divBdr>
    </w:div>
    <w:div w:id="678654114">
      <w:bodyDiv w:val="1"/>
      <w:marLeft w:val="0"/>
      <w:marRight w:val="0"/>
      <w:marTop w:val="0"/>
      <w:marBottom w:val="0"/>
      <w:divBdr>
        <w:top w:val="none" w:sz="0" w:space="0" w:color="auto"/>
        <w:left w:val="none" w:sz="0" w:space="0" w:color="auto"/>
        <w:bottom w:val="none" w:sz="0" w:space="0" w:color="auto"/>
        <w:right w:val="none" w:sz="0" w:space="0" w:color="auto"/>
      </w:divBdr>
    </w:div>
    <w:div w:id="684600530">
      <w:bodyDiv w:val="1"/>
      <w:marLeft w:val="0"/>
      <w:marRight w:val="0"/>
      <w:marTop w:val="0"/>
      <w:marBottom w:val="0"/>
      <w:divBdr>
        <w:top w:val="none" w:sz="0" w:space="0" w:color="auto"/>
        <w:left w:val="none" w:sz="0" w:space="0" w:color="auto"/>
        <w:bottom w:val="none" w:sz="0" w:space="0" w:color="auto"/>
        <w:right w:val="none" w:sz="0" w:space="0" w:color="auto"/>
      </w:divBdr>
    </w:div>
    <w:div w:id="686098635">
      <w:bodyDiv w:val="1"/>
      <w:marLeft w:val="0"/>
      <w:marRight w:val="0"/>
      <w:marTop w:val="0"/>
      <w:marBottom w:val="0"/>
      <w:divBdr>
        <w:top w:val="none" w:sz="0" w:space="0" w:color="auto"/>
        <w:left w:val="none" w:sz="0" w:space="0" w:color="auto"/>
        <w:bottom w:val="none" w:sz="0" w:space="0" w:color="auto"/>
        <w:right w:val="none" w:sz="0" w:space="0" w:color="auto"/>
      </w:divBdr>
    </w:div>
    <w:div w:id="686103100">
      <w:bodyDiv w:val="1"/>
      <w:marLeft w:val="0"/>
      <w:marRight w:val="0"/>
      <w:marTop w:val="0"/>
      <w:marBottom w:val="0"/>
      <w:divBdr>
        <w:top w:val="none" w:sz="0" w:space="0" w:color="auto"/>
        <w:left w:val="none" w:sz="0" w:space="0" w:color="auto"/>
        <w:bottom w:val="none" w:sz="0" w:space="0" w:color="auto"/>
        <w:right w:val="none" w:sz="0" w:space="0" w:color="auto"/>
      </w:divBdr>
    </w:div>
    <w:div w:id="688869668">
      <w:bodyDiv w:val="1"/>
      <w:marLeft w:val="0"/>
      <w:marRight w:val="0"/>
      <w:marTop w:val="0"/>
      <w:marBottom w:val="0"/>
      <w:divBdr>
        <w:top w:val="none" w:sz="0" w:space="0" w:color="auto"/>
        <w:left w:val="none" w:sz="0" w:space="0" w:color="auto"/>
        <w:bottom w:val="none" w:sz="0" w:space="0" w:color="auto"/>
        <w:right w:val="none" w:sz="0" w:space="0" w:color="auto"/>
      </w:divBdr>
    </w:div>
    <w:div w:id="688988598">
      <w:bodyDiv w:val="1"/>
      <w:marLeft w:val="0"/>
      <w:marRight w:val="0"/>
      <w:marTop w:val="0"/>
      <w:marBottom w:val="0"/>
      <w:divBdr>
        <w:top w:val="none" w:sz="0" w:space="0" w:color="auto"/>
        <w:left w:val="none" w:sz="0" w:space="0" w:color="auto"/>
        <w:bottom w:val="none" w:sz="0" w:space="0" w:color="auto"/>
        <w:right w:val="none" w:sz="0" w:space="0" w:color="auto"/>
      </w:divBdr>
    </w:div>
    <w:div w:id="690566702">
      <w:bodyDiv w:val="1"/>
      <w:marLeft w:val="0"/>
      <w:marRight w:val="0"/>
      <w:marTop w:val="0"/>
      <w:marBottom w:val="0"/>
      <w:divBdr>
        <w:top w:val="none" w:sz="0" w:space="0" w:color="auto"/>
        <w:left w:val="none" w:sz="0" w:space="0" w:color="auto"/>
        <w:bottom w:val="none" w:sz="0" w:space="0" w:color="auto"/>
        <w:right w:val="none" w:sz="0" w:space="0" w:color="auto"/>
      </w:divBdr>
    </w:div>
    <w:div w:id="692390031">
      <w:bodyDiv w:val="1"/>
      <w:marLeft w:val="0"/>
      <w:marRight w:val="0"/>
      <w:marTop w:val="0"/>
      <w:marBottom w:val="0"/>
      <w:divBdr>
        <w:top w:val="none" w:sz="0" w:space="0" w:color="auto"/>
        <w:left w:val="none" w:sz="0" w:space="0" w:color="auto"/>
        <w:bottom w:val="none" w:sz="0" w:space="0" w:color="auto"/>
        <w:right w:val="none" w:sz="0" w:space="0" w:color="auto"/>
      </w:divBdr>
    </w:div>
    <w:div w:id="699206011">
      <w:bodyDiv w:val="1"/>
      <w:marLeft w:val="0"/>
      <w:marRight w:val="0"/>
      <w:marTop w:val="0"/>
      <w:marBottom w:val="0"/>
      <w:divBdr>
        <w:top w:val="none" w:sz="0" w:space="0" w:color="auto"/>
        <w:left w:val="none" w:sz="0" w:space="0" w:color="auto"/>
        <w:bottom w:val="none" w:sz="0" w:space="0" w:color="auto"/>
        <w:right w:val="none" w:sz="0" w:space="0" w:color="auto"/>
      </w:divBdr>
    </w:div>
    <w:div w:id="702289916">
      <w:bodyDiv w:val="1"/>
      <w:marLeft w:val="0"/>
      <w:marRight w:val="0"/>
      <w:marTop w:val="0"/>
      <w:marBottom w:val="0"/>
      <w:divBdr>
        <w:top w:val="none" w:sz="0" w:space="0" w:color="auto"/>
        <w:left w:val="none" w:sz="0" w:space="0" w:color="auto"/>
        <w:bottom w:val="none" w:sz="0" w:space="0" w:color="auto"/>
        <w:right w:val="none" w:sz="0" w:space="0" w:color="auto"/>
      </w:divBdr>
    </w:div>
    <w:div w:id="705255746">
      <w:bodyDiv w:val="1"/>
      <w:marLeft w:val="0"/>
      <w:marRight w:val="0"/>
      <w:marTop w:val="0"/>
      <w:marBottom w:val="0"/>
      <w:divBdr>
        <w:top w:val="none" w:sz="0" w:space="0" w:color="auto"/>
        <w:left w:val="none" w:sz="0" w:space="0" w:color="auto"/>
        <w:bottom w:val="none" w:sz="0" w:space="0" w:color="auto"/>
        <w:right w:val="none" w:sz="0" w:space="0" w:color="auto"/>
      </w:divBdr>
    </w:div>
    <w:div w:id="713576765">
      <w:bodyDiv w:val="1"/>
      <w:marLeft w:val="0"/>
      <w:marRight w:val="0"/>
      <w:marTop w:val="0"/>
      <w:marBottom w:val="0"/>
      <w:divBdr>
        <w:top w:val="none" w:sz="0" w:space="0" w:color="auto"/>
        <w:left w:val="none" w:sz="0" w:space="0" w:color="auto"/>
        <w:bottom w:val="none" w:sz="0" w:space="0" w:color="auto"/>
        <w:right w:val="none" w:sz="0" w:space="0" w:color="auto"/>
      </w:divBdr>
    </w:div>
    <w:div w:id="718865077">
      <w:bodyDiv w:val="1"/>
      <w:marLeft w:val="0"/>
      <w:marRight w:val="0"/>
      <w:marTop w:val="0"/>
      <w:marBottom w:val="0"/>
      <w:divBdr>
        <w:top w:val="none" w:sz="0" w:space="0" w:color="auto"/>
        <w:left w:val="none" w:sz="0" w:space="0" w:color="auto"/>
        <w:bottom w:val="none" w:sz="0" w:space="0" w:color="auto"/>
        <w:right w:val="none" w:sz="0" w:space="0" w:color="auto"/>
      </w:divBdr>
    </w:div>
    <w:div w:id="723455317">
      <w:bodyDiv w:val="1"/>
      <w:marLeft w:val="0"/>
      <w:marRight w:val="0"/>
      <w:marTop w:val="0"/>
      <w:marBottom w:val="0"/>
      <w:divBdr>
        <w:top w:val="none" w:sz="0" w:space="0" w:color="auto"/>
        <w:left w:val="none" w:sz="0" w:space="0" w:color="auto"/>
        <w:bottom w:val="none" w:sz="0" w:space="0" w:color="auto"/>
        <w:right w:val="none" w:sz="0" w:space="0" w:color="auto"/>
      </w:divBdr>
    </w:div>
    <w:div w:id="724178186">
      <w:bodyDiv w:val="1"/>
      <w:marLeft w:val="0"/>
      <w:marRight w:val="0"/>
      <w:marTop w:val="0"/>
      <w:marBottom w:val="0"/>
      <w:divBdr>
        <w:top w:val="none" w:sz="0" w:space="0" w:color="auto"/>
        <w:left w:val="none" w:sz="0" w:space="0" w:color="auto"/>
        <w:bottom w:val="none" w:sz="0" w:space="0" w:color="auto"/>
        <w:right w:val="none" w:sz="0" w:space="0" w:color="auto"/>
      </w:divBdr>
    </w:div>
    <w:div w:id="743331543">
      <w:bodyDiv w:val="1"/>
      <w:marLeft w:val="0"/>
      <w:marRight w:val="0"/>
      <w:marTop w:val="0"/>
      <w:marBottom w:val="0"/>
      <w:divBdr>
        <w:top w:val="none" w:sz="0" w:space="0" w:color="auto"/>
        <w:left w:val="none" w:sz="0" w:space="0" w:color="auto"/>
        <w:bottom w:val="none" w:sz="0" w:space="0" w:color="auto"/>
        <w:right w:val="none" w:sz="0" w:space="0" w:color="auto"/>
      </w:divBdr>
    </w:div>
    <w:div w:id="746266774">
      <w:bodyDiv w:val="1"/>
      <w:marLeft w:val="0"/>
      <w:marRight w:val="0"/>
      <w:marTop w:val="0"/>
      <w:marBottom w:val="0"/>
      <w:divBdr>
        <w:top w:val="none" w:sz="0" w:space="0" w:color="auto"/>
        <w:left w:val="none" w:sz="0" w:space="0" w:color="auto"/>
        <w:bottom w:val="none" w:sz="0" w:space="0" w:color="auto"/>
        <w:right w:val="none" w:sz="0" w:space="0" w:color="auto"/>
      </w:divBdr>
    </w:div>
    <w:div w:id="746726287">
      <w:bodyDiv w:val="1"/>
      <w:marLeft w:val="0"/>
      <w:marRight w:val="0"/>
      <w:marTop w:val="0"/>
      <w:marBottom w:val="0"/>
      <w:divBdr>
        <w:top w:val="none" w:sz="0" w:space="0" w:color="auto"/>
        <w:left w:val="none" w:sz="0" w:space="0" w:color="auto"/>
        <w:bottom w:val="none" w:sz="0" w:space="0" w:color="auto"/>
        <w:right w:val="none" w:sz="0" w:space="0" w:color="auto"/>
      </w:divBdr>
    </w:div>
    <w:div w:id="746808742">
      <w:bodyDiv w:val="1"/>
      <w:marLeft w:val="0"/>
      <w:marRight w:val="0"/>
      <w:marTop w:val="0"/>
      <w:marBottom w:val="0"/>
      <w:divBdr>
        <w:top w:val="none" w:sz="0" w:space="0" w:color="auto"/>
        <w:left w:val="none" w:sz="0" w:space="0" w:color="auto"/>
        <w:bottom w:val="none" w:sz="0" w:space="0" w:color="auto"/>
        <w:right w:val="none" w:sz="0" w:space="0" w:color="auto"/>
      </w:divBdr>
    </w:div>
    <w:div w:id="751197711">
      <w:bodyDiv w:val="1"/>
      <w:marLeft w:val="0"/>
      <w:marRight w:val="0"/>
      <w:marTop w:val="0"/>
      <w:marBottom w:val="0"/>
      <w:divBdr>
        <w:top w:val="none" w:sz="0" w:space="0" w:color="auto"/>
        <w:left w:val="none" w:sz="0" w:space="0" w:color="auto"/>
        <w:bottom w:val="none" w:sz="0" w:space="0" w:color="auto"/>
        <w:right w:val="none" w:sz="0" w:space="0" w:color="auto"/>
      </w:divBdr>
    </w:div>
    <w:div w:id="759064665">
      <w:bodyDiv w:val="1"/>
      <w:marLeft w:val="0"/>
      <w:marRight w:val="0"/>
      <w:marTop w:val="0"/>
      <w:marBottom w:val="0"/>
      <w:divBdr>
        <w:top w:val="none" w:sz="0" w:space="0" w:color="auto"/>
        <w:left w:val="none" w:sz="0" w:space="0" w:color="auto"/>
        <w:bottom w:val="none" w:sz="0" w:space="0" w:color="auto"/>
        <w:right w:val="none" w:sz="0" w:space="0" w:color="auto"/>
      </w:divBdr>
    </w:div>
    <w:div w:id="775637235">
      <w:bodyDiv w:val="1"/>
      <w:marLeft w:val="0"/>
      <w:marRight w:val="0"/>
      <w:marTop w:val="0"/>
      <w:marBottom w:val="0"/>
      <w:divBdr>
        <w:top w:val="none" w:sz="0" w:space="0" w:color="auto"/>
        <w:left w:val="none" w:sz="0" w:space="0" w:color="auto"/>
        <w:bottom w:val="none" w:sz="0" w:space="0" w:color="auto"/>
        <w:right w:val="none" w:sz="0" w:space="0" w:color="auto"/>
      </w:divBdr>
    </w:div>
    <w:div w:id="782770883">
      <w:bodyDiv w:val="1"/>
      <w:marLeft w:val="0"/>
      <w:marRight w:val="0"/>
      <w:marTop w:val="0"/>
      <w:marBottom w:val="0"/>
      <w:divBdr>
        <w:top w:val="none" w:sz="0" w:space="0" w:color="auto"/>
        <w:left w:val="none" w:sz="0" w:space="0" w:color="auto"/>
        <w:bottom w:val="none" w:sz="0" w:space="0" w:color="auto"/>
        <w:right w:val="none" w:sz="0" w:space="0" w:color="auto"/>
      </w:divBdr>
    </w:div>
    <w:div w:id="799804669">
      <w:bodyDiv w:val="1"/>
      <w:marLeft w:val="0"/>
      <w:marRight w:val="0"/>
      <w:marTop w:val="0"/>
      <w:marBottom w:val="0"/>
      <w:divBdr>
        <w:top w:val="none" w:sz="0" w:space="0" w:color="auto"/>
        <w:left w:val="none" w:sz="0" w:space="0" w:color="auto"/>
        <w:bottom w:val="none" w:sz="0" w:space="0" w:color="auto"/>
        <w:right w:val="none" w:sz="0" w:space="0" w:color="auto"/>
      </w:divBdr>
    </w:div>
    <w:div w:id="807557118">
      <w:bodyDiv w:val="1"/>
      <w:marLeft w:val="0"/>
      <w:marRight w:val="0"/>
      <w:marTop w:val="0"/>
      <w:marBottom w:val="0"/>
      <w:divBdr>
        <w:top w:val="none" w:sz="0" w:space="0" w:color="auto"/>
        <w:left w:val="none" w:sz="0" w:space="0" w:color="auto"/>
        <w:bottom w:val="none" w:sz="0" w:space="0" w:color="auto"/>
        <w:right w:val="none" w:sz="0" w:space="0" w:color="auto"/>
      </w:divBdr>
    </w:div>
    <w:div w:id="816527890">
      <w:bodyDiv w:val="1"/>
      <w:marLeft w:val="0"/>
      <w:marRight w:val="0"/>
      <w:marTop w:val="0"/>
      <w:marBottom w:val="0"/>
      <w:divBdr>
        <w:top w:val="none" w:sz="0" w:space="0" w:color="auto"/>
        <w:left w:val="none" w:sz="0" w:space="0" w:color="auto"/>
        <w:bottom w:val="none" w:sz="0" w:space="0" w:color="auto"/>
        <w:right w:val="none" w:sz="0" w:space="0" w:color="auto"/>
      </w:divBdr>
    </w:div>
    <w:div w:id="821586445">
      <w:bodyDiv w:val="1"/>
      <w:marLeft w:val="0"/>
      <w:marRight w:val="0"/>
      <w:marTop w:val="0"/>
      <w:marBottom w:val="0"/>
      <w:divBdr>
        <w:top w:val="none" w:sz="0" w:space="0" w:color="auto"/>
        <w:left w:val="none" w:sz="0" w:space="0" w:color="auto"/>
        <w:bottom w:val="none" w:sz="0" w:space="0" w:color="auto"/>
        <w:right w:val="none" w:sz="0" w:space="0" w:color="auto"/>
      </w:divBdr>
    </w:div>
    <w:div w:id="824051715">
      <w:bodyDiv w:val="1"/>
      <w:marLeft w:val="0"/>
      <w:marRight w:val="0"/>
      <w:marTop w:val="0"/>
      <w:marBottom w:val="0"/>
      <w:divBdr>
        <w:top w:val="none" w:sz="0" w:space="0" w:color="auto"/>
        <w:left w:val="none" w:sz="0" w:space="0" w:color="auto"/>
        <w:bottom w:val="none" w:sz="0" w:space="0" w:color="auto"/>
        <w:right w:val="none" w:sz="0" w:space="0" w:color="auto"/>
      </w:divBdr>
    </w:div>
    <w:div w:id="824782451">
      <w:bodyDiv w:val="1"/>
      <w:marLeft w:val="0"/>
      <w:marRight w:val="0"/>
      <w:marTop w:val="0"/>
      <w:marBottom w:val="0"/>
      <w:divBdr>
        <w:top w:val="none" w:sz="0" w:space="0" w:color="auto"/>
        <w:left w:val="none" w:sz="0" w:space="0" w:color="auto"/>
        <w:bottom w:val="none" w:sz="0" w:space="0" w:color="auto"/>
        <w:right w:val="none" w:sz="0" w:space="0" w:color="auto"/>
      </w:divBdr>
    </w:div>
    <w:div w:id="829712634">
      <w:bodyDiv w:val="1"/>
      <w:marLeft w:val="0"/>
      <w:marRight w:val="0"/>
      <w:marTop w:val="0"/>
      <w:marBottom w:val="0"/>
      <w:divBdr>
        <w:top w:val="none" w:sz="0" w:space="0" w:color="auto"/>
        <w:left w:val="none" w:sz="0" w:space="0" w:color="auto"/>
        <w:bottom w:val="none" w:sz="0" w:space="0" w:color="auto"/>
        <w:right w:val="none" w:sz="0" w:space="0" w:color="auto"/>
      </w:divBdr>
    </w:div>
    <w:div w:id="834607153">
      <w:bodyDiv w:val="1"/>
      <w:marLeft w:val="0"/>
      <w:marRight w:val="0"/>
      <w:marTop w:val="0"/>
      <w:marBottom w:val="0"/>
      <w:divBdr>
        <w:top w:val="none" w:sz="0" w:space="0" w:color="auto"/>
        <w:left w:val="none" w:sz="0" w:space="0" w:color="auto"/>
        <w:bottom w:val="none" w:sz="0" w:space="0" w:color="auto"/>
        <w:right w:val="none" w:sz="0" w:space="0" w:color="auto"/>
      </w:divBdr>
    </w:div>
    <w:div w:id="837379701">
      <w:bodyDiv w:val="1"/>
      <w:marLeft w:val="0"/>
      <w:marRight w:val="0"/>
      <w:marTop w:val="0"/>
      <w:marBottom w:val="0"/>
      <w:divBdr>
        <w:top w:val="none" w:sz="0" w:space="0" w:color="auto"/>
        <w:left w:val="none" w:sz="0" w:space="0" w:color="auto"/>
        <w:bottom w:val="none" w:sz="0" w:space="0" w:color="auto"/>
        <w:right w:val="none" w:sz="0" w:space="0" w:color="auto"/>
      </w:divBdr>
    </w:div>
    <w:div w:id="844249730">
      <w:bodyDiv w:val="1"/>
      <w:marLeft w:val="0"/>
      <w:marRight w:val="0"/>
      <w:marTop w:val="0"/>
      <w:marBottom w:val="0"/>
      <w:divBdr>
        <w:top w:val="none" w:sz="0" w:space="0" w:color="auto"/>
        <w:left w:val="none" w:sz="0" w:space="0" w:color="auto"/>
        <w:bottom w:val="none" w:sz="0" w:space="0" w:color="auto"/>
        <w:right w:val="none" w:sz="0" w:space="0" w:color="auto"/>
      </w:divBdr>
    </w:div>
    <w:div w:id="845175815">
      <w:bodyDiv w:val="1"/>
      <w:marLeft w:val="0"/>
      <w:marRight w:val="0"/>
      <w:marTop w:val="0"/>
      <w:marBottom w:val="0"/>
      <w:divBdr>
        <w:top w:val="none" w:sz="0" w:space="0" w:color="auto"/>
        <w:left w:val="none" w:sz="0" w:space="0" w:color="auto"/>
        <w:bottom w:val="none" w:sz="0" w:space="0" w:color="auto"/>
        <w:right w:val="none" w:sz="0" w:space="0" w:color="auto"/>
      </w:divBdr>
    </w:div>
    <w:div w:id="846482461">
      <w:bodyDiv w:val="1"/>
      <w:marLeft w:val="0"/>
      <w:marRight w:val="0"/>
      <w:marTop w:val="0"/>
      <w:marBottom w:val="0"/>
      <w:divBdr>
        <w:top w:val="none" w:sz="0" w:space="0" w:color="auto"/>
        <w:left w:val="none" w:sz="0" w:space="0" w:color="auto"/>
        <w:bottom w:val="none" w:sz="0" w:space="0" w:color="auto"/>
        <w:right w:val="none" w:sz="0" w:space="0" w:color="auto"/>
      </w:divBdr>
    </w:div>
    <w:div w:id="856504906">
      <w:bodyDiv w:val="1"/>
      <w:marLeft w:val="0"/>
      <w:marRight w:val="0"/>
      <w:marTop w:val="0"/>
      <w:marBottom w:val="0"/>
      <w:divBdr>
        <w:top w:val="none" w:sz="0" w:space="0" w:color="auto"/>
        <w:left w:val="none" w:sz="0" w:space="0" w:color="auto"/>
        <w:bottom w:val="none" w:sz="0" w:space="0" w:color="auto"/>
        <w:right w:val="none" w:sz="0" w:space="0" w:color="auto"/>
      </w:divBdr>
    </w:div>
    <w:div w:id="857695717">
      <w:bodyDiv w:val="1"/>
      <w:marLeft w:val="0"/>
      <w:marRight w:val="0"/>
      <w:marTop w:val="0"/>
      <w:marBottom w:val="0"/>
      <w:divBdr>
        <w:top w:val="none" w:sz="0" w:space="0" w:color="auto"/>
        <w:left w:val="none" w:sz="0" w:space="0" w:color="auto"/>
        <w:bottom w:val="none" w:sz="0" w:space="0" w:color="auto"/>
        <w:right w:val="none" w:sz="0" w:space="0" w:color="auto"/>
      </w:divBdr>
    </w:div>
    <w:div w:id="860319447">
      <w:bodyDiv w:val="1"/>
      <w:marLeft w:val="0"/>
      <w:marRight w:val="0"/>
      <w:marTop w:val="0"/>
      <w:marBottom w:val="0"/>
      <w:divBdr>
        <w:top w:val="none" w:sz="0" w:space="0" w:color="auto"/>
        <w:left w:val="none" w:sz="0" w:space="0" w:color="auto"/>
        <w:bottom w:val="none" w:sz="0" w:space="0" w:color="auto"/>
        <w:right w:val="none" w:sz="0" w:space="0" w:color="auto"/>
      </w:divBdr>
    </w:div>
    <w:div w:id="860821645">
      <w:bodyDiv w:val="1"/>
      <w:marLeft w:val="0"/>
      <w:marRight w:val="0"/>
      <w:marTop w:val="0"/>
      <w:marBottom w:val="0"/>
      <w:divBdr>
        <w:top w:val="none" w:sz="0" w:space="0" w:color="auto"/>
        <w:left w:val="none" w:sz="0" w:space="0" w:color="auto"/>
        <w:bottom w:val="none" w:sz="0" w:space="0" w:color="auto"/>
        <w:right w:val="none" w:sz="0" w:space="0" w:color="auto"/>
      </w:divBdr>
    </w:div>
    <w:div w:id="873733744">
      <w:bodyDiv w:val="1"/>
      <w:marLeft w:val="0"/>
      <w:marRight w:val="0"/>
      <w:marTop w:val="0"/>
      <w:marBottom w:val="0"/>
      <w:divBdr>
        <w:top w:val="none" w:sz="0" w:space="0" w:color="auto"/>
        <w:left w:val="none" w:sz="0" w:space="0" w:color="auto"/>
        <w:bottom w:val="none" w:sz="0" w:space="0" w:color="auto"/>
        <w:right w:val="none" w:sz="0" w:space="0" w:color="auto"/>
      </w:divBdr>
    </w:div>
    <w:div w:id="879897383">
      <w:bodyDiv w:val="1"/>
      <w:marLeft w:val="0"/>
      <w:marRight w:val="0"/>
      <w:marTop w:val="0"/>
      <w:marBottom w:val="0"/>
      <w:divBdr>
        <w:top w:val="none" w:sz="0" w:space="0" w:color="auto"/>
        <w:left w:val="none" w:sz="0" w:space="0" w:color="auto"/>
        <w:bottom w:val="none" w:sz="0" w:space="0" w:color="auto"/>
        <w:right w:val="none" w:sz="0" w:space="0" w:color="auto"/>
      </w:divBdr>
    </w:div>
    <w:div w:id="882207828">
      <w:bodyDiv w:val="1"/>
      <w:marLeft w:val="0"/>
      <w:marRight w:val="0"/>
      <w:marTop w:val="0"/>
      <w:marBottom w:val="0"/>
      <w:divBdr>
        <w:top w:val="none" w:sz="0" w:space="0" w:color="auto"/>
        <w:left w:val="none" w:sz="0" w:space="0" w:color="auto"/>
        <w:bottom w:val="none" w:sz="0" w:space="0" w:color="auto"/>
        <w:right w:val="none" w:sz="0" w:space="0" w:color="auto"/>
      </w:divBdr>
    </w:div>
    <w:div w:id="882255242">
      <w:bodyDiv w:val="1"/>
      <w:marLeft w:val="0"/>
      <w:marRight w:val="0"/>
      <w:marTop w:val="0"/>
      <w:marBottom w:val="0"/>
      <w:divBdr>
        <w:top w:val="none" w:sz="0" w:space="0" w:color="auto"/>
        <w:left w:val="none" w:sz="0" w:space="0" w:color="auto"/>
        <w:bottom w:val="none" w:sz="0" w:space="0" w:color="auto"/>
        <w:right w:val="none" w:sz="0" w:space="0" w:color="auto"/>
      </w:divBdr>
    </w:div>
    <w:div w:id="888031072">
      <w:bodyDiv w:val="1"/>
      <w:marLeft w:val="0"/>
      <w:marRight w:val="0"/>
      <w:marTop w:val="0"/>
      <w:marBottom w:val="0"/>
      <w:divBdr>
        <w:top w:val="none" w:sz="0" w:space="0" w:color="auto"/>
        <w:left w:val="none" w:sz="0" w:space="0" w:color="auto"/>
        <w:bottom w:val="none" w:sz="0" w:space="0" w:color="auto"/>
        <w:right w:val="none" w:sz="0" w:space="0" w:color="auto"/>
      </w:divBdr>
    </w:div>
    <w:div w:id="888610160">
      <w:bodyDiv w:val="1"/>
      <w:marLeft w:val="0"/>
      <w:marRight w:val="0"/>
      <w:marTop w:val="0"/>
      <w:marBottom w:val="0"/>
      <w:divBdr>
        <w:top w:val="none" w:sz="0" w:space="0" w:color="auto"/>
        <w:left w:val="none" w:sz="0" w:space="0" w:color="auto"/>
        <w:bottom w:val="none" w:sz="0" w:space="0" w:color="auto"/>
        <w:right w:val="none" w:sz="0" w:space="0" w:color="auto"/>
      </w:divBdr>
    </w:div>
    <w:div w:id="894045703">
      <w:bodyDiv w:val="1"/>
      <w:marLeft w:val="0"/>
      <w:marRight w:val="0"/>
      <w:marTop w:val="0"/>
      <w:marBottom w:val="0"/>
      <w:divBdr>
        <w:top w:val="none" w:sz="0" w:space="0" w:color="auto"/>
        <w:left w:val="none" w:sz="0" w:space="0" w:color="auto"/>
        <w:bottom w:val="none" w:sz="0" w:space="0" w:color="auto"/>
        <w:right w:val="none" w:sz="0" w:space="0" w:color="auto"/>
      </w:divBdr>
    </w:div>
    <w:div w:id="894661185">
      <w:bodyDiv w:val="1"/>
      <w:marLeft w:val="0"/>
      <w:marRight w:val="0"/>
      <w:marTop w:val="0"/>
      <w:marBottom w:val="0"/>
      <w:divBdr>
        <w:top w:val="none" w:sz="0" w:space="0" w:color="auto"/>
        <w:left w:val="none" w:sz="0" w:space="0" w:color="auto"/>
        <w:bottom w:val="none" w:sz="0" w:space="0" w:color="auto"/>
        <w:right w:val="none" w:sz="0" w:space="0" w:color="auto"/>
      </w:divBdr>
    </w:div>
    <w:div w:id="894854064">
      <w:bodyDiv w:val="1"/>
      <w:marLeft w:val="0"/>
      <w:marRight w:val="0"/>
      <w:marTop w:val="0"/>
      <w:marBottom w:val="0"/>
      <w:divBdr>
        <w:top w:val="none" w:sz="0" w:space="0" w:color="auto"/>
        <w:left w:val="none" w:sz="0" w:space="0" w:color="auto"/>
        <w:bottom w:val="none" w:sz="0" w:space="0" w:color="auto"/>
        <w:right w:val="none" w:sz="0" w:space="0" w:color="auto"/>
      </w:divBdr>
    </w:div>
    <w:div w:id="906191286">
      <w:bodyDiv w:val="1"/>
      <w:marLeft w:val="0"/>
      <w:marRight w:val="0"/>
      <w:marTop w:val="0"/>
      <w:marBottom w:val="0"/>
      <w:divBdr>
        <w:top w:val="none" w:sz="0" w:space="0" w:color="auto"/>
        <w:left w:val="none" w:sz="0" w:space="0" w:color="auto"/>
        <w:bottom w:val="none" w:sz="0" w:space="0" w:color="auto"/>
        <w:right w:val="none" w:sz="0" w:space="0" w:color="auto"/>
      </w:divBdr>
    </w:div>
    <w:div w:id="908081213">
      <w:bodyDiv w:val="1"/>
      <w:marLeft w:val="0"/>
      <w:marRight w:val="0"/>
      <w:marTop w:val="0"/>
      <w:marBottom w:val="0"/>
      <w:divBdr>
        <w:top w:val="none" w:sz="0" w:space="0" w:color="auto"/>
        <w:left w:val="none" w:sz="0" w:space="0" w:color="auto"/>
        <w:bottom w:val="none" w:sz="0" w:space="0" w:color="auto"/>
        <w:right w:val="none" w:sz="0" w:space="0" w:color="auto"/>
      </w:divBdr>
    </w:div>
    <w:div w:id="909195360">
      <w:bodyDiv w:val="1"/>
      <w:marLeft w:val="0"/>
      <w:marRight w:val="0"/>
      <w:marTop w:val="0"/>
      <w:marBottom w:val="0"/>
      <w:divBdr>
        <w:top w:val="none" w:sz="0" w:space="0" w:color="auto"/>
        <w:left w:val="none" w:sz="0" w:space="0" w:color="auto"/>
        <w:bottom w:val="none" w:sz="0" w:space="0" w:color="auto"/>
        <w:right w:val="none" w:sz="0" w:space="0" w:color="auto"/>
      </w:divBdr>
    </w:div>
    <w:div w:id="909389529">
      <w:bodyDiv w:val="1"/>
      <w:marLeft w:val="0"/>
      <w:marRight w:val="0"/>
      <w:marTop w:val="0"/>
      <w:marBottom w:val="0"/>
      <w:divBdr>
        <w:top w:val="none" w:sz="0" w:space="0" w:color="auto"/>
        <w:left w:val="none" w:sz="0" w:space="0" w:color="auto"/>
        <w:bottom w:val="none" w:sz="0" w:space="0" w:color="auto"/>
        <w:right w:val="none" w:sz="0" w:space="0" w:color="auto"/>
      </w:divBdr>
    </w:div>
    <w:div w:id="919947057">
      <w:bodyDiv w:val="1"/>
      <w:marLeft w:val="0"/>
      <w:marRight w:val="0"/>
      <w:marTop w:val="0"/>
      <w:marBottom w:val="0"/>
      <w:divBdr>
        <w:top w:val="none" w:sz="0" w:space="0" w:color="auto"/>
        <w:left w:val="none" w:sz="0" w:space="0" w:color="auto"/>
        <w:bottom w:val="none" w:sz="0" w:space="0" w:color="auto"/>
        <w:right w:val="none" w:sz="0" w:space="0" w:color="auto"/>
      </w:divBdr>
    </w:div>
    <w:div w:id="925459950">
      <w:bodyDiv w:val="1"/>
      <w:marLeft w:val="0"/>
      <w:marRight w:val="0"/>
      <w:marTop w:val="0"/>
      <w:marBottom w:val="0"/>
      <w:divBdr>
        <w:top w:val="none" w:sz="0" w:space="0" w:color="auto"/>
        <w:left w:val="none" w:sz="0" w:space="0" w:color="auto"/>
        <w:bottom w:val="none" w:sz="0" w:space="0" w:color="auto"/>
        <w:right w:val="none" w:sz="0" w:space="0" w:color="auto"/>
      </w:divBdr>
    </w:div>
    <w:div w:id="927075877">
      <w:bodyDiv w:val="1"/>
      <w:marLeft w:val="0"/>
      <w:marRight w:val="0"/>
      <w:marTop w:val="0"/>
      <w:marBottom w:val="0"/>
      <w:divBdr>
        <w:top w:val="none" w:sz="0" w:space="0" w:color="auto"/>
        <w:left w:val="none" w:sz="0" w:space="0" w:color="auto"/>
        <w:bottom w:val="none" w:sz="0" w:space="0" w:color="auto"/>
        <w:right w:val="none" w:sz="0" w:space="0" w:color="auto"/>
      </w:divBdr>
    </w:div>
    <w:div w:id="936524277">
      <w:bodyDiv w:val="1"/>
      <w:marLeft w:val="0"/>
      <w:marRight w:val="0"/>
      <w:marTop w:val="0"/>
      <w:marBottom w:val="0"/>
      <w:divBdr>
        <w:top w:val="none" w:sz="0" w:space="0" w:color="auto"/>
        <w:left w:val="none" w:sz="0" w:space="0" w:color="auto"/>
        <w:bottom w:val="none" w:sz="0" w:space="0" w:color="auto"/>
        <w:right w:val="none" w:sz="0" w:space="0" w:color="auto"/>
      </w:divBdr>
    </w:div>
    <w:div w:id="939023558">
      <w:bodyDiv w:val="1"/>
      <w:marLeft w:val="0"/>
      <w:marRight w:val="0"/>
      <w:marTop w:val="0"/>
      <w:marBottom w:val="0"/>
      <w:divBdr>
        <w:top w:val="none" w:sz="0" w:space="0" w:color="auto"/>
        <w:left w:val="none" w:sz="0" w:space="0" w:color="auto"/>
        <w:bottom w:val="none" w:sz="0" w:space="0" w:color="auto"/>
        <w:right w:val="none" w:sz="0" w:space="0" w:color="auto"/>
      </w:divBdr>
    </w:div>
    <w:div w:id="939873659">
      <w:bodyDiv w:val="1"/>
      <w:marLeft w:val="0"/>
      <w:marRight w:val="0"/>
      <w:marTop w:val="0"/>
      <w:marBottom w:val="0"/>
      <w:divBdr>
        <w:top w:val="none" w:sz="0" w:space="0" w:color="auto"/>
        <w:left w:val="none" w:sz="0" w:space="0" w:color="auto"/>
        <w:bottom w:val="none" w:sz="0" w:space="0" w:color="auto"/>
        <w:right w:val="none" w:sz="0" w:space="0" w:color="auto"/>
      </w:divBdr>
    </w:div>
    <w:div w:id="943416899">
      <w:bodyDiv w:val="1"/>
      <w:marLeft w:val="0"/>
      <w:marRight w:val="0"/>
      <w:marTop w:val="0"/>
      <w:marBottom w:val="0"/>
      <w:divBdr>
        <w:top w:val="none" w:sz="0" w:space="0" w:color="auto"/>
        <w:left w:val="none" w:sz="0" w:space="0" w:color="auto"/>
        <w:bottom w:val="none" w:sz="0" w:space="0" w:color="auto"/>
        <w:right w:val="none" w:sz="0" w:space="0" w:color="auto"/>
      </w:divBdr>
    </w:div>
    <w:div w:id="945162631">
      <w:bodyDiv w:val="1"/>
      <w:marLeft w:val="0"/>
      <w:marRight w:val="0"/>
      <w:marTop w:val="0"/>
      <w:marBottom w:val="0"/>
      <w:divBdr>
        <w:top w:val="none" w:sz="0" w:space="0" w:color="auto"/>
        <w:left w:val="none" w:sz="0" w:space="0" w:color="auto"/>
        <w:bottom w:val="none" w:sz="0" w:space="0" w:color="auto"/>
        <w:right w:val="none" w:sz="0" w:space="0" w:color="auto"/>
      </w:divBdr>
    </w:div>
    <w:div w:id="948009138">
      <w:bodyDiv w:val="1"/>
      <w:marLeft w:val="0"/>
      <w:marRight w:val="0"/>
      <w:marTop w:val="0"/>
      <w:marBottom w:val="0"/>
      <w:divBdr>
        <w:top w:val="none" w:sz="0" w:space="0" w:color="auto"/>
        <w:left w:val="none" w:sz="0" w:space="0" w:color="auto"/>
        <w:bottom w:val="none" w:sz="0" w:space="0" w:color="auto"/>
        <w:right w:val="none" w:sz="0" w:space="0" w:color="auto"/>
      </w:divBdr>
    </w:div>
    <w:div w:id="949893901">
      <w:bodyDiv w:val="1"/>
      <w:marLeft w:val="0"/>
      <w:marRight w:val="0"/>
      <w:marTop w:val="0"/>
      <w:marBottom w:val="0"/>
      <w:divBdr>
        <w:top w:val="none" w:sz="0" w:space="0" w:color="auto"/>
        <w:left w:val="none" w:sz="0" w:space="0" w:color="auto"/>
        <w:bottom w:val="none" w:sz="0" w:space="0" w:color="auto"/>
        <w:right w:val="none" w:sz="0" w:space="0" w:color="auto"/>
      </w:divBdr>
    </w:div>
    <w:div w:id="950210412">
      <w:bodyDiv w:val="1"/>
      <w:marLeft w:val="0"/>
      <w:marRight w:val="0"/>
      <w:marTop w:val="0"/>
      <w:marBottom w:val="0"/>
      <w:divBdr>
        <w:top w:val="none" w:sz="0" w:space="0" w:color="auto"/>
        <w:left w:val="none" w:sz="0" w:space="0" w:color="auto"/>
        <w:bottom w:val="none" w:sz="0" w:space="0" w:color="auto"/>
        <w:right w:val="none" w:sz="0" w:space="0" w:color="auto"/>
      </w:divBdr>
    </w:div>
    <w:div w:id="952051225">
      <w:bodyDiv w:val="1"/>
      <w:marLeft w:val="0"/>
      <w:marRight w:val="0"/>
      <w:marTop w:val="0"/>
      <w:marBottom w:val="0"/>
      <w:divBdr>
        <w:top w:val="none" w:sz="0" w:space="0" w:color="auto"/>
        <w:left w:val="none" w:sz="0" w:space="0" w:color="auto"/>
        <w:bottom w:val="none" w:sz="0" w:space="0" w:color="auto"/>
        <w:right w:val="none" w:sz="0" w:space="0" w:color="auto"/>
      </w:divBdr>
    </w:div>
    <w:div w:id="960957363">
      <w:bodyDiv w:val="1"/>
      <w:marLeft w:val="0"/>
      <w:marRight w:val="0"/>
      <w:marTop w:val="0"/>
      <w:marBottom w:val="0"/>
      <w:divBdr>
        <w:top w:val="none" w:sz="0" w:space="0" w:color="auto"/>
        <w:left w:val="none" w:sz="0" w:space="0" w:color="auto"/>
        <w:bottom w:val="none" w:sz="0" w:space="0" w:color="auto"/>
        <w:right w:val="none" w:sz="0" w:space="0" w:color="auto"/>
      </w:divBdr>
    </w:div>
    <w:div w:id="963123266">
      <w:bodyDiv w:val="1"/>
      <w:marLeft w:val="0"/>
      <w:marRight w:val="0"/>
      <w:marTop w:val="0"/>
      <w:marBottom w:val="0"/>
      <w:divBdr>
        <w:top w:val="none" w:sz="0" w:space="0" w:color="auto"/>
        <w:left w:val="none" w:sz="0" w:space="0" w:color="auto"/>
        <w:bottom w:val="none" w:sz="0" w:space="0" w:color="auto"/>
        <w:right w:val="none" w:sz="0" w:space="0" w:color="auto"/>
      </w:divBdr>
    </w:div>
    <w:div w:id="968776874">
      <w:bodyDiv w:val="1"/>
      <w:marLeft w:val="0"/>
      <w:marRight w:val="0"/>
      <w:marTop w:val="0"/>
      <w:marBottom w:val="0"/>
      <w:divBdr>
        <w:top w:val="none" w:sz="0" w:space="0" w:color="auto"/>
        <w:left w:val="none" w:sz="0" w:space="0" w:color="auto"/>
        <w:bottom w:val="none" w:sz="0" w:space="0" w:color="auto"/>
        <w:right w:val="none" w:sz="0" w:space="0" w:color="auto"/>
      </w:divBdr>
    </w:div>
    <w:div w:id="972369064">
      <w:bodyDiv w:val="1"/>
      <w:marLeft w:val="0"/>
      <w:marRight w:val="0"/>
      <w:marTop w:val="0"/>
      <w:marBottom w:val="0"/>
      <w:divBdr>
        <w:top w:val="none" w:sz="0" w:space="0" w:color="auto"/>
        <w:left w:val="none" w:sz="0" w:space="0" w:color="auto"/>
        <w:bottom w:val="none" w:sz="0" w:space="0" w:color="auto"/>
        <w:right w:val="none" w:sz="0" w:space="0" w:color="auto"/>
      </w:divBdr>
    </w:div>
    <w:div w:id="998121207">
      <w:bodyDiv w:val="1"/>
      <w:marLeft w:val="0"/>
      <w:marRight w:val="0"/>
      <w:marTop w:val="0"/>
      <w:marBottom w:val="0"/>
      <w:divBdr>
        <w:top w:val="none" w:sz="0" w:space="0" w:color="auto"/>
        <w:left w:val="none" w:sz="0" w:space="0" w:color="auto"/>
        <w:bottom w:val="none" w:sz="0" w:space="0" w:color="auto"/>
        <w:right w:val="none" w:sz="0" w:space="0" w:color="auto"/>
      </w:divBdr>
    </w:div>
    <w:div w:id="999965658">
      <w:bodyDiv w:val="1"/>
      <w:marLeft w:val="0"/>
      <w:marRight w:val="0"/>
      <w:marTop w:val="0"/>
      <w:marBottom w:val="0"/>
      <w:divBdr>
        <w:top w:val="none" w:sz="0" w:space="0" w:color="auto"/>
        <w:left w:val="none" w:sz="0" w:space="0" w:color="auto"/>
        <w:bottom w:val="none" w:sz="0" w:space="0" w:color="auto"/>
        <w:right w:val="none" w:sz="0" w:space="0" w:color="auto"/>
      </w:divBdr>
    </w:div>
    <w:div w:id="1008097667">
      <w:bodyDiv w:val="1"/>
      <w:marLeft w:val="0"/>
      <w:marRight w:val="0"/>
      <w:marTop w:val="0"/>
      <w:marBottom w:val="0"/>
      <w:divBdr>
        <w:top w:val="none" w:sz="0" w:space="0" w:color="auto"/>
        <w:left w:val="none" w:sz="0" w:space="0" w:color="auto"/>
        <w:bottom w:val="none" w:sz="0" w:space="0" w:color="auto"/>
        <w:right w:val="none" w:sz="0" w:space="0" w:color="auto"/>
      </w:divBdr>
    </w:div>
    <w:div w:id="1028332450">
      <w:bodyDiv w:val="1"/>
      <w:marLeft w:val="0"/>
      <w:marRight w:val="0"/>
      <w:marTop w:val="0"/>
      <w:marBottom w:val="0"/>
      <w:divBdr>
        <w:top w:val="none" w:sz="0" w:space="0" w:color="auto"/>
        <w:left w:val="none" w:sz="0" w:space="0" w:color="auto"/>
        <w:bottom w:val="none" w:sz="0" w:space="0" w:color="auto"/>
        <w:right w:val="none" w:sz="0" w:space="0" w:color="auto"/>
      </w:divBdr>
    </w:div>
    <w:div w:id="1033775218">
      <w:bodyDiv w:val="1"/>
      <w:marLeft w:val="0"/>
      <w:marRight w:val="0"/>
      <w:marTop w:val="0"/>
      <w:marBottom w:val="0"/>
      <w:divBdr>
        <w:top w:val="none" w:sz="0" w:space="0" w:color="auto"/>
        <w:left w:val="none" w:sz="0" w:space="0" w:color="auto"/>
        <w:bottom w:val="none" w:sz="0" w:space="0" w:color="auto"/>
        <w:right w:val="none" w:sz="0" w:space="0" w:color="auto"/>
      </w:divBdr>
    </w:div>
    <w:div w:id="1035233714">
      <w:bodyDiv w:val="1"/>
      <w:marLeft w:val="0"/>
      <w:marRight w:val="0"/>
      <w:marTop w:val="0"/>
      <w:marBottom w:val="0"/>
      <w:divBdr>
        <w:top w:val="none" w:sz="0" w:space="0" w:color="auto"/>
        <w:left w:val="none" w:sz="0" w:space="0" w:color="auto"/>
        <w:bottom w:val="none" w:sz="0" w:space="0" w:color="auto"/>
        <w:right w:val="none" w:sz="0" w:space="0" w:color="auto"/>
      </w:divBdr>
    </w:div>
    <w:div w:id="1042095525">
      <w:bodyDiv w:val="1"/>
      <w:marLeft w:val="0"/>
      <w:marRight w:val="0"/>
      <w:marTop w:val="0"/>
      <w:marBottom w:val="0"/>
      <w:divBdr>
        <w:top w:val="none" w:sz="0" w:space="0" w:color="auto"/>
        <w:left w:val="none" w:sz="0" w:space="0" w:color="auto"/>
        <w:bottom w:val="none" w:sz="0" w:space="0" w:color="auto"/>
        <w:right w:val="none" w:sz="0" w:space="0" w:color="auto"/>
      </w:divBdr>
    </w:div>
    <w:div w:id="1044134699">
      <w:bodyDiv w:val="1"/>
      <w:marLeft w:val="0"/>
      <w:marRight w:val="0"/>
      <w:marTop w:val="0"/>
      <w:marBottom w:val="0"/>
      <w:divBdr>
        <w:top w:val="none" w:sz="0" w:space="0" w:color="auto"/>
        <w:left w:val="none" w:sz="0" w:space="0" w:color="auto"/>
        <w:bottom w:val="none" w:sz="0" w:space="0" w:color="auto"/>
        <w:right w:val="none" w:sz="0" w:space="0" w:color="auto"/>
      </w:divBdr>
    </w:div>
    <w:div w:id="1056244174">
      <w:bodyDiv w:val="1"/>
      <w:marLeft w:val="0"/>
      <w:marRight w:val="0"/>
      <w:marTop w:val="0"/>
      <w:marBottom w:val="0"/>
      <w:divBdr>
        <w:top w:val="none" w:sz="0" w:space="0" w:color="auto"/>
        <w:left w:val="none" w:sz="0" w:space="0" w:color="auto"/>
        <w:bottom w:val="none" w:sz="0" w:space="0" w:color="auto"/>
        <w:right w:val="none" w:sz="0" w:space="0" w:color="auto"/>
      </w:divBdr>
    </w:div>
    <w:div w:id="1059472112">
      <w:bodyDiv w:val="1"/>
      <w:marLeft w:val="0"/>
      <w:marRight w:val="0"/>
      <w:marTop w:val="0"/>
      <w:marBottom w:val="0"/>
      <w:divBdr>
        <w:top w:val="none" w:sz="0" w:space="0" w:color="auto"/>
        <w:left w:val="none" w:sz="0" w:space="0" w:color="auto"/>
        <w:bottom w:val="none" w:sz="0" w:space="0" w:color="auto"/>
        <w:right w:val="none" w:sz="0" w:space="0" w:color="auto"/>
      </w:divBdr>
    </w:div>
    <w:div w:id="1060403784">
      <w:bodyDiv w:val="1"/>
      <w:marLeft w:val="0"/>
      <w:marRight w:val="0"/>
      <w:marTop w:val="0"/>
      <w:marBottom w:val="0"/>
      <w:divBdr>
        <w:top w:val="none" w:sz="0" w:space="0" w:color="auto"/>
        <w:left w:val="none" w:sz="0" w:space="0" w:color="auto"/>
        <w:bottom w:val="none" w:sz="0" w:space="0" w:color="auto"/>
        <w:right w:val="none" w:sz="0" w:space="0" w:color="auto"/>
      </w:divBdr>
    </w:div>
    <w:div w:id="1064184822">
      <w:bodyDiv w:val="1"/>
      <w:marLeft w:val="0"/>
      <w:marRight w:val="0"/>
      <w:marTop w:val="0"/>
      <w:marBottom w:val="0"/>
      <w:divBdr>
        <w:top w:val="none" w:sz="0" w:space="0" w:color="auto"/>
        <w:left w:val="none" w:sz="0" w:space="0" w:color="auto"/>
        <w:bottom w:val="none" w:sz="0" w:space="0" w:color="auto"/>
        <w:right w:val="none" w:sz="0" w:space="0" w:color="auto"/>
      </w:divBdr>
    </w:div>
    <w:div w:id="1065447429">
      <w:bodyDiv w:val="1"/>
      <w:marLeft w:val="0"/>
      <w:marRight w:val="0"/>
      <w:marTop w:val="0"/>
      <w:marBottom w:val="0"/>
      <w:divBdr>
        <w:top w:val="none" w:sz="0" w:space="0" w:color="auto"/>
        <w:left w:val="none" w:sz="0" w:space="0" w:color="auto"/>
        <w:bottom w:val="none" w:sz="0" w:space="0" w:color="auto"/>
        <w:right w:val="none" w:sz="0" w:space="0" w:color="auto"/>
      </w:divBdr>
    </w:div>
    <w:div w:id="1068072241">
      <w:bodyDiv w:val="1"/>
      <w:marLeft w:val="0"/>
      <w:marRight w:val="0"/>
      <w:marTop w:val="0"/>
      <w:marBottom w:val="0"/>
      <w:divBdr>
        <w:top w:val="none" w:sz="0" w:space="0" w:color="auto"/>
        <w:left w:val="none" w:sz="0" w:space="0" w:color="auto"/>
        <w:bottom w:val="none" w:sz="0" w:space="0" w:color="auto"/>
        <w:right w:val="none" w:sz="0" w:space="0" w:color="auto"/>
      </w:divBdr>
    </w:div>
    <w:div w:id="1071929733">
      <w:bodyDiv w:val="1"/>
      <w:marLeft w:val="0"/>
      <w:marRight w:val="0"/>
      <w:marTop w:val="0"/>
      <w:marBottom w:val="0"/>
      <w:divBdr>
        <w:top w:val="none" w:sz="0" w:space="0" w:color="auto"/>
        <w:left w:val="none" w:sz="0" w:space="0" w:color="auto"/>
        <w:bottom w:val="none" w:sz="0" w:space="0" w:color="auto"/>
        <w:right w:val="none" w:sz="0" w:space="0" w:color="auto"/>
      </w:divBdr>
    </w:div>
    <w:div w:id="1077675557">
      <w:bodyDiv w:val="1"/>
      <w:marLeft w:val="0"/>
      <w:marRight w:val="0"/>
      <w:marTop w:val="0"/>
      <w:marBottom w:val="0"/>
      <w:divBdr>
        <w:top w:val="none" w:sz="0" w:space="0" w:color="auto"/>
        <w:left w:val="none" w:sz="0" w:space="0" w:color="auto"/>
        <w:bottom w:val="none" w:sz="0" w:space="0" w:color="auto"/>
        <w:right w:val="none" w:sz="0" w:space="0" w:color="auto"/>
      </w:divBdr>
    </w:div>
    <w:div w:id="1080635640">
      <w:bodyDiv w:val="1"/>
      <w:marLeft w:val="0"/>
      <w:marRight w:val="0"/>
      <w:marTop w:val="0"/>
      <w:marBottom w:val="0"/>
      <w:divBdr>
        <w:top w:val="none" w:sz="0" w:space="0" w:color="auto"/>
        <w:left w:val="none" w:sz="0" w:space="0" w:color="auto"/>
        <w:bottom w:val="none" w:sz="0" w:space="0" w:color="auto"/>
        <w:right w:val="none" w:sz="0" w:space="0" w:color="auto"/>
      </w:divBdr>
    </w:div>
    <w:div w:id="1084687878">
      <w:bodyDiv w:val="1"/>
      <w:marLeft w:val="0"/>
      <w:marRight w:val="0"/>
      <w:marTop w:val="0"/>
      <w:marBottom w:val="0"/>
      <w:divBdr>
        <w:top w:val="none" w:sz="0" w:space="0" w:color="auto"/>
        <w:left w:val="none" w:sz="0" w:space="0" w:color="auto"/>
        <w:bottom w:val="none" w:sz="0" w:space="0" w:color="auto"/>
        <w:right w:val="none" w:sz="0" w:space="0" w:color="auto"/>
      </w:divBdr>
    </w:div>
    <w:div w:id="1090007112">
      <w:bodyDiv w:val="1"/>
      <w:marLeft w:val="0"/>
      <w:marRight w:val="0"/>
      <w:marTop w:val="0"/>
      <w:marBottom w:val="0"/>
      <w:divBdr>
        <w:top w:val="none" w:sz="0" w:space="0" w:color="auto"/>
        <w:left w:val="none" w:sz="0" w:space="0" w:color="auto"/>
        <w:bottom w:val="none" w:sz="0" w:space="0" w:color="auto"/>
        <w:right w:val="none" w:sz="0" w:space="0" w:color="auto"/>
      </w:divBdr>
    </w:div>
    <w:div w:id="1094133947">
      <w:bodyDiv w:val="1"/>
      <w:marLeft w:val="0"/>
      <w:marRight w:val="0"/>
      <w:marTop w:val="0"/>
      <w:marBottom w:val="0"/>
      <w:divBdr>
        <w:top w:val="none" w:sz="0" w:space="0" w:color="auto"/>
        <w:left w:val="none" w:sz="0" w:space="0" w:color="auto"/>
        <w:bottom w:val="none" w:sz="0" w:space="0" w:color="auto"/>
        <w:right w:val="none" w:sz="0" w:space="0" w:color="auto"/>
      </w:divBdr>
    </w:div>
    <w:div w:id="1099136312">
      <w:bodyDiv w:val="1"/>
      <w:marLeft w:val="0"/>
      <w:marRight w:val="0"/>
      <w:marTop w:val="0"/>
      <w:marBottom w:val="0"/>
      <w:divBdr>
        <w:top w:val="none" w:sz="0" w:space="0" w:color="auto"/>
        <w:left w:val="none" w:sz="0" w:space="0" w:color="auto"/>
        <w:bottom w:val="none" w:sz="0" w:space="0" w:color="auto"/>
        <w:right w:val="none" w:sz="0" w:space="0" w:color="auto"/>
      </w:divBdr>
    </w:div>
    <w:div w:id="1110004591">
      <w:bodyDiv w:val="1"/>
      <w:marLeft w:val="0"/>
      <w:marRight w:val="0"/>
      <w:marTop w:val="0"/>
      <w:marBottom w:val="0"/>
      <w:divBdr>
        <w:top w:val="none" w:sz="0" w:space="0" w:color="auto"/>
        <w:left w:val="none" w:sz="0" w:space="0" w:color="auto"/>
        <w:bottom w:val="none" w:sz="0" w:space="0" w:color="auto"/>
        <w:right w:val="none" w:sz="0" w:space="0" w:color="auto"/>
      </w:divBdr>
    </w:div>
    <w:div w:id="1110515460">
      <w:bodyDiv w:val="1"/>
      <w:marLeft w:val="0"/>
      <w:marRight w:val="0"/>
      <w:marTop w:val="0"/>
      <w:marBottom w:val="0"/>
      <w:divBdr>
        <w:top w:val="none" w:sz="0" w:space="0" w:color="auto"/>
        <w:left w:val="none" w:sz="0" w:space="0" w:color="auto"/>
        <w:bottom w:val="none" w:sz="0" w:space="0" w:color="auto"/>
        <w:right w:val="none" w:sz="0" w:space="0" w:color="auto"/>
      </w:divBdr>
    </w:div>
    <w:div w:id="1113090441">
      <w:bodyDiv w:val="1"/>
      <w:marLeft w:val="0"/>
      <w:marRight w:val="0"/>
      <w:marTop w:val="0"/>
      <w:marBottom w:val="0"/>
      <w:divBdr>
        <w:top w:val="none" w:sz="0" w:space="0" w:color="auto"/>
        <w:left w:val="none" w:sz="0" w:space="0" w:color="auto"/>
        <w:bottom w:val="none" w:sz="0" w:space="0" w:color="auto"/>
        <w:right w:val="none" w:sz="0" w:space="0" w:color="auto"/>
      </w:divBdr>
    </w:div>
    <w:div w:id="1114864861">
      <w:bodyDiv w:val="1"/>
      <w:marLeft w:val="0"/>
      <w:marRight w:val="0"/>
      <w:marTop w:val="0"/>
      <w:marBottom w:val="0"/>
      <w:divBdr>
        <w:top w:val="none" w:sz="0" w:space="0" w:color="auto"/>
        <w:left w:val="none" w:sz="0" w:space="0" w:color="auto"/>
        <w:bottom w:val="none" w:sz="0" w:space="0" w:color="auto"/>
        <w:right w:val="none" w:sz="0" w:space="0" w:color="auto"/>
      </w:divBdr>
    </w:div>
    <w:div w:id="1117412312">
      <w:bodyDiv w:val="1"/>
      <w:marLeft w:val="0"/>
      <w:marRight w:val="0"/>
      <w:marTop w:val="0"/>
      <w:marBottom w:val="0"/>
      <w:divBdr>
        <w:top w:val="none" w:sz="0" w:space="0" w:color="auto"/>
        <w:left w:val="none" w:sz="0" w:space="0" w:color="auto"/>
        <w:bottom w:val="none" w:sz="0" w:space="0" w:color="auto"/>
        <w:right w:val="none" w:sz="0" w:space="0" w:color="auto"/>
      </w:divBdr>
    </w:div>
    <w:div w:id="1123888521">
      <w:bodyDiv w:val="1"/>
      <w:marLeft w:val="0"/>
      <w:marRight w:val="0"/>
      <w:marTop w:val="0"/>
      <w:marBottom w:val="0"/>
      <w:divBdr>
        <w:top w:val="none" w:sz="0" w:space="0" w:color="auto"/>
        <w:left w:val="none" w:sz="0" w:space="0" w:color="auto"/>
        <w:bottom w:val="none" w:sz="0" w:space="0" w:color="auto"/>
        <w:right w:val="none" w:sz="0" w:space="0" w:color="auto"/>
      </w:divBdr>
    </w:div>
    <w:div w:id="1129784856">
      <w:bodyDiv w:val="1"/>
      <w:marLeft w:val="0"/>
      <w:marRight w:val="0"/>
      <w:marTop w:val="0"/>
      <w:marBottom w:val="0"/>
      <w:divBdr>
        <w:top w:val="none" w:sz="0" w:space="0" w:color="auto"/>
        <w:left w:val="none" w:sz="0" w:space="0" w:color="auto"/>
        <w:bottom w:val="none" w:sz="0" w:space="0" w:color="auto"/>
        <w:right w:val="none" w:sz="0" w:space="0" w:color="auto"/>
      </w:divBdr>
    </w:div>
    <w:div w:id="1129976900">
      <w:bodyDiv w:val="1"/>
      <w:marLeft w:val="0"/>
      <w:marRight w:val="0"/>
      <w:marTop w:val="0"/>
      <w:marBottom w:val="0"/>
      <w:divBdr>
        <w:top w:val="none" w:sz="0" w:space="0" w:color="auto"/>
        <w:left w:val="none" w:sz="0" w:space="0" w:color="auto"/>
        <w:bottom w:val="none" w:sz="0" w:space="0" w:color="auto"/>
        <w:right w:val="none" w:sz="0" w:space="0" w:color="auto"/>
      </w:divBdr>
    </w:div>
    <w:div w:id="1134105642">
      <w:bodyDiv w:val="1"/>
      <w:marLeft w:val="0"/>
      <w:marRight w:val="0"/>
      <w:marTop w:val="0"/>
      <w:marBottom w:val="0"/>
      <w:divBdr>
        <w:top w:val="none" w:sz="0" w:space="0" w:color="auto"/>
        <w:left w:val="none" w:sz="0" w:space="0" w:color="auto"/>
        <w:bottom w:val="none" w:sz="0" w:space="0" w:color="auto"/>
        <w:right w:val="none" w:sz="0" w:space="0" w:color="auto"/>
      </w:divBdr>
    </w:div>
    <w:div w:id="1137453465">
      <w:bodyDiv w:val="1"/>
      <w:marLeft w:val="0"/>
      <w:marRight w:val="0"/>
      <w:marTop w:val="0"/>
      <w:marBottom w:val="0"/>
      <w:divBdr>
        <w:top w:val="none" w:sz="0" w:space="0" w:color="auto"/>
        <w:left w:val="none" w:sz="0" w:space="0" w:color="auto"/>
        <w:bottom w:val="none" w:sz="0" w:space="0" w:color="auto"/>
        <w:right w:val="none" w:sz="0" w:space="0" w:color="auto"/>
      </w:divBdr>
    </w:div>
    <w:div w:id="1138646441">
      <w:bodyDiv w:val="1"/>
      <w:marLeft w:val="0"/>
      <w:marRight w:val="0"/>
      <w:marTop w:val="0"/>
      <w:marBottom w:val="0"/>
      <w:divBdr>
        <w:top w:val="none" w:sz="0" w:space="0" w:color="auto"/>
        <w:left w:val="none" w:sz="0" w:space="0" w:color="auto"/>
        <w:bottom w:val="none" w:sz="0" w:space="0" w:color="auto"/>
        <w:right w:val="none" w:sz="0" w:space="0" w:color="auto"/>
      </w:divBdr>
    </w:div>
    <w:div w:id="1142116954">
      <w:bodyDiv w:val="1"/>
      <w:marLeft w:val="0"/>
      <w:marRight w:val="0"/>
      <w:marTop w:val="0"/>
      <w:marBottom w:val="0"/>
      <w:divBdr>
        <w:top w:val="none" w:sz="0" w:space="0" w:color="auto"/>
        <w:left w:val="none" w:sz="0" w:space="0" w:color="auto"/>
        <w:bottom w:val="none" w:sz="0" w:space="0" w:color="auto"/>
        <w:right w:val="none" w:sz="0" w:space="0" w:color="auto"/>
      </w:divBdr>
    </w:div>
    <w:div w:id="1143498251">
      <w:bodyDiv w:val="1"/>
      <w:marLeft w:val="0"/>
      <w:marRight w:val="0"/>
      <w:marTop w:val="0"/>
      <w:marBottom w:val="0"/>
      <w:divBdr>
        <w:top w:val="none" w:sz="0" w:space="0" w:color="auto"/>
        <w:left w:val="none" w:sz="0" w:space="0" w:color="auto"/>
        <w:bottom w:val="none" w:sz="0" w:space="0" w:color="auto"/>
        <w:right w:val="none" w:sz="0" w:space="0" w:color="auto"/>
      </w:divBdr>
    </w:div>
    <w:div w:id="1147087992">
      <w:bodyDiv w:val="1"/>
      <w:marLeft w:val="0"/>
      <w:marRight w:val="0"/>
      <w:marTop w:val="0"/>
      <w:marBottom w:val="0"/>
      <w:divBdr>
        <w:top w:val="none" w:sz="0" w:space="0" w:color="auto"/>
        <w:left w:val="none" w:sz="0" w:space="0" w:color="auto"/>
        <w:bottom w:val="none" w:sz="0" w:space="0" w:color="auto"/>
        <w:right w:val="none" w:sz="0" w:space="0" w:color="auto"/>
      </w:divBdr>
    </w:div>
    <w:div w:id="1147626204">
      <w:bodyDiv w:val="1"/>
      <w:marLeft w:val="0"/>
      <w:marRight w:val="0"/>
      <w:marTop w:val="0"/>
      <w:marBottom w:val="0"/>
      <w:divBdr>
        <w:top w:val="none" w:sz="0" w:space="0" w:color="auto"/>
        <w:left w:val="none" w:sz="0" w:space="0" w:color="auto"/>
        <w:bottom w:val="none" w:sz="0" w:space="0" w:color="auto"/>
        <w:right w:val="none" w:sz="0" w:space="0" w:color="auto"/>
      </w:divBdr>
    </w:div>
    <w:div w:id="1156217638">
      <w:bodyDiv w:val="1"/>
      <w:marLeft w:val="0"/>
      <w:marRight w:val="0"/>
      <w:marTop w:val="0"/>
      <w:marBottom w:val="0"/>
      <w:divBdr>
        <w:top w:val="none" w:sz="0" w:space="0" w:color="auto"/>
        <w:left w:val="none" w:sz="0" w:space="0" w:color="auto"/>
        <w:bottom w:val="none" w:sz="0" w:space="0" w:color="auto"/>
        <w:right w:val="none" w:sz="0" w:space="0" w:color="auto"/>
      </w:divBdr>
    </w:div>
    <w:div w:id="1160076912">
      <w:bodyDiv w:val="1"/>
      <w:marLeft w:val="0"/>
      <w:marRight w:val="0"/>
      <w:marTop w:val="0"/>
      <w:marBottom w:val="0"/>
      <w:divBdr>
        <w:top w:val="none" w:sz="0" w:space="0" w:color="auto"/>
        <w:left w:val="none" w:sz="0" w:space="0" w:color="auto"/>
        <w:bottom w:val="none" w:sz="0" w:space="0" w:color="auto"/>
        <w:right w:val="none" w:sz="0" w:space="0" w:color="auto"/>
      </w:divBdr>
    </w:div>
    <w:div w:id="1162505681">
      <w:bodyDiv w:val="1"/>
      <w:marLeft w:val="0"/>
      <w:marRight w:val="0"/>
      <w:marTop w:val="0"/>
      <w:marBottom w:val="0"/>
      <w:divBdr>
        <w:top w:val="none" w:sz="0" w:space="0" w:color="auto"/>
        <w:left w:val="none" w:sz="0" w:space="0" w:color="auto"/>
        <w:bottom w:val="none" w:sz="0" w:space="0" w:color="auto"/>
        <w:right w:val="none" w:sz="0" w:space="0" w:color="auto"/>
      </w:divBdr>
    </w:div>
    <w:div w:id="1162965528">
      <w:bodyDiv w:val="1"/>
      <w:marLeft w:val="0"/>
      <w:marRight w:val="0"/>
      <w:marTop w:val="0"/>
      <w:marBottom w:val="0"/>
      <w:divBdr>
        <w:top w:val="none" w:sz="0" w:space="0" w:color="auto"/>
        <w:left w:val="none" w:sz="0" w:space="0" w:color="auto"/>
        <w:bottom w:val="none" w:sz="0" w:space="0" w:color="auto"/>
        <w:right w:val="none" w:sz="0" w:space="0" w:color="auto"/>
      </w:divBdr>
    </w:div>
    <w:div w:id="1169559120">
      <w:bodyDiv w:val="1"/>
      <w:marLeft w:val="0"/>
      <w:marRight w:val="0"/>
      <w:marTop w:val="0"/>
      <w:marBottom w:val="0"/>
      <w:divBdr>
        <w:top w:val="none" w:sz="0" w:space="0" w:color="auto"/>
        <w:left w:val="none" w:sz="0" w:space="0" w:color="auto"/>
        <w:bottom w:val="none" w:sz="0" w:space="0" w:color="auto"/>
        <w:right w:val="none" w:sz="0" w:space="0" w:color="auto"/>
      </w:divBdr>
    </w:div>
    <w:div w:id="1177689460">
      <w:bodyDiv w:val="1"/>
      <w:marLeft w:val="0"/>
      <w:marRight w:val="0"/>
      <w:marTop w:val="0"/>
      <w:marBottom w:val="0"/>
      <w:divBdr>
        <w:top w:val="none" w:sz="0" w:space="0" w:color="auto"/>
        <w:left w:val="none" w:sz="0" w:space="0" w:color="auto"/>
        <w:bottom w:val="none" w:sz="0" w:space="0" w:color="auto"/>
        <w:right w:val="none" w:sz="0" w:space="0" w:color="auto"/>
      </w:divBdr>
    </w:div>
    <w:div w:id="1188134639">
      <w:bodyDiv w:val="1"/>
      <w:marLeft w:val="0"/>
      <w:marRight w:val="0"/>
      <w:marTop w:val="0"/>
      <w:marBottom w:val="0"/>
      <w:divBdr>
        <w:top w:val="none" w:sz="0" w:space="0" w:color="auto"/>
        <w:left w:val="none" w:sz="0" w:space="0" w:color="auto"/>
        <w:bottom w:val="none" w:sz="0" w:space="0" w:color="auto"/>
        <w:right w:val="none" w:sz="0" w:space="0" w:color="auto"/>
      </w:divBdr>
    </w:div>
    <w:div w:id="1195777596">
      <w:bodyDiv w:val="1"/>
      <w:marLeft w:val="0"/>
      <w:marRight w:val="0"/>
      <w:marTop w:val="0"/>
      <w:marBottom w:val="0"/>
      <w:divBdr>
        <w:top w:val="none" w:sz="0" w:space="0" w:color="auto"/>
        <w:left w:val="none" w:sz="0" w:space="0" w:color="auto"/>
        <w:bottom w:val="none" w:sz="0" w:space="0" w:color="auto"/>
        <w:right w:val="none" w:sz="0" w:space="0" w:color="auto"/>
      </w:divBdr>
    </w:div>
    <w:div w:id="1196848008">
      <w:bodyDiv w:val="1"/>
      <w:marLeft w:val="0"/>
      <w:marRight w:val="0"/>
      <w:marTop w:val="0"/>
      <w:marBottom w:val="0"/>
      <w:divBdr>
        <w:top w:val="none" w:sz="0" w:space="0" w:color="auto"/>
        <w:left w:val="none" w:sz="0" w:space="0" w:color="auto"/>
        <w:bottom w:val="none" w:sz="0" w:space="0" w:color="auto"/>
        <w:right w:val="none" w:sz="0" w:space="0" w:color="auto"/>
      </w:divBdr>
    </w:div>
    <w:div w:id="1208954948">
      <w:bodyDiv w:val="1"/>
      <w:marLeft w:val="0"/>
      <w:marRight w:val="0"/>
      <w:marTop w:val="0"/>
      <w:marBottom w:val="0"/>
      <w:divBdr>
        <w:top w:val="none" w:sz="0" w:space="0" w:color="auto"/>
        <w:left w:val="none" w:sz="0" w:space="0" w:color="auto"/>
        <w:bottom w:val="none" w:sz="0" w:space="0" w:color="auto"/>
        <w:right w:val="none" w:sz="0" w:space="0" w:color="auto"/>
      </w:divBdr>
    </w:div>
    <w:div w:id="1231386446">
      <w:bodyDiv w:val="1"/>
      <w:marLeft w:val="0"/>
      <w:marRight w:val="0"/>
      <w:marTop w:val="0"/>
      <w:marBottom w:val="0"/>
      <w:divBdr>
        <w:top w:val="none" w:sz="0" w:space="0" w:color="auto"/>
        <w:left w:val="none" w:sz="0" w:space="0" w:color="auto"/>
        <w:bottom w:val="none" w:sz="0" w:space="0" w:color="auto"/>
        <w:right w:val="none" w:sz="0" w:space="0" w:color="auto"/>
      </w:divBdr>
    </w:div>
    <w:div w:id="1240099189">
      <w:bodyDiv w:val="1"/>
      <w:marLeft w:val="0"/>
      <w:marRight w:val="0"/>
      <w:marTop w:val="0"/>
      <w:marBottom w:val="0"/>
      <w:divBdr>
        <w:top w:val="none" w:sz="0" w:space="0" w:color="auto"/>
        <w:left w:val="none" w:sz="0" w:space="0" w:color="auto"/>
        <w:bottom w:val="none" w:sz="0" w:space="0" w:color="auto"/>
        <w:right w:val="none" w:sz="0" w:space="0" w:color="auto"/>
      </w:divBdr>
    </w:div>
    <w:div w:id="1240287635">
      <w:bodyDiv w:val="1"/>
      <w:marLeft w:val="0"/>
      <w:marRight w:val="0"/>
      <w:marTop w:val="0"/>
      <w:marBottom w:val="0"/>
      <w:divBdr>
        <w:top w:val="none" w:sz="0" w:space="0" w:color="auto"/>
        <w:left w:val="none" w:sz="0" w:space="0" w:color="auto"/>
        <w:bottom w:val="none" w:sz="0" w:space="0" w:color="auto"/>
        <w:right w:val="none" w:sz="0" w:space="0" w:color="auto"/>
      </w:divBdr>
    </w:div>
    <w:div w:id="1240335516">
      <w:bodyDiv w:val="1"/>
      <w:marLeft w:val="0"/>
      <w:marRight w:val="0"/>
      <w:marTop w:val="0"/>
      <w:marBottom w:val="0"/>
      <w:divBdr>
        <w:top w:val="none" w:sz="0" w:space="0" w:color="auto"/>
        <w:left w:val="none" w:sz="0" w:space="0" w:color="auto"/>
        <w:bottom w:val="none" w:sz="0" w:space="0" w:color="auto"/>
        <w:right w:val="none" w:sz="0" w:space="0" w:color="auto"/>
      </w:divBdr>
    </w:div>
    <w:div w:id="1242367542">
      <w:bodyDiv w:val="1"/>
      <w:marLeft w:val="0"/>
      <w:marRight w:val="0"/>
      <w:marTop w:val="0"/>
      <w:marBottom w:val="0"/>
      <w:divBdr>
        <w:top w:val="none" w:sz="0" w:space="0" w:color="auto"/>
        <w:left w:val="none" w:sz="0" w:space="0" w:color="auto"/>
        <w:bottom w:val="none" w:sz="0" w:space="0" w:color="auto"/>
        <w:right w:val="none" w:sz="0" w:space="0" w:color="auto"/>
      </w:divBdr>
    </w:div>
    <w:div w:id="1243176285">
      <w:bodyDiv w:val="1"/>
      <w:marLeft w:val="0"/>
      <w:marRight w:val="0"/>
      <w:marTop w:val="0"/>
      <w:marBottom w:val="0"/>
      <w:divBdr>
        <w:top w:val="none" w:sz="0" w:space="0" w:color="auto"/>
        <w:left w:val="none" w:sz="0" w:space="0" w:color="auto"/>
        <w:bottom w:val="none" w:sz="0" w:space="0" w:color="auto"/>
        <w:right w:val="none" w:sz="0" w:space="0" w:color="auto"/>
      </w:divBdr>
    </w:div>
    <w:div w:id="1247035615">
      <w:bodyDiv w:val="1"/>
      <w:marLeft w:val="0"/>
      <w:marRight w:val="0"/>
      <w:marTop w:val="0"/>
      <w:marBottom w:val="0"/>
      <w:divBdr>
        <w:top w:val="none" w:sz="0" w:space="0" w:color="auto"/>
        <w:left w:val="none" w:sz="0" w:space="0" w:color="auto"/>
        <w:bottom w:val="none" w:sz="0" w:space="0" w:color="auto"/>
        <w:right w:val="none" w:sz="0" w:space="0" w:color="auto"/>
      </w:divBdr>
    </w:div>
    <w:div w:id="1253196992">
      <w:bodyDiv w:val="1"/>
      <w:marLeft w:val="0"/>
      <w:marRight w:val="0"/>
      <w:marTop w:val="0"/>
      <w:marBottom w:val="0"/>
      <w:divBdr>
        <w:top w:val="none" w:sz="0" w:space="0" w:color="auto"/>
        <w:left w:val="none" w:sz="0" w:space="0" w:color="auto"/>
        <w:bottom w:val="none" w:sz="0" w:space="0" w:color="auto"/>
        <w:right w:val="none" w:sz="0" w:space="0" w:color="auto"/>
      </w:divBdr>
    </w:div>
    <w:div w:id="1258250585">
      <w:bodyDiv w:val="1"/>
      <w:marLeft w:val="0"/>
      <w:marRight w:val="0"/>
      <w:marTop w:val="0"/>
      <w:marBottom w:val="0"/>
      <w:divBdr>
        <w:top w:val="none" w:sz="0" w:space="0" w:color="auto"/>
        <w:left w:val="none" w:sz="0" w:space="0" w:color="auto"/>
        <w:bottom w:val="none" w:sz="0" w:space="0" w:color="auto"/>
        <w:right w:val="none" w:sz="0" w:space="0" w:color="auto"/>
      </w:divBdr>
    </w:div>
    <w:div w:id="1279412249">
      <w:bodyDiv w:val="1"/>
      <w:marLeft w:val="0"/>
      <w:marRight w:val="0"/>
      <w:marTop w:val="0"/>
      <w:marBottom w:val="0"/>
      <w:divBdr>
        <w:top w:val="none" w:sz="0" w:space="0" w:color="auto"/>
        <w:left w:val="none" w:sz="0" w:space="0" w:color="auto"/>
        <w:bottom w:val="none" w:sz="0" w:space="0" w:color="auto"/>
        <w:right w:val="none" w:sz="0" w:space="0" w:color="auto"/>
      </w:divBdr>
    </w:div>
    <w:div w:id="1284966167">
      <w:bodyDiv w:val="1"/>
      <w:marLeft w:val="0"/>
      <w:marRight w:val="0"/>
      <w:marTop w:val="0"/>
      <w:marBottom w:val="0"/>
      <w:divBdr>
        <w:top w:val="none" w:sz="0" w:space="0" w:color="auto"/>
        <w:left w:val="none" w:sz="0" w:space="0" w:color="auto"/>
        <w:bottom w:val="none" w:sz="0" w:space="0" w:color="auto"/>
        <w:right w:val="none" w:sz="0" w:space="0" w:color="auto"/>
      </w:divBdr>
    </w:div>
    <w:div w:id="1286503880">
      <w:bodyDiv w:val="1"/>
      <w:marLeft w:val="0"/>
      <w:marRight w:val="0"/>
      <w:marTop w:val="0"/>
      <w:marBottom w:val="0"/>
      <w:divBdr>
        <w:top w:val="none" w:sz="0" w:space="0" w:color="auto"/>
        <w:left w:val="none" w:sz="0" w:space="0" w:color="auto"/>
        <w:bottom w:val="none" w:sz="0" w:space="0" w:color="auto"/>
        <w:right w:val="none" w:sz="0" w:space="0" w:color="auto"/>
      </w:divBdr>
    </w:div>
    <w:div w:id="1295020701">
      <w:bodyDiv w:val="1"/>
      <w:marLeft w:val="0"/>
      <w:marRight w:val="0"/>
      <w:marTop w:val="0"/>
      <w:marBottom w:val="0"/>
      <w:divBdr>
        <w:top w:val="none" w:sz="0" w:space="0" w:color="auto"/>
        <w:left w:val="none" w:sz="0" w:space="0" w:color="auto"/>
        <w:bottom w:val="none" w:sz="0" w:space="0" w:color="auto"/>
        <w:right w:val="none" w:sz="0" w:space="0" w:color="auto"/>
      </w:divBdr>
    </w:div>
    <w:div w:id="1299342710">
      <w:bodyDiv w:val="1"/>
      <w:marLeft w:val="0"/>
      <w:marRight w:val="0"/>
      <w:marTop w:val="0"/>
      <w:marBottom w:val="0"/>
      <w:divBdr>
        <w:top w:val="none" w:sz="0" w:space="0" w:color="auto"/>
        <w:left w:val="none" w:sz="0" w:space="0" w:color="auto"/>
        <w:bottom w:val="none" w:sz="0" w:space="0" w:color="auto"/>
        <w:right w:val="none" w:sz="0" w:space="0" w:color="auto"/>
      </w:divBdr>
    </w:div>
    <w:div w:id="1321345806">
      <w:bodyDiv w:val="1"/>
      <w:marLeft w:val="0"/>
      <w:marRight w:val="0"/>
      <w:marTop w:val="0"/>
      <w:marBottom w:val="0"/>
      <w:divBdr>
        <w:top w:val="none" w:sz="0" w:space="0" w:color="auto"/>
        <w:left w:val="none" w:sz="0" w:space="0" w:color="auto"/>
        <w:bottom w:val="none" w:sz="0" w:space="0" w:color="auto"/>
        <w:right w:val="none" w:sz="0" w:space="0" w:color="auto"/>
      </w:divBdr>
    </w:div>
    <w:div w:id="1326864326">
      <w:bodyDiv w:val="1"/>
      <w:marLeft w:val="0"/>
      <w:marRight w:val="0"/>
      <w:marTop w:val="0"/>
      <w:marBottom w:val="0"/>
      <w:divBdr>
        <w:top w:val="none" w:sz="0" w:space="0" w:color="auto"/>
        <w:left w:val="none" w:sz="0" w:space="0" w:color="auto"/>
        <w:bottom w:val="none" w:sz="0" w:space="0" w:color="auto"/>
        <w:right w:val="none" w:sz="0" w:space="0" w:color="auto"/>
      </w:divBdr>
    </w:div>
    <w:div w:id="1332222955">
      <w:bodyDiv w:val="1"/>
      <w:marLeft w:val="0"/>
      <w:marRight w:val="0"/>
      <w:marTop w:val="0"/>
      <w:marBottom w:val="0"/>
      <w:divBdr>
        <w:top w:val="none" w:sz="0" w:space="0" w:color="auto"/>
        <w:left w:val="none" w:sz="0" w:space="0" w:color="auto"/>
        <w:bottom w:val="none" w:sz="0" w:space="0" w:color="auto"/>
        <w:right w:val="none" w:sz="0" w:space="0" w:color="auto"/>
      </w:divBdr>
    </w:div>
    <w:div w:id="1333796461">
      <w:bodyDiv w:val="1"/>
      <w:marLeft w:val="0"/>
      <w:marRight w:val="0"/>
      <w:marTop w:val="0"/>
      <w:marBottom w:val="0"/>
      <w:divBdr>
        <w:top w:val="none" w:sz="0" w:space="0" w:color="auto"/>
        <w:left w:val="none" w:sz="0" w:space="0" w:color="auto"/>
        <w:bottom w:val="none" w:sz="0" w:space="0" w:color="auto"/>
        <w:right w:val="none" w:sz="0" w:space="0" w:color="auto"/>
      </w:divBdr>
    </w:div>
    <w:div w:id="1334996269">
      <w:bodyDiv w:val="1"/>
      <w:marLeft w:val="0"/>
      <w:marRight w:val="0"/>
      <w:marTop w:val="0"/>
      <w:marBottom w:val="0"/>
      <w:divBdr>
        <w:top w:val="none" w:sz="0" w:space="0" w:color="auto"/>
        <w:left w:val="none" w:sz="0" w:space="0" w:color="auto"/>
        <w:bottom w:val="none" w:sz="0" w:space="0" w:color="auto"/>
        <w:right w:val="none" w:sz="0" w:space="0" w:color="auto"/>
      </w:divBdr>
    </w:div>
    <w:div w:id="1345741061">
      <w:bodyDiv w:val="1"/>
      <w:marLeft w:val="0"/>
      <w:marRight w:val="0"/>
      <w:marTop w:val="0"/>
      <w:marBottom w:val="0"/>
      <w:divBdr>
        <w:top w:val="none" w:sz="0" w:space="0" w:color="auto"/>
        <w:left w:val="none" w:sz="0" w:space="0" w:color="auto"/>
        <w:bottom w:val="none" w:sz="0" w:space="0" w:color="auto"/>
        <w:right w:val="none" w:sz="0" w:space="0" w:color="auto"/>
      </w:divBdr>
    </w:div>
    <w:div w:id="1347709454">
      <w:bodyDiv w:val="1"/>
      <w:marLeft w:val="0"/>
      <w:marRight w:val="0"/>
      <w:marTop w:val="0"/>
      <w:marBottom w:val="0"/>
      <w:divBdr>
        <w:top w:val="none" w:sz="0" w:space="0" w:color="auto"/>
        <w:left w:val="none" w:sz="0" w:space="0" w:color="auto"/>
        <w:bottom w:val="none" w:sz="0" w:space="0" w:color="auto"/>
        <w:right w:val="none" w:sz="0" w:space="0" w:color="auto"/>
      </w:divBdr>
    </w:div>
    <w:div w:id="1352877726">
      <w:bodyDiv w:val="1"/>
      <w:marLeft w:val="0"/>
      <w:marRight w:val="0"/>
      <w:marTop w:val="0"/>
      <w:marBottom w:val="0"/>
      <w:divBdr>
        <w:top w:val="none" w:sz="0" w:space="0" w:color="auto"/>
        <w:left w:val="none" w:sz="0" w:space="0" w:color="auto"/>
        <w:bottom w:val="none" w:sz="0" w:space="0" w:color="auto"/>
        <w:right w:val="none" w:sz="0" w:space="0" w:color="auto"/>
      </w:divBdr>
    </w:div>
    <w:div w:id="1353843428">
      <w:bodyDiv w:val="1"/>
      <w:marLeft w:val="0"/>
      <w:marRight w:val="0"/>
      <w:marTop w:val="0"/>
      <w:marBottom w:val="0"/>
      <w:divBdr>
        <w:top w:val="none" w:sz="0" w:space="0" w:color="auto"/>
        <w:left w:val="none" w:sz="0" w:space="0" w:color="auto"/>
        <w:bottom w:val="none" w:sz="0" w:space="0" w:color="auto"/>
        <w:right w:val="none" w:sz="0" w:space="0" w:color="auto"/>
      </w:divBdr>
    </w:div>
    <w:div w:id="1354378403">
      <w:bodyDiv w:val="1"/>
      <w:marLeft w:val="0"/>
      <w:marRight w:val="0"/>
      <w:marTop w:val="0"/>
      <w:marBottom w:val="0"/>
      <w:divBdr>
        <w:top w:val="none" w:sz="0" w:space="0" w:color="auto"/>
        <w:left w:val="none" w:sz="0" w:space="0" w:color="auto"/>
        <w:bottom w:val="none" w:sz="0" w:space="0" w:color="auto"/>
        <w:right w:val="none" w:sz="0" w:space="0" w:color="auto"/>
      </w:divBdr>
    </w:div>
    <w:div w:id="1361010185">
      <w:bodyDiv w:val="1"/>
      <w:marLeft w:val="0"/>
      <w:marRight w:val="0"/>
      <w:marTop w:val="0"/>
      <w:marBottom w:val="0"/>
      <w:divBdr>
        <w:top w:val="none" w:sz="0" w:space="0" w:color="auto"/>
        <w:left w:val="none" w:sz="0" w:space="0" w:color="auto"/>
        <w:bottom w:val="none" w:sz="0" w:space="0" w:color="auto"/>
        <w:right w:val="none" w:sz="0" w:space="0" w:color="auto"/>
      </w:divBdr>
    </w:div>
    <w:div w:id="1366523047">
      <w:bodyDiv w:val="1"/>
      <w:marLeft w:val="0"/>
      <w:marRight w:val="0"/>
      <w:marTop w:val="0"/>
      <w:marBottom w:val="0"/>
      <w:divBdr>
        <w:top w:val="none" w:sz="0" w:space="0" w:color="auto"/>
        <w:left w:val="none" w:sz="0" w:space="0" w:color="auto"/>
        <w:bottom w:val="none" w:sz="0" w:space="0" w:color="auto"/>
        <w:right w:val="none" w:sz="0" w:space="0" w:color="auto"/>
      </w:divBdr>
    </w:div>
    <w:div w:id="1367369338">
      <w:bodyDiv w:val="1"/>
      <w:marLeft w:val="0"/>
      <w:marRight w:val="0"/>
      <w:marTop w:val="0"/>
      <w:marBottom w:val="0"/>
      <w:divBdr>
        <w:top w:val="none" w:sz="0" w:space="0" w:color="auto"/>
        <w:left w:val="none" w:sz="0" w:space="0" w:color="auto"/>
        <w:bottom w:val="none" w:sz="0" w:space="0" w:color="auto"/>
        <w:right w:val="none" w:sz="0" w:space="0" w:color="auto"/>
      </w:divBdr>
    </w:div>
    <w:div w:id="1368948697">
      <w:bodyDiv w:val="1"/>
      <w:marLeft w:val="0"/>
      <w:marRight w:val="0"/>
      <w:marTop w:val="0"/>
      <w:marBottom w:val="0"/>
      <w:divBdr>
        <w:top w:val="none" w:sz="0" w:space="0" w:color="auto"/>
        <w:left w:val="none" w:sz="0" w:space="0" w:color="auto"/>
        <w:bottom w:val="none" w:sz="0" w:space="0" w:color="auto"/>
        <w:right w:val="none" w:sz="0" w:space="0" w:color="auto"/>
      </w:divBdr>
    </w:div>
    <w:div w:id="1374771106">
      <w:bodyDiv w:val="1"/>
      <w:marLeft w:val="0"/>
      <w:marRight w:val="0"/>
      <w:marTop w:val="0"/>
      <w:marBottom w:val="0"/>
      <w:divBdr>
        <w:top w:val="none" w:sz="0" w:space="0" w:color="auto"/>
        <w:left w:val="none" w:sz="0" w:space="0" w:color="auto"/>
        <w:bottom w:val="none" w:sz="0" w:space="0" w:color="auto"/>
        <w:right w:val="none" w:sz="0" w:space="0" w:color="auto"/>
      </w:divBdr>
    </w:div>
    <w:div w:id="1376806339">
      <w:bodyDiv w:val="1"/>
      <w:marLeft w:val="0"/>
      <w:marRight w:val="0"/>
      <w:marTop w:val="0"/>
      <w:marBottom w:val="0"/>
      <w:divBdr>
        <w:top w:val="none" w:sz="0" w:space="0" w:color="auto"/>
        <w:left w:val="none" w:sz="0" w:space="0" w:color="auto"/>
        <w:bottom w:val="none" w:sz="0" w:space="0" w:color="auto"/>
        <w:right w:val="none" w:sz="0" w:space="0" w:color="auto"/>
      </w:divBdr>
    </w:div>
    <w:div w:id="1377462904">
      <w:bodyDiv w:val="1"/>
      <w:marLeft w:val="0"/>
      <w:marRight w:val="0"/>
      <w:marTop w:val="0"/>
      <w:marBottom w:val="0"/>
      <w:divBdr>
        <w:top w:val="none" w:sz="0" w:space="0" w:color="auto"/>
        <w:left w:val="none" w:sz="0" w:space="0" w:color="auto"/>
        <w:bottom w:val="none" w:sz="0" w:space="0" w:color="auto"/>
        <w:right w:val="none" w:sz="0" w:space="0" w:color="auto"/>
      </w:divBdr>
    </w:div>
    <w:div w:id="1383869162">
      <w:bodyDiv w:val="1"/>
      <w:marLeft w:val="0"/>
      <w:marRight w:val="0"/>
      <w:marTop w:val="0"/>
      <w:marBottom w:val="0"/>
      <w:divBdr>
        <w:top w:val="none" w:sz="0" w:space="0" w:color="auto"/>
        <w:left w:val="none" w:sz="0" w:space="0" w:color="auto"/>
        <w:bottom w:val="none" w:sz="0" w:space="0" w:color="auto"/>
        <w:right w:val="none" w:sz="0" w:space="0" w:color="auto"/>
      </w:divBdr>
    </w:div>
    <w:div w:id="1391003000">
      <w:bodyDiv w:val="1"/>
      <w:marLeft w:val="0"/>
      <w:marRight w:val="0"/>
      <w:marTop w:val="0"/>
      <w:marBottom w:val="0"/>
      <w:divBdr>
        <w:top w:val="none" w:sz="0" w:space="0" w:color="auto"/>
        <w:left w:val="none" w:sz="0" w:space="0" w:color="auto"/>
        <w:bottom w:val="none" w:sz="0" w:space="0" w:color="auto"/>
        <w:right w:val="none" w:sz="0" w:space="0" w:color="auto"/>
      </w:divBdr>
    </w:div>
    <w:div w:id="1392652055">
      <w:bodyDiv w:val="1"/>
      <w:marLeft w:val="0"/>
      <w:marRight w:val="0"/>
      <w:marTop w:val="0"/>
      <w:marBottom w:val="0"/>
      <w:divBdr>
        <w:top w:val="none" w:sz="0" w:space="0" w:color="auto"/>
        <w:left w:val="none" w:sz="0" w:space="0" w:color="auto"/>
        <w:bottom w:val="none" w:sz="0" w:space="0" w:color="auto"/>
        <w:right w:val="none" w:sz="0" w:space="0" w:color="auto"/>
      </w:divBdr>
    </w:div>
    <w:div w:id="1393695702">
      <w:bodyDiv w:val="1"/>
      <w:marLeft w:val="0"/>
      <w:marRight w:val="0"/>
      <w:marTop w:val="0"/>
      <w:marBottom w:val="0"/>
      <w:divBdr>
        <w:top w:val="none" w:sz="0" w:space="0" w:color="auto"/>
        <w:left w:val="none" w:sz="0" w:space="0" w:color="auto"/>
        <w:bottom w:val="none" w:sz="0" w:space="0" w:color="auto"/>
        <w:right w:val="none" w:sz="0" w:space="0" w:color="auto"/>
      </w:divBdr>
    </w:div>
    <w:div w:id="1398475930">
      <w:bodyDiv w:val="1"/>
      <w:marLeft w:val="0"/>
      <w:marRight w:val="0"/>
      <w:marTop w:val="0"/>
      <w:marBottom w:val="0"/>
      <w:divBdr>
        <w:top w:val="none" w:sz="0" w:space="0" w:color="auto"/>
        <w:left w:val="none" w:sz="0" w:space="0" w:color="auto"/>
        <w:bottom w:val="none" w:sz="0" w:space="0" w:color="auto"/>
        <w:right w:val="none" w:sz="0" w:space="0" w:color="auto"/>
      </w:divBdr>
    </w:div>
    <w:div w:id="1400791656">
      <w:bodyDiv w:val="1"/>
      <w:marLeft w:val="0"/>
      <w:marRight w:val="0"/>
      <w:marTop w:val="0"/>
      <w:marBottom w:val="0"/>
      <w:divBdr>
        <w:top w:val="none" w:sz="0" w:space="0" w:color="auto"/>
        <w:left w:val="none" w:sz="0" w:space="0" w:color="auto"/>
        <w:bottom w:val="none" w:sz="0" w:space="0" w:color="auto"/>
        <w:right w:val="none" w:sz="0" w:space="0" w:color="auto"/>
      </w:divBdr>
    </w:div>
    <w:div w:id="1402558679">
      <w:bodyDiv w:val="1"/>
      <w:marLeft w:val="0"/>
      <w:marRight w:val="0"/>
      <w:marTop w:val="0"/>
      <w:marBottom w:val="0"/>
      <w:divBdr>
        <w:top w:val="none" w:sz="0" w:space="0" w:color="auto"/>
        <w:left w:val="none" w:sz="0" w:space="0" w:color="auto"/>
        <w:bottom w:val="none" w:sz="0" w:space="0" w:color="auto"/>
        <w:right w:val="none" w:sz="0" w:space="0" w:color="auto"/>
      </w:divBdr>
    </w:div>
    <w:div w:id="1408922990">
      <w:bodyDiv w:val="1"/>
      <w:marLeft w:val="0"/>
      <w:marRight w:val="0"/>
      <w:marTop w:val="0"/>
      <w:marBottom w:val="0"/>
      <w:divBdr>
        <w:top w:val="none" w:sz="0" w:space="0" w:color="auto"/>
        <w:left w:val="none" w:sz="0" w:space="0" w:color="auto"/>
        <w:bottom w:val="none" w:sz="0" w:space="0" w:color="auto"/>
        <w:right w:val="none" w:sz="0" w:space="0" w:color="auto"/>
      </w:divBdr>
    </w:div>
    <w:div w:id="1409225392">
      <w:bodyDiv w:val="1"/>
      <w:marLeft w:val="0"/>
      <w:marRight w:val="0"/>
      <w:marTop w:val="0"/>
      <w:marBottom w:val="0"/>
      <w:divBdr>
        <w:top w:val="none" w:sz="0" w:space="0" w:color="auto"/>
        <w:left w:val="none" w:sz="0" w:space="0" w:color="auto"/>
        <w:bottom w:val="none" w:sz="0" w:space="0" w:color="auto"/>
        <w:right w:val="none" w:sz="0" w:space="0" w:color="auto"/>
      </w:divBdr>
    </w:div>
    <w:div w:id="1413434958">
      <w:bodyDiv w:val="1"/>
      <w:marLeft w:val="0"/>
      <w:marRight w:val="0"/>
      <w:marTop w:val="0"/>
      <w:marBottom w:val="0"/>
      <w:divBdr>
        <w:top w:val="none" w:sz="0" w:space="0" w:color="auto"/>
        <w:left w:val="none" w:sz="0" w:space="0" w:color="auto"/>
        <w:bottom w:val="none" w:sz="0" w:space="0" w:color="auto"/>
        <w:right w:val="none" w:sz="0" w:space="0" w:color="auto"/>
      </w:divBdr>
    </w:div>
    <w:div w:id="1422337475">
      <w:bodyDiv w:val="1"/>
      <w:marLeft w:val="0"/>
      <w:marRight w:val="0"/>
      <w:marTop w:val="0"/>
      <w:marBottom w:val="0"/>
      <w:divBdr>
        <w:top w:val="none" w:sz="0" w:space="0" w:color="auto"/>
        <w:left w:val="none" w:sz="0" w:space="0" w:color="auto"/>
        <w:bottom w:val="none" w:sz="0" w:space="0" w:color="auto"/>
        <w:right w:val="none" w:sz="0" w:space="0" w:color="auto"/>
      </w:divBdr>
    </w:div>
    <w:div w:id="1422794773">
      <w:bodyDiv w:val="1"/>
      <w:marLeft w:val="0"/>
      <w:marRight w:val="0"/>
      <w:marTop w:val="0"/>
      <w:marBottom w:val="0"/>
      <w:divBdr>
        <w:top w:val="none" w:sz="0" w:space="0" w:color="auto"/>
        <w:left w:val="none" w:sz="0" w:space="0" w:color="auto"/>
        <w:bottom w:val="none" w:sz="0" w:space="0" w:color="auto"/>
        <w:right w:val="none" w:sz="0" w:space="0" w:color="auto"/>
      </w:divBdr>
    </w:div>
    <w:div w:id="1425371627">
      <w:bodyDiv w:val="1"/>
      <w:marLeft w:val="0"/>
      <w:marRight w:val="0"/>
      <w:marTop w:val="0"/>
      <w:marBottom w:val="0"/>
      <w:divBdr>
        <w:top w:val="none" w:sz="0" w:space="0" w:color="auto"/>
        <w:left w:val="none" w:sz="0" w:space="0" w:color="auto"/>
        <w:bottom w:val="none" w:sz="0" w:space="0" w:color="auto"/>
        <w:right w:val="none" w:sz="0" w:space="0" w:color="auto"/>
      </w:divBdr>
    </w:div>
    <w:div w:id="1432776095">
      <w:bodyDiv w:val="1"/>
      <w:marLeft w:val="0"/>
      <w:marRight w:val="0"/>
      <w:marTop w:val="0"/>
      <w:marBottom w:val="0"/>
      <w:divBdr>
        <w:top w:val="none" w:sz="0" w:space="0" w:color="auto"/>
        <w:left w:val="none" w:sz="0" w:space="0" w:color="auto"/>
        <w:bottom w:val="none" w:sz="0" w:space="0" w:color="auto"/>
        <w:right w:val="none" w:sz="0" w:space="0" w:color="auto"/>
      </w:divBdr>
    </w:div>
    <w:div w:id="1434209147">
      <w:bodyDiv w:val="1"/>
      <w:marLeft w:val="0"/>
      <w:marRight w:val="0"/>
      <w:marTop w:val="0"/>
      <w:marBottom w:val="0"/>
      <w:divBdr>
        <w:top w:val="none" w:sz="0" w:space="0" w:color="auto"/>
        <w:left w:val="none" w:sz="0" w:space="0" w:color="auto"/>
        <w:bottom w:val="none" w:sz="0" w:space="0" w:color="auto"/>
        <w:right w:val="none" w:sz="0" w:space="0" w:color="auto"/>
      </w:divBdr>
    </w:div>
    <w:div w:id="1441997049">
      <w:bodyDiv w:val="1"/>
      <w:marLeft w:val="0"/>
      <w:marRight w:val="0"/>
      <w:marTop w:val="0"/>
      <w:marBottom w:val="0"/>
      <w:divBdr>
        <w:top w:val="none" w:sz="0" w:space="0" w:color="auto"/>
        <w:left w:val="none" w:sz="0" w:space="0" w:color="auto"/>
        <w:bottom w:val="none" w:sz="0" w:space="0" w:color="auto"/>
        <w:right w:val="none" w:sz="0" w:space="0" w:color="auto"/>
      </w:divBdr>
    </w:div>
    <w:div w:id="1453554181">
      <w:bodyDiv w:val="1"/>
      <w:marLeft w:val="0"/>
      <w:marRight w:val="0"/>
      <w:marTop w:val="0"/>
      <w:marBottom w:val="0"/>
      <w:divBdr>
        <w:top w:val="none" w:sz="0" w:space="0" w:color="auto"/>
        <w:left w:val="none" w:sz="0" w:space="0" w:color="auto"/>
        <w:bottom w:val="none" w:sz="0" w:space="0" w:color="auto"/>
        <w:right w:val="none" w:sz="0" w:space="0" w:color="auto"/>
      </w:divBdr>
    </w:div>
    <w:div w:id="1460420965">
      <w:bodyDiv w:val="1"/>
      <w:marLeft w:val="0"/>
      <w:marRight w:val="0"/>
      <w:marTop w:val="0"/>
      <w:marBottom w:val="0"/>
      <w:divBdr>
        <w:top w:val="none" w:sz="0" w:space="0" w:color="auto"/>
        <w:left w:val="none" w:sz="0" w:space="0" w:color="auto"/>
        <w:bottom w:val="none" w:sz="0" w:space="0" w:color="auto"/>
        <w:right w:val="none" w:sz="0" w:space="0" w:color="auto"/>
      </w:divBdr>
    </w:div>
    <w:div w:id="1467894777">
      <w:bodyDiv w:val="1"/>
      <w:marLeft w:val="0"/>
      <w:marRight w:val="0"/>
      <w:marTop w:val="0"/>
      <w:marBottom w:val="0"/>
      <w:divBdr>
        <w:top w:val="none" w:sz="0" w:space="0" w:color="auto"/>
        <w:left w:val="none" w:sz="0" w:space="0" w:color="auto"/>
        <w:bottom w:val="none" w:sz="0" w:space="0" w:color="auto"/>
        <w:right w:val="none" w:sz="0" w:space="0" w:color="auto"/>
      </w:divBdr>
    </w:div>
    <w:div w:id="1471287839">
      <w:bodyDiv w:val="1"/>
      <w:marLeft w:val="0"/>
      <w:marRight w:val="0"/>
      <w:marTop w:val="0"/>
      <w:marBottom w:val="0"/>
      <w:divBdr>
        <w:top w:val="none" w:sz="0" w:space="0" w:color="auto"/>
        <w:left w:val="none" w:sz="0" w:space="0" w:color="auto"/>
        <w:bottom w:val="none" w:sz="0" w:space="0" w:color="auto"/>
        <w:right w:val="none" w:sz="0" w:space="0" w:color="auto"/>
      </w:divBdr>
    </w:div>
    <w:div w:id="1472138283">
      <w:bodyDiv w:val="1"/>
      <w:marLeft w:val="0"/>
      <w:marRight w:val="0"/>
      <w:marTop w:val="0"/>
      <w:marBottom w:val="0"/>
      <w:divBdr>
        <w:top w:val="none" w:sz="0" w:space="0" w:color="auto"/>
        <w:left w:val="none" w:sz="0" w:space="0" w:color="auto"/>
        <w:bottom w:val="none" w:sz="0" w:space="0" w:color="auto"/>
        <w:right w:val="none" w:sz="0" w:space="0" w:color="auto"/>
      </w:divBdr>
    </w:div>
    <w:div w:id="1478839604">
      <w:bodyDiv w:val="1"/>
      <w:marLeft w:val="0"/>
      <w:marRight w:val="0"/>
      <w:marTop w:val="0"/>
      <w:marBottom w:val="0"/>
      <w:divBdr>
        <w:top w:val="none" w:sz="0" w:space="0" w:color="auto"/>
        <w:left w:val="none" w:sz="0" w:space="0" w:color="auto"/>
        <w:bottom w:val="none" w:sz="0" w:space="0" w:color="auto"/>
        <w:right w:val="none" w:sz="0" w:space="0" w:color="auto"/>
      </w:divBdr>
    </w:div>
    <w:div w:id="1485201096">
      <w:bodyDiv w:val="1"/>
      <w:marLeft w:val="0"/>
      <w:marRight w:val="0"/>
      <w:marTop w:val="0"/>
      <w:marBottom w:val="0"/>
      <w:divBdr>
        <w:top w:val="none" w:sz="0" w:space="0" w:color="auto"/>
        <w:left w:val="none" w:sz="0" w:space="0" w:color="auto"/>
        <w:bottom w:val="none" w:sz="0" w:space="0" w:color="auto"/>
        <w:right w:val="none" w:sz="0" w:space="0" w:color="auto"/>
      </w:divBdr>
    </w:div>
    <w:div w:id="1488788682">
      <w:bodyDiv w:val="1"/>
      <w:marLeft w:val="0"/>
      <w:marRight w:val="0"/>
      <w:marTop w:val="0"/>
      <w:marBottom w:val="0"/>
      <w:divBdr>
        <w:top w:val="none" w:sz="0" w:space="0" w:color="auto"/>
        <w:left w:val="none" w:sz="0" w:space="0" w:color="auto"/>
        <w:bottom w:val="none" w:sz="0" w:space="0" w:color="auto"/>
        <w:right w:val="none" w:sz="0" w:space="0" w:color="auto"/>
      </w:divBdr>
    </w:div>
    <w:div w:id="1494250062">
      <w:bodyDiv w:val="1"/>
      <w:marLeft w:val="0"/>
      <w:marRight w:val="0"/>
      <w:marTop w:val="0"/>
      <w:marBottom w:val="0"/>
      <w:divBdr>
        <w:top w:val="none" w:sz="0" w:space="0" w:color="auto"/>
        <w:left w:val="none" w:sz="0" w:space="0" w:color="auto"/>
        <w:bottom w:val="none" w:sz="0" w:space="0" w:color="auto"/>
        <w:right w:val="none" w:sz="0" w:space="0" w:color="auto"/>
      </w:divBdr>
    </w:div>
    <w:div w:id="1494906404">
      <w:bodyDiv w:val="1"/>
      <w:marLeft w:val="0"/>
      <w:marRight w:val="0"/>
      <w:marTop w:val="0"/>
      <w:marBottom w:val="0"/>
      <w:divBdr>
        <w:top w:val="none" w:sz="0" w:space="0" w:color="auto"/>
        <w:left w:val="none" w:sz="0" w:space="0" w:color="auto"/>
        <w:bottom w:val="none" w:sz="0" w:space="0" w:color="auto"/>
        <w:right w:val="none" w:sz="0" w:space="0" w:color="auto"/>
      </w:divBdr>
    </w:div>
    <w:div w:id="1502743492">
      <w:bodyDiv w:val="1"/>
      <w:marLeft w:val="0"/>
      <w:marRight w:val="0"/>
      <w:marTop w:val="0"/>
      <w:marBottom w:val="0"/>
      <w:divBdr>
        <w:top w:val="none" w:sz="0" w:space="0" w:color="auto"/>
        <w:left w:val="none" w:sz="0" w:space="0" w:color="auto"/>
        <w:bottom w:val="none" w:sz="0" w:space="0" w:color="auto"/>
        <w:right w:val="none" w:sz="0" w:space="0" w:color="auto"/>
      </w:divBdr>
    </w:div>
    <w:div w:id="1505775971">
      <w:bodyDiv w:val="1"/>
      <w:marLeft w:val="0"/>
      <w:marRight w:val="0"/>
      <w:marTop w:val="0"/>
      <w:marBottom w:val="0"/>
      <w:divBdr>
        <w:top w:val="none" w:sz="0" w:space="0" w:color="auto"/>
        <w:left w:val="none" w:sz="0" w:space="0" w:color="auto"/>
        <w:bottom w:val="none" w:sz="0" w:space="0" w:color="auto"/>
        <w:right w:val="none" w:sz="0" w:space="0" w:color="auto"/>
      </w:divBdr>
    </w:div>
    <w:div w:id="1510944310">
      <w:bodyDiv w:val="1"/>
      <w:marLeft w:val="0"/>
      <w:marRight w:val="0"/>
      <w:marTop w:val="0"/>
      <w:marBottom w:val="0"/>
      <w:divBdr>
        <w:top w:val="none" w:sz="0" w:space="0" w:color="auto"/>
        <w:left w:val="none" w:sz="0" w:space="0" w:color="auto"/>
        <w:bottom w:val="none" w:sz="0" w:space="0" w:color="auto"/>
        <w:right w:val="none" w:sz="0" w:space="0" w:color="auto"/>
      </w:divBdr>
    </w:div>
    <w:div w:id="1511482477">
      <w:bodyDiv w:val="1"/>
      <w:marLeft w:val="0"/>
      <w:marRight w:val="0"/>
      <w:marTop w:val="0"/>
      <w:marBottom w:val="0"/>
      <w:divBdr>
        <w:top w:val="none" w:sz="0" w:space="0" w:color="auto"/>
        <w:left w:val="none" w:sz="0" w:space="0" w:color="auto"/>
        <w:bottom w:val="none" w:sz="0" w:space="0" w:color="auto"/>
        <w:right w:val="none" w:sz="0" w:space="0" w:color="auto"/>
      </w:divBdr>
    </w:div>
    <w:div w:id="1520200898">
      <w:bodyDiv w:val="1"/>
      <w:marLeft w:val="0"/>
      <w:marRight w:val="0"/>
      <w:marTop w:val="0"/>
      <w:marBottom w:val="0"/>
      <w:divBdr>
        <w:top w:val="none" w:sz="0" w:space="0" w:color="auto"/>
        <w:left w:val="none" w:sz="0" w:space="0" w:color="auto"/>
        <w:bottom w:val="none" w:sz="0" w:space="0" w:color="auto"/>
        <w:right w:val="none" w:sz="0" w:space="0" w:color="auto"/>
      </w:divBdr>
    </w:div>
    <w:div w:id="1525943922">
      <w:bodyDiv w:val="1"/>
      <w:marLeft w:val="0"/>
      <w:marRight w:val="0"/>
      <w:marTop w:val="0"/>
      <w:marBottom w:val="0"/>
      <w:divBdr>
        <w:top w:val="none" w:sz="0" w:space="0" w:color="auto"/>
        <w:left w:val="none" w:sz="0" w:space="0" w:color="auto"/>
        <w:bottom w:val="none" w:sz="0" w:space="0" w:color="auto"/>
        <w:right w:val="none" w:sz="0" w:space="0" w:color="auto"/>
      </w:divBdr>
    </w:div>
    <w:div w:id="1527333020">
      <w:bodyDiv w:val="1"/>
      <w:marLeft w:val="0"/>
      <w:marRight w:val="0"/>
      <w:marTop w:val="0"/>
      <w:marBottom w:val="0"/>
      <w:divBdr>
        <w:top w:val="none" w:sz="0" w:space="0" w:color="auto"/>
        <w:left w:val="none" w:sz="0" w:space="0" w:color="auto"/>
        <w:bottom w:val="none" w:sz="0" w:space="0" w:color="auto"/>
        <w:right w:val="none" w:sz="0" w:space="0" w:color="auto"/>
      </w:divBdr>
    </w:div>
    <w:div w:id="1527599927">
      <w:bodyDiv w:val="1"/>
      <w:marLeft w:val="0"/>
      <w:marRight w:val="0"/>
      <w:marTop w:val="0"/>
      <w:marBottom w:val="0"/>
      <w:divBdr>
        <w:top w:val="none" w:sz="0" w:space="0" w:color="auto"/>
        <w:left w:val="none" w:sz="0" w:space="0" w:color="auto"/>
        <w:bottom w:val="none" w:sz="0" w:space="0" w:color="auto"/>
        <w:right w:val="none" w:sz="0" w:space="0" w:color="auto"/>
      </w:divBdr>
    </w:div>
    <w:div w:id="1530072338">
      <w:bodyDiv w:val="1"/>
      <w:marLeft w:val="0"/>
      <w:marRight w:val="0"/>
      <w:marTop w:val="0"/>
      <w:marBottom w:val="0"/>
      <w:divBdr>
        <w:top w:val="none" w:sz="0" w:space="0" w:color="auto"/>
        <w:left w:val="none" w:sz="0" w:space="0" w:color="auto"/>
        <w:bottom w:val="none" w:sz="0" w:space="0" w:color="auto"/>
        <w:right w:val="none" w:sz="0" w:space="0" w:color="auto"/>
      </w:divBdr>
    </w:div>
    <w:div w:id="1533375833">
      <w:bodyDiv w:val="1"/>
      <w:marLeft w:val="0"/>
      <w:marRight w:val="0"/>
      <w:marTop w:val="0"/>
      <w:marBottom w:val="0"/>
      <w:divBdr>
        <w:top w:val="none" w:sz="0" w:space="0" w:color="auto"/>
        <w:left w:val="none" w:sz="0" w:space="0" w:color="auto"/>
        <w:bottom w:val="none" w:sz="0" w:space="0" w:color="auto"/>
        <w:right w:val="none" w:sz="0" w:space="0" w:color="auto"/>
      </w:divBdr>
    </w:div>
    <w:div w:id="1541357596">
      <w:bodyDiv w:val="1"/>
      <w:marLeft w:val="0"/>
      <w:marRight w:val="0"/>
      <w:marTop w:val="0"/>
      <w:marBottom w:val="0"/>
      <w:divBdr>
        <w:top w:val="none" w:sz="0" w:space="0" w:color="auto"/>
        <w:left w:val="none" w:sz="0" w:space="0" w:color="auto"/>
        <w:bottom w:val="none" w:sz="0" w:space="0" w:color="auto"/>
        <w:right w:val="none" w:sz="0" w:space="0" w:color="auto"/>
      </w:divBdr>
    </w:div>
    <w:div w:id="1543204488">
      <w:bodyDiv w:val="1"/>
      <w:marLeft w:val="0"/>
      <w:marRight w:val="0"/>
      <w:marTop w:val="0"/>
      <w:marBottom w:val="0"/>
      <w:divBdr>
        <w:top w:val="none" w:sz="0" w:space="0" w:color="auto"/>
        <w:left w:val="none" w:sz="0" w:space="0" w:color="auto"/>
        <w:bottom w:val="none" w:sz="0" w:space="0" w:color="auto"/>
        <w:right w:val="none" w:sz="0" w:space="0" w:color="auto"/>
      </w:divBdr>
    </w:div>
    <w:div w:id="1545097827">
      <w:bodyDiv w:val="1"/>
      <w:marLeft w:val="0"/>
      <w:marRight w:val="0"/>
      <w:marTop w:val="0"/>
      <w:marBottom w:val="0"/>
      <w:divBdr>
        <w:top w:val="none" w:sz="0" w:space="0" w:color="auto"/>
        <w:left w:val="none" w:sz="0" w:space="0" w:color="auto"/>
        <w:bottom w:val="none" w:sz="0" w:space="0" w:color="auto"/>
        <w:right w:val="none" w:sz="0" w:space="0" w:color="auto"/>
      </w:divBdr>
    </w:div>
    <w:div w:id="1552032570">
      <w:bodyDiv w:val="1"/>
      <w:marLeft w:val="0"/>
      <w:marRight w:val="0"/>
      <w:marTop w:val="0"/>
      <w:marBottom w:val="0"/>
      <w:divBdr>
        <w:top w:val="none" w:sz="0" w:space="0" w:color="auto"/>
        <w:left w:val="none" w:sz="0" w:space="0" w:color="auto"/>
        <w:bottom w:val="none" w:sz="0" w:space="0" w:color="auto"/>
        <w:right w:val="none" w:sz="0" w:space="0" w:color="auto"/>
      </w:divBdr>
    </w:div>
    <w:div w:id="1556506441">
      <w:bodyDiv w:val="1"/>
      <w:marLeft w:val="0"/>
      <w:marRight w:val="0"/>
      <w:marTop w:val="0"/>
      <w:marBottom w:val="0"/>
      <w:divBdr>
        <w:top w:val="none" w:sz="0" w:space="0" w:color="auto"/>
        <w:left w:val="none" w:sz="0" w:space="0" w:color="auto"/>
        <w:bottom w:val="none" w:sz="0" w:space="0" w:color="auto"/>
        <w:right w:val="none" w:sz="0" w:space="0" w:color="auto"/>
      </w:divBdr>
    </w:div>
    <w:div w:id="1558012755">
      <w:bodyDiv w:val="1"/>
      <w:marLeft w:val="0"/>
      <w:marRight w:val="0"/>
      <w:marTop w:val="0"/>
      <w:marBottom w:val="0"/>
      <w:divBdr>
        <w:top w:val="none" w:sz="0" w:space="0" w:color="auto"/>
        <w:left w:val="none" w:sz="0" w:space="0" w:color="auto"/>
        <w:bottom w:val="none" w:sz="0" w:space="0" w:color="auto"/>
        <w:right w:val="none" w:sz="0" w:space="0" w:color="auto"/>
      </w:divBdr>
    </w:div>
    <w:div w:id="1579755182">
      <w:bodyDiv w:val="1"/>
      <w:marLeft w:val="0"/>
      <w:marRight w:val="0"/>
      <w:marTop w:val="0"/>
      <w:marBottom w:val="0"/>
      <w:divBdr>
        <w:top w:val="none" w:sz="0" w:space="0" w:color="auto"/>
        <w:left w:val="none" w:sz="0" w:space="0" w:color="auto"/>
        <w:bottom w:val="none" w:sz="0" w:space="0" w:color="auto"/>
        <w:right w:val="none" w:sz="0" w:space="0" w:color="auto"/>
      </w:divBdr>
    </w:div>
    <w:div w:id="1581216696">
      <w:bodyDiv w:val="1"/>
      <w:marLeft w:val="0"/>
      <w:marRight w:val="0"/>
      <w:marTop w:val="0"/>
      <w:marBottom w:val="0"/>
      <w:divBdr>
        <w:top w:val="none" w:sz="0" w:space="0" w:color="auto"/>
        <w:left w:val="none" w:sz="0" w:space="0" w:color="auto"/>
        <w:bottom w:val="none" w:sz="0" w:space="0" w:color="auto"/>
        <w:right w:val="none" w:sz="0" w:space="0" w:color="auto"/>
      </w:divBdr>
    </w:div>
    <w:div w:id="1588343862">
      <w:bodyDiv w:val="1"/>
      <w:marLeft w:val="0"/>
      <w:marRight w:val="0"/>
      <w:marTop w:val="0"/>
      <w:marBottom w:val="0"/>
      <w:divBdr>
        <w:top w:val="none" w:sz="0" w:space="0" w:color="auto"/>
        <w:left w:val="none" w:sz="0" w:space="0" w:color="auto"/>
        <w:bottom w:val="none" w:sz="0" w:space="0" w:color="auto"/>
        <w:right w:val="none" w:sz="0" w:space="0" w:color="auto"/>
      </w:divBdr>
    </w:div>
    <w:div w:id="1591425286">
      <w:bodyDiv w:val="1"/>
      <w:marLeft w:val="0"/>
      <w:marRight w:val="0"/>
      <w:marTop w:val="0"/>
      <w:marBottom w:val="0"/>
      <w:divBdr>
        <w:top w:val="none" w:sz="0" w:space="0" w:color="auto"/>
        <w:left w:val="none" w:sz="0" w:space="0" w:color="auto"/>
        <w:bottom w:val="none" w:sz="0" w:space="0" w:color="auto"/>
        <w:right w:val="none" w:sz="0" w:space="0" w:color="auto"/>
      </w:divBdr>
    </w:div>
    <w:div w:id="1593199126">
      <w:bodyDiv w:val="1"/>
      <w:marLeft w:val="0"/>
      <w:marRight w:val="0"/>
      <w:marTop w:val="0"/>
      <w:marBottom w:val="0"/>
      <w:divBdr>
        <w:top w:val="none" w:sz="0" w:space="0" w:color="auto"/>
        <w:left w:val="none" w:sz="0" w:space="0" w:color="auto"/>
        <w:bottom w:val="none" w:sz="0" w:space="0" w:color="auto"/>
        <w:right w:val="none" w:sz="0" w:space="0" w:color="auto"/>
      </w:divBdr>
    </w:div>
    <w:div w:id="1604534928">
      <w:bodyDiv w:val="1"/>
      <w:marLeft w:val="0"/>
      <w:marRight w:val="0"/>
      <w:marTop w:val="0"/>
      <w:marBottom w:val="0"/>
      <w:divBdr>
        <w:top w:val="none" w:sz="0" w:space="0" w:color="auto"/>
        <w:left w:val="none" w:sz="0" w:space="0" w:color="auto"/>
        <w:bottom w:val="none" w:sz="0" w:space="0" w:color="auto"/>
        <w:right w:val="none" w:sz="0" w:space="0" w:color="auto"/>
      </w:divBdr>
    </w:div>
    <w:div w:id="1613316236">
      <w:bodyDiv w:val="1"/>
      <w:marLeft w:val="0"/>
      <w:marRight w:val="0"/>
      <w:marTop w:val="0"/>
      <w:marBottom w:val="0"/>
      <w:divBdr>
        <w:top w:val="none" w:sz="0" w:space="0" w:color="auto"/>
        <w:left w:val="none" w:sz="0" w:space="0" w:color="auto"/>
        <w:bottom w:val="none" w:sz="0" w:space="0" w:color="auto"/>
        <w:right w:val="none" w:sz="0" w:space="0" w:color="auto"/>
      </w:divBdr>
    </w:div>
    <w:div w:id="1617786635">
      <w:bodyDiv w:val="1"/>
      <w:marLeft w:val="0"/>
      <w:marRight w:val="0"/>
      <w:marTop w:val="0"/>
      <w:marBottom w:val="0"/>
      <w:divBdr>
        <w:top w:val="none" w:sz="0" w:space="0" w:color="auto"/>
        <w:left w:val="none" w:sz="0" w:space="0" w:color="auto"/>
        <w:bottom w:val="none" w:sz="0" w:space="0" w:color="auto"/>
        <w:right w:val="none" w:sz="0" w:space="0" w:color="auto"/>
      </w:divBdr>
    </w:div>
    <w:div w:id="1622833400">
      <w:bodyDiv w:val="1"/>
      <w:marLeft w:val="0"/>
      <w:marRight w:val="0"/>
      <w:marTop w:val="0"/>
      <w:marBottom w:val="0"/>
      <w:divBdr>
        <w:top w:val="none" w:sz="0" w:space="0" w:color="auto"/>
        <w:left w:val="none" w:sz="0" w:space="0" w:color="auto"/>
        <w:bottom w:val="none" w:sz="0" w:space="0" w:color="auto"/>
        <w:right w:val="none" w:sz="0" w:space="0" w:color="auto"/>
      </w:divBdr>
    </w:div>
    <w:div w:id="1625035747">
      <w:bodyDiv w:val="1"/>
      <w:marLeft w:val="0"/>
      <w:marRight w:val="0"/>
      <w:marTop w:val="0"/>
      <w:marBottom w:val="0"/>
      <w:divBdr>
        <w:top w:val="none" w:sz="0" w:space="0" w:color="auto"/>
        <w:left w:val="none" w:sz="0" w:space="0" w:color="auto"/>
        <w:bottom w:val="none" w:sz="0" w:space="0" w:color="auto"/>
        <w:right w:val="none" w:sz="0" w:space="0" w:color="auto"/>
      </w:divBdr>
    </w:div>
    <w:div w:id="1629555809">
      <w:bodyDiv w:val="1"/>
      <w:marLeft w:val="0"/>
      <w:marRight w:val="0"/>
      <w:marTop w:val="0"/>
      <w:marBottom w:val="0"/>
      <w:divBdr>
        <w:top w:val="none" w:sz="0" w:space="0" w:color="auto"/>
        <w:left w:val="none" w:sz="0" w:space="0" w:color="auto"/>
        <w:bottom w:val="none" w:sz="0" w:space="0" w:color="auto"/>
        <w:right w:val="none" w:sz="0" w:space="0" w:color="auto"/>
      </w:divBdr>
    </w:div>
    <w:div w:id="1634752698">
      <w:bodyDiv w:val="1"/>
      <w:marLeft w:val="0"/>
      <w:marRight w:val="0"/>
      <w:marTop w:val="0"/>
      <w:marBottom w:val="0"/>
      <w:divBdr>
        <w:top w:val="none" w:sz="0" w:space="0" w:color="auto"/>
        <w:left w:val="none" w:sz="0" w:space="0" w:color="auto"/>
        <w:bottom w:val="none" w:sz="0" w:space="0" w:color="auto"/>
        <w:right w:val="none" w:sz="0" w:space="0" w:color="auto"/>
      </w:divBdr>
    </w:div>
    <w:div w:id="1634866045">
      <w:bodyDiv w:val="1"/>
      <w:marLeft w:val="0"/>
      <w:marRight w:val="0"/>
      <w:marTop w:val="0"/>
      <w:marBottom w:val="0"/>
      <w:divBdr>
        <w:top w:val="none" w:sz="0" w:space="0" w:color="auto"/>
        <w:left w:val="none" w:sz="0" w:space="0" w:color="auto"/>
        <w:bottom w:val="none" w:sz="0" w:space="0" w:color="auto"/>
        <w:right w:val="none" w:sz="0" w:space="0" w:color="auto"/>
      </w:divBdr>
    </w:div>
    <w:div w:id="1637223524">
      <w:bodyDiv w:val="1"/>
      <w:marLeft w:val="0"/>
      <w:marRight w:val="0"/>
      <w:marTop w:val="0"/>
      <w:marBottom w:val="0"/>
      <w:divBdr>
        <w:top w:val="none" w:sz="0" w:space="0" w:color="auto"/>
        <w:left w:val="none" w:sz="0" w:space="0" w:color="auto"/>
        <w:bottom w:val="none" w:sz="0" w:space="0" w:color="auto"/>
        <w:right w:val="none" w:sz="0" w:space="0" w:color="auto"/>
      </w:divBdr>
    </w:div>
    <w:div w:id="1647051007">
      <w:bodyDiv w:val="1"/>
      <w:marLeft w:val="0"/>
      <w:marRight w:val="0"/>
      <w:marTop w:val="0"/>
      <w:marBottom w:val="0"/>
      <w:divBdr>
        <w:top w:val="none" w:sz="0" w:space="0" w:color="auto"/>
        <w:left w:val="none" w:sz="0" w:space="0" w:color="auto"/>
        <w:bottom w:val="none" w:sz="0" w:space="0" w:color="auto"/>
        <w:right w:val="none" w:sz="0" w:space="0" w:color="auto"/>
      </w:divBdr>
    </w:div>
    <w:div w:id="1651057354">
      <w:bodyDiv w:val="1"/>
      <w:marLeft w:val="0"/>
      <w:marRight w:val="0"/>
      <w:marTop w:val="0"/>
      <w:marBottom w:val="0"/>
      <w:divBdr>
        <w:top w:val="none" w:sz="0" w:space="0" w:color="auto"/>
        <w:left w:val="none" w:sz="0" w:space="0" w:color="auto"/>
        <w:bottom w:val="none" w:sz="0" w:space="0" w:color="auto"/>
        <w:right w:val="none" w:sz="0" w:space="0" w:color="auto"/>
      </w:divBdr>
    </w:div>
    <w:div w:id="1658340619">
      <w:bodyDiv w:val="1"/>
      <w:marLeft w:val="0"/>
      <w:marRight w:val="0"/>
      <w:marTop w:val="0"/>
      <w:marBottom w:val="0"/>
      <w:divBdr>
        <w:top w:val="none" w:sz="0" w:space="0" w:color="auto"/>
        <w:left w:val="none" w:sz="0" w:space="0" w:color="auto"/>
        <w:bottom w:val="none" w:sz="0" w:space="0" w:color="auto"/>
        <w:right w:val="none" w:sz="0" w:space="0" w:color="auto"/>
      </w:divBdr>
    </w:div>
    <w:div w:id="1669626212">
      <w:bodyDiv w:val="1"/>
      <w:marLeft w:val="0"/>
      <w:marRight w:val="0"/>
      <w:marTop w:val="0"/>
      <w:marBottom w:val="0"/>
      <w:divBdr>
        <w:top w:val="none" w:sz="0" w:space="0" w:color="auto"/>
        <w:left w:val="none" w:sz="0" w:space="0" w:color="auto"/>
        <w:bottom w:val="none" w:sz="0" w:space="0" w:color="auto"/>
        <w:right w:val="none" w:sz="0" w:space="0" w:color="auto"/>
      </w:divBdr>
    </w:div>
    <w:div w:id="1670254439">
      <w:bodyDiv w:val="1"/>
      <w:marLeft w:val="0"/>
      <w:marRight w:val="0"/>
      <w:marTop w:val="0"/>
      <w:marBottom w:val="0"/>
      <w:divBdr>
        <w:top w:val="none" w:sz="0" w:space="0" w:color="auto"/>
        <w:left w:val="none" w:sz="0" w:space="0" w:color="auto"/>
        <w:bottom w:val="none" w:sz="0" w:space="0" w:color="auto"/>
        <w:right w:val="none" w:sz="0" w:space="0" w:color="auto"/>
      </w:divBdr>
    </w:div>
    <w:div w:id="1670405832">
      <w:bodyDiv w:val="1"/>
      <w:marLeft w:val="0"/>
      <w:marRight w:val="0"/>
      <w:marTop w:val="0"/>
      <w:marBottom w:val="0"/>
      <w:divBdr>
        <w:top w:val="none" w:sz="0" w:space="0" w:color="auto"/>
        <w:left w:val="none" w:sz="0" w:space="0" w:color="auto"/>
        <w:bottom w:val="none" w:sz="0" w:space="0" w:color="auto"/>
        <w:right w:val="none" w:sz="0" w:space="0" w:color="auto"/>
      </w:divBdr>
    </w:div>
    <w:div w:id="1671369464">
      <w:bodyDiv w:val="1"/>
      <w:marLeft w:val="0"/>
      <w:marRight w:val="0"/>
      <w:marTop w:val="0"/>
      <w:marBottom w:val="0"/>
      <w:divBdr>
        <w:top w:val="none" w:sz="0" w:space="0" w:color="auto"/>
        <w:left w:val="none" w:sz="0" w:space="0" w:color="auto"/>
        <w:bottom w:val="none" w:sz="0" w:space="0" w:color="auto"/>
        <w:right w:val="none" w:sz="0" w:space="0" w:color="auto"/>
      </w:divBdr>
    </w:div>
    <w:div w:id="1671565124">
      <w:bodyDiv w:val="1"/>
      <w:marLeft w:val="0"/>
      <w:marRight w:val="0"/>
      <w:marTop w:val="0"/>
      <w:marBottom w:val="0"/>
      <w:divBdr>
        <w:top w:val="none" w:sz="0" w:space="0" w:color="auto"/>
        <w:left w:val="none" w:sz="0" w:space="0" w:color="auto"/>
        <w:bottom w:val="none" w:sz="0" w:space="0" w:color="auto"/>
        <w:right w:val="none" w:sz="0" w:space="0" w:color="auto"/>
      </w:divBdr>
    </w:div>
    <w:div w:id="1675960955">
      <w:bodyDiv w:val="1"/>
      <w:marLeft w:val="0"/>
      <w:marRight w:val="0"/>
      <w:marTop w:val="0"/>
      <w:marBottom w:val="0"/>
      <w:divBdr>
        <w:top w:val="none" w:sz="0" w:space="0" w:color="auto"/>
        <w:left w:val="none" w:sz="0" w:space="0" w:color="auto"/>
        <w:bottom w:val="none" w:sz="0" w:space="0" w:color="auto"/>
        <w:right w:val="none" w:sz="0" w:space="0" w:color="auto"/>
      </w:divBdr>
    </w:div>
    <w:div w:id="1688285337">
      <w:bodyDiv w:val="1"/>
      <w:marLeft w:val="0"/>
      <w:marRight w:val="0"/>
      <w:marTop w:val="0"/>
      <w:marBottom w:val="0"/>
      <w:divBdr>
        <w:top w:val="none" w:sz="0" w:space="0" w:color="auto"/>
        <w:left w:val="none" w:sz="0" w:space="0" w:color="auto"/>
        <w:bottom w:val="none" w:sz="0" w:space="0" w:color="auto"/>
        <w:right w:val="none" w:sz="0" w:space="0" w:color="auto"/>
      </w:divBdr>
    </w:div>
    <w:div w:id="1688867199">
      <w:bodyDiv w:val="1"/>
      <w:marLeft w:val="0"/>
      <w:marRight w:val="0"/>
      <w:marTop w:val="0"/>
      <w:marBottom w:val="0"/>
      <w:divBdr>
        <w:top w:val="none" w:sz="0" w:space="0" w:color="auto"/>
        <w:left w:val="none" w:sz="0" w:space="0" w:color="auto"/>
        <w:bottom w:val="none" w:sz="0" w:space="0" w:color="auto"/>
        <w:right w:val="none" w:sz="0" w:space="0" w:color="auto"/>
      </w:divBdr>
    </w:div>
    <w:div w:id="1691371145">
      <w:bodyDiv w:val="1"/>
      <w:marLeft w:val="0"/>
      <w:marRight w:val="0"/>
      <w:marTop w:val="0"/>
      <w:marBottom w:val="0"/>
      <w:divBdr>
        <w:top w:val="none" w:sz="0" w:space="0" w:color="auto"/>
        <w:left w:val="none" w:sz="0" w:space="0" w:color="auto"/>
        <w:bottom w:val="none" w:sz="0" w:space="0" w:color="auto"/>
        <w:right w:val="none" w:sz="0" w:space="0" w:color="auto"/>
      </w:divBdr>
    </w:div>
    <w:div w:id="1693144508">
      <w:bodyDiv w:val="1"/>
      <w:marLeft w:val="0"/>
      <w:marRight w:val="0"/>
      <w:marTop w:val="0"/>
      <w:marBottom w:val="0"/>
      <w:divBdr>
        <w:top w:val="none" w:sz="0" w:space="0" w:color="auto"/>
        <w:left w:val="none" w:sz="0" w:space="0" w:color="auto"/>
        <w:bottom w:val="none" w:sz="0" w:space="0" w:color="auto"/>
        <w:right w:val="none" w:sz="0" w:space="0" w:color="auto"/>
      </w:divBdr>
    </w:div>
    <w:div w:id="1695110124">
      <w:bodyDiv w:val="1"/>
      <w:marLeft w:val="0"/>
      <w:marRight w:val="0"/>
      <w:marTop w:val="0"/>
      <w:marBottom w:val="0"/>
      <w:divBdr>
        <w:top w:val="none" w:sz="0" w:space="0" w:color="auto"/>
        <w:left w:val="none" w:sz="0" w:space="0" w:color="auto"/>
        <w:bottom w:val="none" w:sz="0" w:space="0" w:color="auto"/>
        <w:right w:val="none" w:sz="0" w:space="0" w:color="auto"/>
      </w:divBdr>
    </w:div>
    <w:div w:id="1696343447">
      <w:bodyDiv w:val="1"/>
      <w:marLeft w:val="0"/>
      <w:marRight w:val="0"/>
      <w:marTop w:val="0"/>
      <w:marBottom w:val="0"/>
      <w:divBdr>
        <w:top w:val="none" w:sz="0" w:space="0" w:color="auto"/>
        <w:left w:val="none" w:sz="0" w:space="0" w:color="auto"/>
        <w:bottom w:val="none" w:sz="0" w:space="0" w:color="auto"/>
        <w:right w:val="none" w:sz="0" w:space="0" w:color="auto"/>
      </w:divBdr>
    </w:div>
    <w:div w:id="1699240538">
      <w:bodyDiv w:val="1"/>
      <w:marLeft w:val="0"/>
      <w:marRight w:val="0"/>
      <w:marTop w:val="0"/>
      <w:marBottom w:val="0"/>
      <w:divBdr>
        <w:top w:val="none" w:sz="0" w:space="0" w:color="auto"/>
        <w:left w:val="none" w:sz="0" w:space="0" w:color="auto"/>
        <w:bottom w:val="none" w:sz="0" w:space="0" w:color="auto"/>
        <w:right w:val="none" w:sz="0" w:space="0" w:color="auto"/>
      </w:divBdr>
    </w:div>
    <w:div w:id="1703826387">
      <w:bodyDiv w:val="1"/>
      <w:marLeft w:val="0"/>
      <w:marRight w:val="0"/>
      <w:marTop w:val="0"/>
      <w:marBottom w:val="0"/>
      <w:divBdr>
        <w:top w:val="none" w:sz="0" w:space="0" w:color="auto"/>
        <w:left w:val="none" w:sz="0" w:space="0" w:color="auto"/>
        <w:bottom w:val="none" w:sz="0" w:space="0" w:color="auto"/>
        <w:right w:val="none" w:sz="0" w:space="0" w:color="auto"/>
      </w:divBdr>
    </w:div>
    <w:div w:id="1706713420">
      <w:bodyDiv w:val="1"/>
      <w:marLeft w:val="0"/>
      <w:marRight w:val="0"/>
      <w:marTop w:val="0"/>
      <w:marBottom w:val="0"/>
      <w:divBdr>
        <w:top w:val="none" w:sz="0" w:space="0" w:color="auto"/>
        <w:left w:val="none" w:sz="0" w:space="0" w:color="auto"/>
        <w:bottom w:val="none" w:sz="0" w:space="0" w:color="auto"/>
        <w:right w:val="none" w:sz="0" w:space="0" w:color="auto"/>
      </w:divBdr>
    </w:div>
    <w:div w:id="1711957375">
      <w:bodyDiv w:val="1"/>
      <w:marLeft w:val="0"/>
      <w:marRight w:val="0"/>
      <w:marTop w:val="0"/>
      <w:marBottom w:val="0"/>
      <w:divBdr>
        <w:top w:val="none" w:sz="0" w:space="0" w:color="auto"/>
        <w:left w:val="none" w:sz="0" w:space="0" w:color="auto"/>
        <w:bottom w:val="none" w:sz="0" w:space="0" w:color="auto"/>
        <w:right w:val="none" w:sz="0" w:space="0" w:color="auto"/>
      </w:divBdr>
    </w:div>
    <w:div w:id="1712609706">
      <w:bodyDiv w:val="1"/>
      <w:marLeft w:val="0"/>
      <w:marRight w:val="0"/>
      <w:marTop w:val="0"/>
      <w:marBottom w:val="0"/>
      <w:divBdr>
        <w:top w:val="none" w:sz="0" w:space="0" w:color="auto"/>
        <w:left w:val="none" w:sz="0" w:space="0" w:color="auto"/>
        <w:bottom w:val="none" w:sz="0" w:space="0" w:color="auto"/>
        <w:right w:val="none" w:sz="0" w:space="0" w:color="auto"/>
      </w:divBdr>
    </w:div>
    <w:div w:id="1717856146">
      <w:bodyDiv w:val="1"/>
      <w:marLeft w:val="0"/>
      <w:marRight w:val="0"/>
      <w:marTop w:val="0"/>
      <w:marBottom w:val="0"/>
      <w:divBdr>
        <w:top w:val="none" w:sz="0" w:space="0" w:color="auto"/>
        <w:left w:val="none" w:sz="0" w:space="0" w:color="auto"/>
        <w:bottom w:val="none" w:sz="0" w:space="0" w:color="auto"/>
        <w:right w:val="none" w:sz="0" w:space="0" w:color="auto"/>
      </w:divBdr>
    </w:div>
    <w:div w:id="1723401580">
      <w:bodyDiv w:val="1"/>
      <w:marLeft w:val="0"/>
      <w:marRight w:val="0"/>
      <w:marTop w:val="0"/>
      <w:marBottom w:val="0"/>
      <w:divBdr>
        <w:top w:val="none" w:sz="0" w:space="0" w:color="auto"/>
        <w:left w:val="none" w:sz="0" w:space="0" w:color="auto"/>
        <w:bottom w:val="none" w:sz="0" w:space="0" w:color="auto"/>
        <w:right w:val="none" w:sz="0" w:space="0" w:color="auto"/>
      </w:divBdr>
    </w:div>
    <w:div w:id="1727876422">
      <w:bodyDiv w:val="1"/>
      <w:marLeft w:val="0"/>
      <w:marRight w:val="0"/>
      <w:marTop w:val="0"/>
      <w:marBottom w:val="0"/>
      <w:divBdr>
        <w:top w:val="none" w:sz="0" w:space="0" w:color="auto"/>
        <w:left w:val="none" w:sz="0" w:space="0" w:color="auto"/>
        <w:bottom w:val="none" w:sz="0" w:space="0" w:color="auto"/>
        <w:right w:val="none" w:sz="0" w:space="0" w:color="auto"/>
      </w:divBdr>
    </w:div>
    <w:div w:id="1728845691">
      <w:bodyDiv w:val="1"/>
      <w:marLeft w:val="0"/>
      <w:marRight w:val="0"/>
      <w:marTop w:val="0"/>
      <w:marBottom w:val="0"/>
      <w:divBdr>
        <w:top w:val="none" w:sz="0" w:space="0" w:color="auto"/>
        <w:left w:val="none" w:sz="0" w:space="0" w:color="auto"/>
        <w:bottom w:val="none" w:sz="0" w:space="0" w:color="auto"/>
        <w:right w:val="none" w:sz="0" w:space="0" w:color="auto"/>
      </w:divBdr>
    </w:div>
    <w:div w:id="1728911303">
      <w:bodyDiv w:val="1"/>
      <w:marLeft w:val="0"/>
      <w:marRight w:val="0"/>
      <w:marTop w:val="0"/>
      <w:marBottom w:val="0"/>
      <w:divBdr>
        <w:top w:val="none" w:sz="0" w:space="0" w:color="auto"/>
        <w:left w:val="none" w:sz="0" w:space="0" w:color="auto"/>
        <w:bottom w:val="none" w:sz="0" w:space="0" w:color="auto"/>
        <w:right w:val="none" w:sz="0" w:space="0" w:color="auto"/>
      </w:divBdr>
    </w:div>
    <w:div w:id="1731534186">
      <w:bodyDiv w:val="1"/>
      <w:marLeft w:val="0"/>
      <w:marRight w:val="0"/>
      <w:marTop w:val="0"/>
      <w:marBottom w:val="0"/>
      <w:divBdr>
        <w:top w:val="none" w:sz="0" w:space="0" w:color="auto"/>
        <w:left w:val="none" w:sz="0" w:space="0" w:color="auto"/>
        <w:bottom w:val="none" w:sz="0" w:space="0" w:color="auto"/>
        <w:right w:val="none" w:sz="0" w:space="0" w:color="auto"/>
      </w:divBdr>
    </w:div>
    <w:div w:id="1732607564">
      <w:bodyDiv w:val="1"/>
      <w:marLeft w:val="0"/>
      <w:marRight w:val="0"/>
      <w:marTop w:val="0"/>
      <w:marBottom w:val="0"/>
      <w:divBdr>
        <w:top w:val="none" w:sz="0" w:space="0" w:color="auto"/>
        <w:left w:val="none" w:sz="0" w:space="0" w:color="auto"/>
        <w:bottom w:val="none" w:sz="0" w:space="0" w:color="auto"/>
        <w:right w:val="none" w:sz="0" w:space="0" w:color="auto"/>
      </w:divBdr>
    </w:div>
    <w:div w:id="1742680984">
      <w:bodyDiv w:val="1"/>
      <w:marLeft w:val="0"/>
      <w:marRight w:val="0"/>
      <w:marTop w:val="0"/>
      <w:marBottom w:val="0"/>
      <w:divBdr>
        <w:top w:val="none" w:sz="0" w:space="0" w:color="auto"/>
        <w:left w:val="none" w:sz="0" w:space="0" w:color="auto"/>
        <w:bottom w:val="none" w:sz="0" w:space="0" w:color="auto"/>
        <w:right w:val="none" w:sz="0" w:space="0" w:color="auto"/>
      </w:divBdr>
    </w:div>
    <w:div w:id="1745104198">
      <w:bodyDiv w:val="1"/>
      <w:marLeft w:val="0"/>
      <w:marRight w:val="0"/>
      <w:marTop w:val="0"/>
      <w:marBottom w:val="0"/>
      <w:divBdr>
        <w:top w:val="none" w:sz="0" w:space="0" w:color="auto"/>
        <w:left w:val="none" w:sz="0" w:space="0" w:color="auto"/>
        <w:bottom w:val="none" w:sz="0" w:space="0" w:color="auto"/>
        <w:right w:val="none" w:sz="0" w:space="0" w:color="auto"/>
      </w:divBdr>
    </w:div>
    <w:div w:id="1745182907">
      <w:bodyDiv w:val="1"/>
      <w:marLeft w:val="0"/>
      <w:marRight w:val="0"/>
      <w:marTop w:val="0"/>
      <w:marBottom w:val="0"/>
      <w:divBdr>
        <w:top w:val="none" w:sz="0" w:space="0" w:color="auto"/>
        <w:left w:val="none" w:sz="0" w:space="0" w:color="auto"/>
        <w:bottom w:val="none" w:sz="0" w:space="0" w:color="auto"/>
        <w:right w:val="none" w:sz="0" w:space="0" w:color="auto"/>
      </w:divBdr>
    </w:div>
    <w:div w:id="1746029847">
      <w:bodyDiv w:val="1"/>
      <w:marLeft w:val="0"/>
      <w:marRight w:val="0"/>
      <w:marTop w:val="0"/>
      <w:marBottom w:val="0"/>
      <w:divBdr>
        <w:top w:val="none" w:sz="0" w:space="0" w:color="auto"/>
        <w:left w:val="none" w:sz="0" w:space="0" w:color="auto"/>
        <w:bottom w:val="none" w:sz="0" w:space="0" w:color="auto"/>
        <w:right w:val="none" w:sz="0" w:space="0" w:color="auto"/>
      </w:divBdr>
    </w:div>
    <w:div w:id="1748771826">
      <w:bodyDiv w:val="1"/>
      <w:marLeft w:val="0"/>
      <w:marRight w:val="0"/>
      <w:marTop w:val="0"/>
      <w:marBottom w:val="0"/>
      <w:divBdr>
        <w:top w:val="none" w:sz="0" w:space="0" w:color="auto"/>
        <w:left w:val="none" w:sz="0" w:space="0" w:color="auto"/>
        <w:bottom w:val="none" w:sz="0" w:space="0" w:color="auto"/>
        <w:right w:val="none" w:sz="0" w:space="0" w:color="auto"/>
      </w:divBdr>
    </w:div>
    <w:div w:id="1749769682">
      <w:bodyDiv w:val="1"/>
      <w:marLeft w:val="0"/>
      <w:marRight w:val="0"/>
      <w:marTop w:val="0"/>
      <w:marBottom w:val="0"/>
      <w:divBdr>
        <w:top w:val="none" w:sz="0" w:space="0" w:color="auto"/>
        <w:left w:val="none" w:sz="0" w:space="0" w:color="auto"/>
        <w:bottom w:val="none" w:sz="0" w:space="0" w:color="auto"/>
        <w:right w:val="none" w:sz="0" w:space="0" w:color="auto"/>
      </w:divBdr>
    </w:div>
    <w:div w:id="1752696600">
      <w:bodyDiv w:val="1"/>
      <w:marLeft w:val="0"/>
      <w:marRight w:val="0"/>
      <w:marTop w:val="0"/>
      <w:marBottom w:val="0"/>
      <w:divBdr>
        <w:top w:val="none" w:sz="0" w:space="0" w:color="auto"/>
        <w:left w:val="none" w:sz="0" w:space="0" w:color="auto"/>
        <w:bottom w:val="none" w:sz="0" w:space="0" w:color="auto"/>
        <w:right w:val="none" w:sz="0" w:space="0" w:color="auto"/>
      </w:divBdr>
    </w:div>
    <w:div w:id="1753117688">
      <w:bodyDiv w:val="1"/>
      <w:marLeft w:val="0"/>
      <w:marRight w:val="0"/>
      <w:marTop w:val="0"/>
      <w:marBottom w:val="0"/>
      <w:divBdr>
        <w:top w:val="none" w:sz="0" w:space="0" w:color="auto"/>
        <w:left w:val="none" w:sz="0" w:space="0" w:color="auto"/>
        <w:bottom w:val="none" w:sz="0" w:space="0" w:color="auto"/>
        <w:right w:val="none" w:sz="0" w:space="0" w:color="auto"/>
      </w:divBdr>
    </w:div>
    <w:div w:id="1755473144">
      <w:bodyDiv w:val="1"/>
      <w:marLeft w:val="0"/>
      <w:marRight w:val="0"/>
      <w:marTop w:val="0"/>
      <w:marBottom w:val="0"/>
      <w:divBdr>
        <w:top w:val="none" w:sz="0" w:space="0" w:color="auto"/>
        <w:left w:val="none" w:sz="0" w:space="0" w:color="auto"/>
        <w:bottom w:val="none" w:sz="0" w:space="0" w:color="auto"/>
        <w:right w:val="none" w:sz="0" w:space="0" w:color="auto"/>
      </w:divBdr>
    </w:div>
    <w:div w:id="1757247124">
      <w:bodyDiv w:val="1"/>
      <w:marLeft w:val="0"/>
      <w:marRight w:val="0"/>
      <w:marTop w:val="0"/>
      <w:marBottom w:val="0"/>
      <w:divBdr>
        <w:top w:val="none" w:sz="0" w:space="0" w:color="auto"/>
        <w:left w:val="none" w:sz="0" w:space="0" w:color="auto"/>
        <w:bottom w:val="none" w:sz="0" w:space="0" w:color="auto"/>
        <w:right w:val="none" w:sz="0" w:space="0" w:color="auto"/>
      </w:divBdr>
    </w:div>
    <w:div w:id="1764566504">
      <w:bodyDiv w:val="1"/>
      <w:marLeft w:val="0"/>
      <w:marRight w:val="0"/>
      <w:marTop w:val="0"/>
      <w:marBottom w:val="0"/>
      <w:divBdr>
        <w:top w:val="none" w:sz="0" w:space="0" w:color="auto"/>
        <w:left w:val="none" w:sz="0" w:space="0" w:color="auto"/>
        <w:bottom w:val="none" w:sz="0" w:space="0" w:color="auto"/>
        <w:right w:val="none" w:sz="0" w:space="0" w:color="auto"/>
      </w:divBdr>
    </w:div>
    <w:div w:id="1768232763">
      <w:bodyDiv w:val="1"/>
      <w:marLeft w:val="0"/>
      <w:marRight w:val="0"/>
      <w:marTop w:val="0"/>
      <w:marBottom w:val="0"/>
      <w:divBdr>
        <w:top w:val="none" w:sz="0" w:space="0" w:color="auto"/>
        <w:left w:val="none" w:sz="0" w:space="0" w:color="auto"/>
        <w:bottom w:val="none" w:sz="0" w:space="0" w:color="auto"/>
        <w:right w:val="none" w:sz="0" w:space="0" w:color="auto"/>
      </w:divBdr>
    </w:div>
    <w:div w:id="1775633813">
      <w:bodyDiv w:val="1"/>
      <w:marLeft w:val="0"/>
      <w:marRight w:val="0"/>
      <w:marTop w:val="0"/>
      <w:marBottom w:val="0"/>
      <w:divBdr>
        <w:top w:val="none" w:sz="0" w:space="0" w:color="auto"/>
        <w:left w:val="none" w:sz="0" w:space="0" w:color="auto"/>
        <w:bottom w:val="none" w:sz="0" w:space="0" w:color="auto"/>
        <w:right w:val="none" w:sz="0" w:space="0" w:color="auto"/>
      </w:divBdr>
    </w:div>
    <w:div w:id="1777408706">
      <w:bodyDiv w:val="1"/>
      <w:marLeft w:val="0"/>
      <w:marRight w:val="0"/>
      <w:marTop w:val="0"/>
      <w:marBottom w:val="0"/>
      <w:divBdr>
        <w:top w:val="none" w:sz="0" w:space="0" w:color="auto"/>
        <w:left w:val="none" w:sz="0" w:space="0" w:color="auto"/>
        <w:bottom w:val="none" w:sz="0" w:space="0" w:color="auto"/>
        <w:right w:val="none" w:sz="0" w:space="0" w:color="auto"/>
      </w:divBdr>
    </w:div>
    <w:div w:id="1783575064">
      <w:bodyDiv w:val="1"/>
      <w:marLeft w:val="0"/>
      <w:marRight w:val="0"/>
      <w:marTop w:val="0"/>
      <w:marBottom w:val="0"/>
      <w:divBdr>
        <w:top w:val="none" w:sz="0" w:space="0" w:color="auto"/>
        <w:left w:val="none" w:sz="0" w:space="0" w:color="auto"/>
        <w:bottom w:val="none" w:sz="0" w:space="0" w:color="auto"/>
        <w:right w:val="none" w:sz="0" w:space="0" w:color="auto"/>
      </w:divBdr>
    </w:div>
    <w:div w:id="1786345118">
      <w:bodyDiv w:val="1"/>
      <w:marLeft w:val="0"/>
      <w:marRight w:val="0"/>
      <w:marTop w:val="0"/>
      <w:marBottom w:val="0"/>
      <w:divBdr>
        <w:top w:val="none" w:sz="0" w:space="0" w:color="auto"/>
        <w:left w:val="none" w:sz="0" w:space="0" w:color="auto"/>
        <w:bottom w:val="none" w:sz="0" w:space="0" w:color="auto"/>
        <w:right w:val="none" w:sz="0" w:space="0" w:color="auto"/>
      </w:divBdr>
    </w:div>
    <w:div w:id="1786580562">
      <w:bodyDiv w:val="1"/>
      <w:marLeft w:val="0"/>
      <w:marRight w:val="0"/>
      <w:marTop w:val="0"/>
      <w:marBottom w:val="0"/>
      <w:divBdr>
        <w:top w:val="none" w:sz="0" w:space="0" w:color="auto"/>
        <w:left w:val="none" w:sz="0" w:space="0" w:color="auto"/>
        <w:bottom w:val="none" w:sz="0" w:space="0" w:color="auto"/>
        <w:right w:val="none" w:sz="0" w:space="0" w:color="auto"/>
      </w:divBdr>
    </w:div>
    <w:div w:id="1792818319">
      <w:bodyDiv w:val="1"/>
      <w:marLeft w:val="0"/>
      <w:marRight w:val="0"/>
      <w:marTop w:val="0"/>
      <w:marBottom w:val="0"/>
      <w:divBdr>
        <w:top w:val="none" w:sz="0" w:space="0" w:color="auto"/>
        <w:left w:val="none" w:sz="0" w:space="0" w:color="auto"/>
        <w:bottom w:val="none" w:sz="0" w:space="0" w:color="auto"/>
        <w:right w:val="none" w:sz="0" w:space="0" w:color="auto"/>
      </w:divBdr>
    </w:div>
    <w:div w:id="1808088327">
      <w:bodyDiv w:val="1"/>
      <w:marLeft w:val="0"/>
      <w:marRight w:val="0"/>
      <w:marTop w:val="0"/>
      <w:marBottom w:val="0"/>
      <w:divBdr>
        <w:top w:val="none" w:sz="0" w:space="0" w:color="auto"/>
        <w:left w:val="none" w:sz="0" w:space="0" w:color="auto"/>
        <w:bottom w:val="none" w:sz="0" w:space="0" w:color="auto"/>
        <w:right w:val="none" w:sz="0" w:space="0" w:color="auto"/>
      </w:divBdr>
    </w:div>
    <w:div w:id="1824005132">
      <w:bodyDiv w:val="1"/>
      <w:marLeft w:val="0"/>
      <w:marRight w:val="0"/>
      <w:marTop w:val="0"/>
      <w:marBottom w:val="0"/>
      <w:divBdr>
        <w:top w:val="none" w:sz="0" w:space="0" w:color="auto"/>
        <w:left w:val="none" w:sz="0" w:space="0" w:color="auto"/>
        <w:bottom w:val="none" w:sz="0" w:space="0" w:color="auto"/>
        <w:right w:val="none" w:sz="0" w:space="0" w:color="auto"/>
      </w:divBdr>
    </w:div>
    <w:div w:id="1824810679">
      <w:bodyDiv w:val="1"/>
      <w:marLeft w:val="0"/>
      <w:marRight w:val="0"/>
      <w:marTop w:val="0"/>
      <w:marBottom w:val="0"/>
      <w:divBdr>
        <w:top w:val="none" w:sz="0" w:space="0" w:color="auto"/>
        <w:left w:val="none" w:sz="0" w:space="0" w:color="auto"/>
        <w:bottom w:val="none" w:sz="0" w:space="0" w:color="auto"/>
        <w:right w:val="none" w:sz="0" w:space="0" w:color="auto"/>
      </w:divBdr>
    </w:div>
    <w:div w:id="1830098542">
      <w:bodyDiv w:val="1"/>
      <w:marLeft w:val="0"/>
      <w:marRight w:val="0"/>
      <w:marTop w:val="0"/>
      <w:marBottom w:val="0"/>
      <w:divBdr>
        <w:top w:val="none" w:sz="0" w:space="0" w:color="auto"/>
        <w:left w:val="none" w:sz="0" w:space="0" w:color="auto"/>
        <w:bottom w:val="none" w:sz="0" w:space="0" w:color="auto"/>
        <w:right w:val="none" w:sz="0" w:space="0" w:color="auto"/>
      </w:divBdr>
    </w:div>
    <w:div w:id="1832453381">
      <w:bodyDiv w:val="1"/>
      <w:marLeft w:val="0"/>
      <w:marRight w:val="0"/>
      <w:marTop w:val="0"/>
      <w:marBottom w:val="0"/>
      <w:divBdr>
        <w:top w:val="none" w:sz="0" w:space="0" w:color="auto"/>
        <w:left w:val="none" w:sz="0" w:space="0" w:color="auto"/>
        <w:bottom w:val="none" w:sz="0" w:space="0" w:color="auto"/>
        <w:right w:val="none" w:sz="0" w:space="0" w:color="auto"/>
      </w:divBdr>
    </w:div>
    <w:div w:id="1850413240">
      <w:bodyDiv w:val="1"/>
      <w:marLeft w:val="0"/>
      <w:marRight w:val="0"/>
      <w:marTop w:val="0"/>
      <w:marBottom w:val="0"/>
      <w:divBdr>
        <w:top w:val="none" w:sz="0" w:space="0" w:color="auto"/>
        <w:left w:val="none" w:sz="0" w:space="0" w:color="auto"/>
        <w:bottom w:val="none" w:sz="0" w:space="0" w:color="auto"/>
        <w:right w:val="none" w:sz="0" w:space="0" w:color="auto"/>
      </w:divBdr>
    </w:div>
    <w:div w:id="1852992067">
      <w:bodyDiv w:val="1"/>
      <w:marLeft w:val="0"/>
      <w:marRight w:val="0"/>
      <w:marTop w:val="0"/>
      <w:marBottom w:val="0"/>
      <w:divBdr>
        <w:top w:val="none" w:sz="0" w:space="0" w:color="auto"/>
        <w:left w:val="none" w:sz="0" w:space="0" w:color="auto"/>
        <w:bottom w:val="none" w:sz="0" w:space="0" w:color="auto"/>
        <w:right w:val="none" w:sz="0" w:space="0" w:color="auto"/>
      </w:divBdr>
    </w:div>
    <w:div w:id="1857306900">
      <w:bodyDiv w:val="1"/>
      <w:marLeft w:val="0"/>
      <w:marRight w:val="0"/>
      <w:marTop w:val="0"/>
      <w:marBottom w:val="0"/>
      <w:divBdr>
        <w:top w:val="none" w:sz="0" w:space="0" w:color="auto"/>
        <w:left w:val="none" w:sz="0" w:space="0" w:color="auto"/>
        <w:bottom w:val="none" w:sz="0" w:space="0" w:color="auto"/>
        <w:right w:val="none" w:sz="0" w:space="0" w:color="auto"/>
      </w:divBdr>
    </w:div>
    <w:div w:id="1866749925">
      <w:bodyDiv w:val="1"/>
      <w:marLeft w:val="0"/>
      <w:marRight w:val="0"/>
      <w:marTop w:val="0"/>
      <w:marBottom w:val="0"/>
      <w:divBdr>
        <w:top w:val="none" w:sz="0" w:space="0" w:color="auto"/>
        <w:left w:val="none" w:sz="0" w:space="0" w:color="auto"/>
        <w:bottom w:val="none" w:sz="0" w:space="0" w:color="auto"/>
        <w:right w:val="none" w:sz="0" w:space="0" w:color="auto"/>
      </w:divBdr>
    </w:div>
    <w:div w:id="1871918768">
      <w:bodyDiv w:val="1"/>
      <w:marLeft w:val="0"/>
      <w:marRight w:val="0"/>
      <w:marTop w:val="0"/>
      <w:marBottom w:val="0"/>
      <w:divBdr>
        <w:top w:val="none" w:sz="0" w:space="0" w:color="auto"/>
        <w:left w:val="none" w:sz="0" w:space="0" w:color="auto"/>
        <w:bottom w:val="none" w:sz="0" w:space="0" w:color="auto"/>
        <w:right w:val="none" w:sz="0" w:space="0" w:color="auto"/>
      </w:divBdr>
    </w:div>
    <w:div w:id="1882091607">
      <w:bodyDiv w:val="1"/>
      <w:marLeft w:val="0"/>
      <w:marRight w:val="0"/>
      <w:marTop w:val="0"/>
      <w:marBottom w:val="0"/>
      <w:divBdr>
        <w:top w:val="none" w:sz="0" w:space="0" w:color="auto"/>
        <w:left w:val="none" w:sz="0" w:space="0" w:color="auto"/>
        <w:bottom w:val="none" w:sz="0" w:space="0" w:color="auto"/>
        <w:right w:val="none" w:sz="0" w:space="0" w:color="auto"/>
      </w:divBdr>
    </w:div>
    <w:div w:id="1882284020">
      <w:bodyDiv w:val="1"/>
      <w:marLeft w:val="0"/>
      <w:marRight w:val="0"/>
      <w:marTop w:val="0"/>
      <w:marBottom w:val="0"/>
      <w:divBdr>
        <w:top w:val="none" w:sz="0" w:space="0" w:color="auto"/>
        <w:left w:val="none" w:sz="0" w:space="0" w:color="auto"/>
        <w:bottom w:val="none" w:sz="0" w:space="0" w:color="auto"/>
        <w:right w:val="none" w:sz="0" w:space="0" w:color="auto"/>
      </w:divBdr>
    </w:div>
    <w:div w:id="1893498060">
      <w:bodyDiv w:val="1"/>
      <w:marLeft w:val="0"/>
      <w:marRight w:val="0"/>
      <w:marTop w:val="0"/>
      <w:marBottom w:val="0"/>
      <w:divBdr>
        <w:top w:val="none" w:sz="0" w:space="0" w:color="auto"/>
        <w:left w:val="none" w:sz="0" w:space="0" w:color="auto"/>
        <w:bottom w:val="none" w:sz="0" w:space="0" w:color="auto"/>
        <w:right w:val="none" w:sz="0" w:space="0" w:color="auto"/>
      </w:divBdr>
    </w:div>
    <w:div w:id="1907450915">
      <w:bodyDiv w:val="1"/>
      <w:marLeft w:val="0"/>
      <w:marRight w:val="0"/>
      <w:marTop w:val="0"/>
      <w:marBottom w:val="0"/>
      <w:divBdr>
        <w:top w:val="none" w:sz="0" w:space="0" w:color="auto"/>
        <w:left w:val="none" w:sz="0" w:space="0" w:color="auto"/>
        <w:bottom w:val="none" w:sz="0" w:space="0" w:color="auto"/>
        <w:right w:val="none" w:sz="0" w:space="0" w:color="auto"/>
      </w:divBdr>
    </w:div>
    <w:div w:id="1923492150">
      <w:bodyDiv w:val="1"/>
      <w:marLeft w:val="0"/>
      <w:marRight w:val="0"/>
      <w:marTop w:val="0"/>
      <w:marBottom w:val="0"/>
      <w:divBdr>
        <w:top w:val="none" w:sz="0" w:space="0" w:color="auto"/>
        <w:left w:val="none" w:sz="0" w:space="0" w:color="auto"/>
        <w:bottom w:val="none" w:sz="0" w:space="0" w:color="auto"/>
        <w:right w:val="none" w:sz="0" w:space="0" w:color="auto"/>
      </w:divBdr>
    </w:div>
    <w:div w:id="1932473169">
      <w:bodyDiv w:val="1"/>
      <w:marLeft w:val="0"/>
      <w:marRight w:val="0"/>
      <w:marTop w:val="0"/>
      <w:marBottom w:val="0"/>
      <w:divBdr>
        <w:top w:val="none" w:sz="0" w:space="0" w:color="auto"/>
        <w:left w:val="none" w:sz="0" w:space="0" w:color="auto"/>
        <w:bottom w:val="none" w:sz="0" w:space="0" w:color="auto"/>
        <w:right w:val="none" w:sz="0" w:space="0" w:color="auto"/>
      </w:divBdr>
    </w:div>
    <w:div w:id="1936130213">
      <w:bodyDiv w:val="1"/>
      <w:marLeft w:val="0"/>
      <w:marRight w:val="0"/>
      <w:marTop w:val="0"/>
      <w:marBottom w:val="0"/>
      <w:divBdr>
        <w:top w:val="none" w:sz="0" w:space="0" w:color="auto"/>
        <w:left w:val="none" w:sz="0" w:space="0" w:color="auto"/>
        <w:bottom w:val="none" w:sz="0" w:space="0" w:color="auto"/>
        <w:right w:val="none" w:sz="0" w:space="0" w:color="auto"/>
      </w:divBdr>
    </w:div>
    <w:div w:id="1940794548">
      <w:bodyDiv w:val="1"/>
      <w:marLeft w:val="0"/>
      <w:marRight w:val="0"/>
      <w:marTop w:val="0"/>
      <w:marBottom w:val="0"/>
      <w:divBdr>
        <w:top w:val="none" w:sz="0" w:space="0" w:color="auto"/>
        <w:left w:val="none" w:sz="0" w:space="0" w:color="auto"/>
        <w:bottom w:val="none" w:sz="0" w:space="0" w:color="auto"/>
        <w:right w:val="none" w:sz="0" w:space="0" w:color="auto"/>
      </w:divBdr>
    </w:div>
    <w:div w:id="1942637583">
      <w:bodyDiv w:val="1"/>
      <w:marLeft w:val="0"/>
      <w:marRight w:val="0"/>
      <w:marTop w:val="0"/>
      <w:marBottom w:val="0"/>
      <w:divBdr>
        <w:top w:val="none" w:sz="0" w:space="0" w:color="auto"/>
        <w:left w:val="none" w:sz="0" w:space="0" w:color="auto"/>
        <w:bottom w:val="none" w:sz="0" w:space="0" w:color="auto"/>
        <w:right w:val="none" w:sz="0" w:space="0" w:color="auto"/>
      </w:divBdr>
    </w:div>
    <w:div w:id="1945572762">
      <w:bodyDiv w:val="1"/>
      <w:marLeft w:val="0"/>
      <w:marRight w:val="0"/>
      <w:marTop w:val="0"/>
      <w:marBottom w:val="0"/>
      <w:divBdr>
        <w:top w:val="none" w:sz="0" w:space="0" w:color="auto"/>
        <w:left w:val="none" w:sz="0" w:space="0" w:color="auto"/>
        <w:bottom w:val="none" w:sz="0" w:space="0" w:color="auto"/>
        <w:right w:val="none" w:sz="0" w:space="0" w:color="auto"/>
      </w:divBdr>
    </w:div>
    <w:div w:id="1947152603">
      <w:bodyDiv w:val="1"/>
      <w:marLeft w:val="0"/>
      <w:marRight w:val="0"/>
      <w:marTop w:val="0"/>
      <w:marBottom w:val="0"/>
      <w:divBdr>
        <w:top w:val="none" w:sz="0" w:space="0" w:color="auto"/>
        <w:left w:val="none" w:sz="0" w:space="0" w:color="auto"/>
        <w:bottom w:val="none" w:sz="0" w:space="0" w:color="auto"/>
        <w:right w:val="none" w:sz="0" w:space="0" w:color="auto"/>
      </w:divBdr>
    </w:div>
    <w:div w:id="1949240049">
      <w:bodyDiv w:val="1"/>
      <w:marLeft w:val="0"/>
      <w:marRight w:val="0"/>
      <w:marTop w:val="0"/>
      <w:marBottom w:val="0"/>
      <w:divBdr>
        <w:top w:val="none" w:sz="0" w:space="0" w:color="auto"/>
        <w:left w:val="none" w:sz="0" w:space="0" w:color="auto"/>
        <w:bottom w:val="none" w:sz="0" w:space="0" w:color="auto"/>
        <w:right w:val="none" w:sz="0" w:space="0" w:color="auto"/>
      </w:divBdr>
    </w:div>
    <w:div w:id="1959675857">
      <w:bodyDiv w:val="1"/>
      <w:marLeft w:val="0"/>
      <w:marRight w:val="0"/>
      <w:marTop w:val="0"/>
      <w:marBottom w:val="0"/>
      <w:divBdr>
        <w:top w:val="none" w:sz="0" w:space="0" w:color="auto"/>
        <w:left w:val="none" w:sz="0" w:space="0" w:color="auto"/>
        <w:bottom w:val="none" w:sz="0" w:space="0" w:color="auto"/>
        <w:right w:val="none" w:sz="0" w:space="0" w:color="auto"/>
      </w:divBdr>
    </w:div>
    <w:div w:id="1969318090">
      <w:bodyDiv w:val="1"/>
      <w:marLeft w:val="0"/>
      <w:marRight w:val="0"/>
      <w:marTop w:val="0"/>
      <w:marBottom w:val="0"/>
      <w:divBdr>
        <w:top w:val="none" w:sz="0" w:space="0" w:color="auto"/>
        <w:left w:val="none" w:sz="0" w:space="0" w:color="auto"/>
        <w:bottom w:val="none" w:sz="0" w:space="0" w:color="auto"/>
        <w:right w:val="none" w:sz="0" w:space="0" w:color="auto"/>
      </w:divBdr>
    </w:div>
    <w:div w:id="1970284935">
      <w:bodyDiv w:val="1"/>
      <w:marLeft w:val="0"/>
      <w:marRight w:val="0"/>
      <w:marTop w:val="0"/>
      <w:marBottom w:val="0"/>
      <w:divBdr>
        <w:top w:val="none" w:sz="0" w:space="0" w:color="auto"/>
        <w:left w:val="none" w:sz="0" w:space="0" w:color="auto"/>
        <w:bottom w:val="none" w:sz="0" w:space="0" w:color="auto"/>
        <w:right w:val="none" w:sz="0" w:space="0" w:color="auto"/>
      </w:divBdr>
    </w:div>
    <w:div w:id="1970746274">
      <w:bodyDiv w:val="1"/>
      <w:marLeft w:val="0"/>
      <w:marRight w:val="0"/>
      <w:marTop w:val="0"/>
      <w:marBottom w:val="0"/>
      <w:divBdr>
        <w:top w:val="none" w:sz="0" w:space="0" w:color="auto"/>
        <w:left w:val="none" w:sz="0" w:space="0" w:color="auto"/>
        <w:bottom w:val="none" w:sz="0" w:space="0" w:color="auto"/>
        <w:right w:val="none" w:sz="0" w:space="0" w:color="auto"/>
      </w:divBdr>
    </w:div>
    <w:div w:id="1970820086">
      <w:bodyDiv w:val="1"/>
      <w:marLeft w:val="0"/>
      <w:marRight w:val="0"/>
      <w:marTop w:val="0"/>
      <w:marBottom w:val="0"/>
      <w:divBdr>
        <w:top w:val="none" w:sz="0" w:space="0" w:color="auto"/>
        <w:left w:val="none" w:sz="0" w:space="0" w:color="auto"/>
        <w:bottom w:val="none" w:sz="0" w:space="0" w:color="auto"/>
        <w:right w:val="none" w:sz="0" w:space="0" w:color="auto"/>
      </w:divBdr>
    </w:div>
    <w:div w:id="1973976531">
      <w:bodyDiv w:val="1"/>
      <w:marLeft w:val="0"/>
      <w:marRight w:val="0"/>
      <w:marTop w:val="0"/>
      <w:marBottom w:val="0"/>
      <w:divBdr>
        <w:top w:val="none" w:sz="0" w:space="0" w:color="auto"/>
        <w:left w:val="none" w:sz="0" w:space="0" w:color="auto"/>
        <w:bottom w:val="none" w:sz="0" w:space="0" w:color="auto"/>
        <w:right w:val="none" w:sz="0" w:space="0" w:color="auto"/>
      </w:divBdr>
    </w:div>
    <w:div w:id="1979604405">
      <w:bodyDiv w:val="1"/>
      <w:marLeft w:val="0"/>
      <w:marRight w:val="0"/>
      <w:marTop w:val="0"/>
      <w:marBottom w:val="0"/>
      <w:divBdr>
        <w:top w:val="none" w:sz="0" w:space="0" w:color="auto"/>
        <w:left w:val="none" w:sz="0" w:space="0" w:color="auto"/>
        <w:bottom w:val="none" w:sz="0" w:space="0" w:color="auto"/>
        <w:right w:val="none" w:sz="0" w:space="0" w:color="auto"/>
      </w:divBdr>
    </w:div>
    <w:div w:id="1987851268">
      <w:bodyDiv w:val="1"/>
      <w:marLeft w:val="0"/>
      <w:marRight w:val="0"/>
      <w:marTop w:val="0"/>
      <w:marBottom w:val="0"/>
      <w:divBdr>
        <w:top w:val="none" w:sz="0" w:space="0" w:color="auto"/>
        <w:left w:val="none" w:sz="0" w:space="0" w:color="auto"/>
        <w:bottom w:val="none" w:sz="0" w:space="0" w:color="auto"/>
        <w:right w:val="none" w:sz="0" w:space="0" w:color="auto"/>
      </w:divBdr>
    </w:div>
    <w:div w:id="1993558819">
      <w:bodyDiv w:val="1"/>
      <w:marLeft w:val="0"/>
      <w:marRight w:val="0"/>
      <w:marTop w:val="0"/>
      <w:marBottom w:val="0"/>
      <w:divBdr>
        <w:top w:val="none" w:sz="0" w:space="0" w:color="auto"/>
        <w:left w:val="none" w:sz="0" w:space="0" w:color="auto"/>
        <w:bottom w:val="none" w:sz="0" w:space="0" w:color="auto"/>
        <w:right w:val="none" w:sz="0" w:space="0" w:color="auto"/>
      </w:divBdr>
    </w:div>
    <w:div w:id="1995837412">
      <w:bodyDiv w:val="1"/>
      <w:marLeft w:val="0"/>
      <w:marRight w:val="0"/>
      <w:marTop w:val="0"/>
      <w:marBottom w:val="0"/>
      <w:divBdr>
        <w:top w:val="none" w:sz="0" w:space="0" w:color="auto"/>
        <w:left w:val="none" w:sz="0" w:space="0" w:color="auto"/>
        <w:bottom w:val="none" w:sz="0" w:space="0" w:color="auto"/>
        <w:right w:val="none" w:sz="0" w:space="0" w:color="auto"/>
      </w:divBdr>
    </w:div>
    <w:div w:id="1995991140">
      <w:bodyDiv w:val="1"/>
      <w:marLeft w:val="0"/>
      <w:marRight w:val="0"/>
      <w:marTop w:val="0"/>
      <w:marBottom w:val="0"/>
      <w:divBdr>
        <w:top w:val="none" w:sz="0" w:space="0" w:color="auto"/>
        <w:left w:val="none" w:sz="0" w:space="0" w:color="auto"/>
        <w:bottom w:val="none" w:sz="0" w:space="0" w:color="auto"/>
        <w:right w:val="none" w:sz="0" w:space="0" w:color="auto"/>
      </w:divBdr>
    </w:div>
    <w:div w:id="1997296931">
      <w:bodyDiv w:val="1"/>
      <w:marLeft w:val="0"/>
      <w:marRight w:val="0"/>
      <w:marTop w:val="0"/>
      <w:marBottom w:val="0"/>
      <w:divBdr>
        <w:top w:val="none" w:sz="0" w:space="0" w:color="auto"/>
        <w:left w:val="none" w:sz="0" w:space="0" w:color="auto"/>
        <w:bottom w:val="none" w:sz="0" w:space="0" w:color="auto"/>
        <w:right w:val="none" w:sz="0" w:space="0" w:color="auto"/>
      </w:divBdr>
    </w:div>
    <w:div w:id="2004579166">
      <w:bodyDiv w:val="1"/>
      <w:marLeft w:val="0"/>
      <w:marRight w:val="0"/>
      <w:marTop w:val="0"/>
      <w:marBottom w:val="0"/>
      <w:divBdr>
        <w:top w:val="none" w:sz="0" w:space="0" w:color="auto"/>
        <w:left w:val="none" w:sz="0" w:space="0" w:color="auto"/>
        <w:bottom w:val="none" w:sz="0" w:space="0" w:color="auto"/>
        <w:right w:val="none" w:sz="0" w:space="0" w:color="auto"/>
      </w:divBdr>
    </w:div>
    <w:div w:id="2004621177">
      <w:bodyDiv w:val="1"/>
      <w:marLeft w:val="0"/>
      <w:marRight w:val="0"/>
      <w:marTop w:val="0"/>
      <w:marBottom w:val="0"/>
      <w:divBdr>
        <w:top w:val="none" w:sz="0" w:space="0" w:color="auto"/>
        <w:left w:val="none" w:sz="0" w:space="0" w:color="auto"/>
        <w:bottom w:val="none" w:sz="0" w:space="0" w:color="auto"/>
        <w:right w:val="none" w:sz="0" w:space="0" w:color="auto"/>
      </w:divBdr>
    </w:div>
    <w:div w:id="2004820093">
      <w:bodyDiv w:val="1"/>
      <w:marLeft w:val="0"/>
      <w:marRight w:val="0"/>
      <w:marTop w:val="0"/>
      <w:marBottom w:val="0"/>
      <w:divBdr>
        <w:top w:val="none" w:sz="0" w:space="0" w:color="auto"/>
        <w:left w:val="none" w:sz="0" w:space="0" w:color="auto"/>
        <w:bottom w:val="none" w:sz="0" w:space="0" w:color="auto"/>
        <w:right w:val="none" w:sz="0" w:space="0" w:color="auto"/>
      </w:divBdr>
    </w:div>
    <w:div w:id="2007399560">
      <w:bodyDiv w:val="1"/>
      <w:marLeft w:val="0"/>
      <w:marRight w:val="0"/>
      <w:marTop w:val="0"/>
      <w:marBottom w:val="0"/>
      <w:divBdr>
        <w:top w:val="none" w:sz="0" w:space="0" w:color="auto"/>
        <w:left w:val="none" w:sz="0" w:space="0" w:color="auto"/>
        <w:bottom w:val="none" w:sz="0" w:space="0" w:color="auto"/>
        <w:right w:val="none" w:sz="0" w:space="0" w:color="auto"/>
      </w:divBdr>
    </w:div>
    <w:div w:id="2008820334">
      <w:bodyDiv w:val="1"/>
      <w:marLeft w:val="0"/>
      <w:marRight w:val="0"/>
      <w:marTop w:val="0"/>
      <w:marBottom w:val="0"/>
      <w:divBdr>
        <w:top w:val="none" w:sz="0" w:space="0" w:color="auto"/>
        <w:left w:val="none" w:sz="0" w:space="0" w:color="auto"/>
        <w:bottom w:val="none" w:sz="0" w:space="0" w:color="auto"/>
        <w:right w:val="none" w:sz="0" w:space="0" w:color="auto"/>
      </w:divBdr>
    </w:div>
    <w:div w:id="2013677222">
      <w:bodyDiv w:val="1"/>
      <w:marLeft w:val="0"/>
      <w:marRight w:val="0"/>
      <w:marTop w:val="0"/>
      <w:marBottom w:val="0"/>
      <w:divBdr>
        <w:top w:val="none" w:sz="0" w:space="0" w:color="auto"/>
        <w:left w:val="none" w:sz="0" w:space="0" w:color="auto"/>
        <w:bottom w:val="none" w:sz="0" w:space="0" w:color="auto"/>
        <w:right w:val="none" w:sz="0" w:space="0" w:color="auto"/>
      </w:divBdr>
    </w:div>
    <w:div w:id="2013989248">
      <w:bodyDiv w:val="1"/>
      <w:marLeft w:val="0"/>
      <w:marRight w:val="0"/>
      <w:marTop w:val="0"/>
      <w:marBottom w:val="0"/>
      <w:divBdr>
        <w:top w:val="none" w:sz="0" w:space="0" w:color="auto"/>
        <w:left w:val="none" w:sz="0" w:space="0" w:color="auto"/>
        <w:bottom w:val="none" w:sz="0" w:space="0" w:color="auto"/>
        <w:right w:val="none" w:sz="0" w:space="0" w:color="auto"/>
      </w:divBdr>
    </w:div>
    <w:div w:id="2016880102">
      <w:bodyDiv w:val="1"/>
      <w:marLeft w:val="0"/>
      <w:marRight w:val="0"/>
      <w:marTop w:val="0"/>
      <w:marBottom w:val="0"/>
      <w:divBdr>
        <w:top w:val="none" w:sz="0" w:space="0" w:color="auto"/>
        <w:left w:val="none" w:sz="0" w:space="0" w:color="auto"/>
        <w:bottom w:val="none" w:sz="0" w:space="0" w:color="auto"/>
        <w:right w:val="none" w:sz="0" w:space="0" w:color="auto"/>
      </w:divBdr>
    </w:div>
    <w:div w:id="2021395190">
      <w:bodyDiv w:val="1"/>
      <w:marLeft w:val="0"/>
      <w:marRight w:val="0"/>
      <w:marTop w:val="0"/>
      <w:marBottom w:val="0"/>
      <w:divBdr>
        <w:top w:val="none" w:sz="0" w:space="0" w:color="auto"/>
        <w:left w:val="none" w:sz="0" w:space="0" w:color="auto"/>
        <w:bottom w:val="none" w:sz="0" w:space="0" w:color="auto"/>
        <w:right w:val="none" w:sz="0" w:space="0" w:color="auto"/>
      </w:divBdr>
    </w:div>
    <w:div w:id="2022004296">
      <w:bodyDiv w:val="1"/>
      <w:marLeft w:val="0"/>
      <w:marRight w:val="0"/>
      <w:marTop w:val="0"/>
      <w:marBottom w:val="0"/>
      <w:divBdr>
        <w:top w:val="none" w:sz="0" w:space="0" w:color="auto"/>
        <w:left w:val="none" w:sz="0" w:space="0" w:color="auto"/>
        <w:bottom w:val="none" w:sz="0" w:space="0" w:color="auto"/>
        <w:right w:val="none" w:sz="0" w:space="0" w:color="auto"/>
      </w:divBdr>
    </w:div>
    <w:div w:id="2024210465">
      <w:bodyDiv w:val="1"/>
      <w:marLeft w:val="0"/>
      <w:marRight w:val="0"/>
      <w:marTop w:val="0"/>
      <w:marBottom w:val="0"/>
      <w:divBdr>
        <w:top w:val="none" w:sz="0" w:space="0" w:color="auto"/>
        <w:left w:val="none" w:sz="0" w:space="0" w:color="auto"/>
        <w:bottom w:val="none" w:sz="0" w:space="0" w:color="auto"/>
        <w:right w:val="none" w:sz="0" w:space="0" w:color="auto"/>
      </w:divBdr>
    </w:div>
    <w:div w:id="2029060317">
      <w:bodyDiv w:val="1"/>
      <w:marLeft w:val="0"/>
      <w:marRight w:val="0"/>
      <w:marTop w:val="0"/>
      <w:marBottom w:val="0"/>
      <w:divBdr>
        <w:top w:val="none" w:sz="0" w:space="0" w:color="auto"/>
        <w:left w:val="none" w:sz="0" w:space="0" w:color="auto"/>
        <w:bottom w:val="none" w:sz="0" w:space="0" w:color="auto"/>
        <w:right w:val="none" w:sz="0" w:space="0" w:color="auto"/>
      </w:divBdr>
    </w:div>
    <w:div w:id="2031569754">
      <w:bodyDiv w:val="1"/>
      <w:marLeft w:val="0"/>
      <w:marRight w:val="0"/>
      <w:marTop w:val="0"/>
      <w:marBottom w:val="0"/>
      <w:divBdr>
        <w:top w:val="none" w:sz="0" w:space="0" w:color="auto"/>
        <w:left w:val="none" w:sz="0" w:space="0" w:color="auto"/>
        <w:bottom w:val="none" w:sz="0" w:space="0" w:color="auto"/>
        <w:right w:val="none" w:sz="0" w:space="0" w:color="auto"/>
      </w:divBdr>
    </w:div>
    <w:div w:id="2031638054">
      <w:bodyDiv w:val="1"/>
      <w:marLeft w:val="0"/>
      <w:marRight w:val="0"/>
      <w:marTop w:val="0"/>
      <w:marBottom w:val="0"/>
      <w:divBdr>
        <w:top w:val="none" w:sz="0" w:space="0" w:color="auto"/>
        <w:left w:val="none" w:sz="0" w:space="0" w:color="auto"/>
        <w:bottom w:val="none" w:sz="0" w:space="0" w:color="auto"/>
        <w:right w:val="none" w:sz="0" w:space="0" w:color="auto"/>
      </w:divBdr>
    </w:div>
    <w:div w:id="2032293479">
      <w:bodyDiv w:val="1"/>
      <w:marLeft w:val="0"/>
      <w:marRight w:val="0"/>
      <w:marTop w:val="0"/>
      <w:marBottom w:val="0"/>
      <w:divBdr>
        <w:top w:val="none" w:sz="0" w:space="0" w:color="auto"/>
        <w:left w:val="none" w:sz="0" w:space="0" w:color="auto"/>
        <w:bottom w:val="none" w:sz="0" w:space="0" w:color="auto"/>
        <w:right w:val="none" w:sz="0" w:space="0" w:color="auto"/>
      </w:divBdr>
    </w:div>
    <w:div w:id="2033451360">
      <w:bodyDiv w:val="1"/>
      <w:marLeft w:val="0"/>
      <w:marRight w:val="0"/>
      <w:marTop w:val="0"/>
      <w:marBottom w:val="0"/>
      <w:divBdr>
        <w:top w:val="none" w:sz="0" w:space="0" w:color="auto"/>
        <w:left w:val="none" w:sz="0" w:space="0" w:color="auto"/>
        <w:bottom w:val="none" w:sz="0" w:space="0" w:color="auto"/>
        <w:right w:val="none" w:sz="0" w:space="0" w:color="auto"/>
      </w:divBdr>
    </w:div>
    <w:div w:id="2034190662">
      <w:bodyDiv w:val="1"/>
      <w:marLeft w:val="0"/>
      <w:marRight w:val="0"/>
      <w:marTop w:val="0"/>
      <w:marBottom w:val="0"/>
      <w:divBdr>
        <w:top w:val="none" w:sz="0" w:space="0" w:color="auto"/>
        <w:left w:val="none" w:sz="0" w:space="0" w:color="auto"/>
        <w:bottom w:val="none" w:sz="0" w:space="0" w:color="auto"/>
        <w:right w:val="none" w:sz="0" w:space="0" w:color="auto"/>
      </w:divBdr>
    </w:div>
    <w:div w:id="2036493531">
      <w:bodyDiv w:val="1"/>
      <w:marLeft w:val="0"/>
      <w:marRight w:val="0"/>
      <w:marTop w:val="0"/>
      <w:marBottom w:val="0"/>
      <w:divBdr>
        <w:top w:val="none" w:sz="0" w:space="0" w:color="auto"/>
        <w:left w:val="none" w:sz="0" w:space="0" w:color="auto"/>
        <w:bottom w:val="none" w:sz="0" w:space="0" w:color="auto"/>
        <w:right w:val="none" w:sz="0" w:space="0" w:color="auto"/>
      </w:divBdr>
    </w:div>
    <w:div w:id="2036541363">
      <w:bodyDiv w:val="1"/>
      <w:marLeft w:val="0"/>
      <w:marRight w:val="0"/>
      <w:marTop w:val="0"/>
      <w:marBottom w:val="0"/>
      <w:divBdr>
        <w:top w:val="none" w:sz="0" w:space="0" w:color="auto"/>
        <w:left w:val="none" w:sz="0" w:space="0" w:color="auto"/>
        <w:bottom w:val="none" w:sz="0" w:space="0" w:color="auto"/>
        <w:right w:val="none" w:sz="0" w:space="0" w:color="auto"/>
      </w:divBdr>
    </w:div>
    <w:div w:id="2037345753">
      <w:bodyDiv w:val="1"/>
      <w:marLeft w:val="0"/>
      <w:marRight w:val="0"/>
      <w:marTop w:val="0"/>
      <w:marBottom w:val="0"/>
      <w:divBdr>
        <w:top w:val="none" w:sz="0" w:space="0" w:color="auto"/>
        <w:left w:val="none" w:sz="0" w:space="0" w:color="auto"/>
        <w:bottom w:val="none" w:sz="0" w:space="0" w:color="auto"/>
        <w:right w:val="none" w:sz="0" w:space="0" w:color="auto"/>
      </w:divBdr>
    </w:div>
    <w:div w:id="2042197579">
      <w:bodyDiv w:val="1"/>
      <w:marLeft w:val="0"/>
      <w:marRight w:val="0"/>
      <w:marTop w:val="0"/>
      <w:marBottom w:val="0"/>
      <w:divBdr>
        <w:top w:val="none" w:sz="0" w:space="0" w:color="auto"/>
        <w:left w:val="none" w:sz="0" w:space="0" w:color="auto"/>
        <w:bottom w:val="none" w:sz="0" w:space="0" w:color="auto"/>
        <w:right w:val="none" w:sz="0" w:space="0" w:color="auto"/>
      </w:divBdr>
    </w:div>
    <w:div w:id="2042900149">
      <w:bodyDiv w:val="1"/>
      <w:marLeft w:val="0"/>
      <w:marRight w:val="0"/>
      <w:marTop w:val="0"/>
      <w:marBottom w:val="0"/>
      <w:divBdr>
        <w:top w:val="none" w:sz="0" w:space="0" w:color="auto"/>
        <w:left w:val="none" w:sz="0" w:space="0" w:color="auto"/>
        <w:bottom w:val="none" w:sz="0" w:space="0" w:color="auto"/>
        <w:right w:val="none" w:sz="0" w:space="0" w:color="auto"/>
      </w:divBdr>
    </w:div>
    <w:div w:id="2044358654">
      <w:bodyDiv w:val="1"/>
      <w:marLeft w:val="0"/>
      <w:marRight w:val="0"/>
      <w:marTop w:val="0"/>
      <w:marBottom w:val="0"/>
      <w:divBdr>
        <w:top w:val="none" w:sz="0" w:space="0" w:color="auto"/>
        <w:left w:val="none" w:sz="0" w:space="0" w:color="auto"/>
        <w:bottom w:val="none" w:sz="0" w:space="0" w:color="auto"/>
        <w:right w:val="none" w:sz="0" w:space="0" w:color="auto"/>
      </w:divBdr>
    </w:div>
    <w:div w:id="2049183605">
      <w:bodyDiv w:val="1"/>
      <w:marLeft w:val="0"/>
      <w:marRight w:val="0"/>
      <w:marTop w:val="0"/>
      <w:marBottom w:val="0"/>
      <w:divBdr>
        <w:top w:val="none" w:sz="0" w:space="0" w:color="auto"/>
        <w:left w:val="none" w:sz="0" w:space="0" w:color="auto"/>
        <w:bottom w:val="none" w:sz="0" w:space="0" w:color="auto"/>
        <w:right w:val="none" w:sz="0" w:space="0" w:color="auto"/>
      </w:divBdr>
    </w:div>
    <w:div w:id="2061128186">
      <w:bodyDiv w:val="1"/>
      <w:marLeft w:val="0"/>
      <w:marRight w:val="0"/>
      <w:marTop w:val="0"/>
      <w:marBottom w:val="0"/>
      <w:divBdr>
        <w:top w:val="none" w:sz="0" w:space="0" w:color="auto"/>
        <w:left w:val="none" w:sz="0" w:space="0" w:color="auto"/>
        <w:bottom w:val="none" w:sz="0" w:space="0" w:color="auto"/>
        <w:right w:val="none" w:sz="0" w:space="0" w:color="auto"/>
      </w:divBdr>
    </w:div>
    <w:div w:id="2064792244">
      <w:bodyDiv w:val="1"/>
      <w:marLeft w:val="0"/>
      <w:marRight w:val="0"/>
      <w:marTop w:val="0"/>
      <w:marBottom w:val="0"/>
      <w:divBdr>
        <w:top w:val="none" w:sz="0" w:space="0" w:color="auto"/>
        <w:left w:val="none" w:sz="0" w:space="0" w:color="auto"/>
        <w:bottom w:val="none" w:sz="0" w:space="0" w:color="auto"/>
        <w:right w:val="none" w:sz="0" w:space="0" w:color="auto"/>
      </w:divBdr>
    </w:div>
    <w:div w:id="2087917858">
      <w:bodyDiv w:val="1"/>
      <w:marLeft w:val="0"/>
      <w:marRight w:val="0"/>
      <w:marTop w:val="0"/>
      <w:marBottom w:val="0"/>
      <w:divBdr>
        <w:top w:val="none" w:sz="0" w:space="0" w:color="auto"/>
        <w:left w:val="none" w:sz="0" w:space="0" w:color="auto"/>
        <w:bottom w:val="none" w:sz="0" w:space="0" w:color="auto"/>
        <w:right w:val="none" w:sz="0" w:space="0" w:color="auto"/>
      </w:divBdr>
    </w:div>
    <w:div w:id="2088073456">
      <w:bodyDiv w:val="1"/>
      <w:marLeft w:val="0"/>
      <w:marRight w:val="0"/>
      <w:marTop w:val="0"/>
      <w:marBottom w:val="0"/>
      <w:divBdr>
        <w:top w:val="none" w:sz="0" w:space="0" w:color="auto"/>
        <w:left w:val="none" w:sz="0" w:space="0" w:color="auto"/>
        <w:bottom w:val="none" w:sz="0" w:space="0" w:color="auto"/>
        <w:right w:val="none" w:sz="0" w:space="0" w:color="auto"/>
      </w:divBdr>
    </w:div>
    <w:div w:id="2089032944">
      <w:bodyDiv w:val="1"/>
      <w:marLeft w:val="0"/>
      <w:marRight w:val="0"/>
      <w:marTop w:val="0"/>
      <w:marBottom w:val="0"/>
      <w:divBdr>
        <w:top w:val="none" w:sz="0" w:space="0" w:color="auto"/>
        <w:left w:val="none" w:sz="0" w:space="0" w:color="auto"/>
        <w:bottom w:val="none" w:sz="0" w:space="0" w:color="auto"/>
        <w:right w:val="none" w:sz="0" w:space="0" w:color="auto"/>
      </w:divBdr>
    </w:div>
    <w:div w:id="2089498283">
      <w:bodyDiv w:val="1"/>
      <w:marLeft w:val="0"/>
      <w:marRight w:val="0"/>
      <w:marTop w:val="0"/>
      <w:marBottom w:val="0"/>
      <w:divBdr>
        <w:top w:val="none" w:sz="0" w:space="0" w:color="auto"/>
        <w:left w:val="none" w:sz="0" w:space="0" w:color="auto"/>
        <w:bottom w:val="none" w:sz="0" w:space="0" w:color="auto"/>
        <w:right w:val="none" w:sz="0" w:space="0" w:color="auto"/>
      </w:divBdr>
    </w:div>
    <w:div w:id="2092968798">
      <w:bodyDiv w:val="1"/>
      <w:marLeft w:val="0"/>
      <w:marRight w:val="0"/>
      <w:marTop w:val="0"/>
      <w:marBottom w:val="0"/>
      <w:divBdr>
        <w:top w:val="none" w:sz="0" w:space="0" w:color="auto"/>
        <w:left w:val="none" w:sz="0" w:space="0" w:color="auto"/>
        <w:bottom w:val="none" w:sz="0" w:space="0" w:color="auto"/>
        <w:right w:val="none" w:sz="0" w:space="0" w:color="auto"/>
      </w:divBdr>
    </w:div>
    <w:div w:id="2095854596">
      <w:bodyDiv w:val="1"/>
      <w:marLeft w:val="0"/>
      <w:marRight w:val="0"/>
      <w:marTop w:val="0"/>
      <w:marBottom w:val="0"/>
      <w:divBdr>
        <w:top w:val="none" w:sz="0" w:space="0" w:color="auto"/>
        <w:left w:val="none" w:sz="0" w:space="0" w:color="auto"/>
        <w:bottom w:val="none" w:sz="0" w:space="0" w:color="auto"/>
        <w:right w:val="none" w:sz="0" w:space="0" w:color="auto"/>
      </w:divBdr>
    </w:div>
    <w:div w:id="2098013504">
      <w:bodyDiv w:val="1"/>
      <w:marLeft w:val="0"/>
      <w:marRight w:val="0"/>
      <w:marTop w:val="0"/>
      <w:marBottom w:val="0"/>
      <w:divBdr>
        <w:top w:val="none" w:sz="0" w:space="0" w:color="auto"/>
        <w:left w:val="none" w:sz="0" w:space="0" w:color="auto"/>
        <w:bottom w:val="none" w:sz="0" w:space="0" w:color="auto"/>
        <w:right w:val="none" w:sz="0" w:space="0" w:color="auto"/>
      </w:divBdr>
    </w:div>
    <w:div w:id="2100253240">
      <w:bodyDiv w:val="1"/>
      <w:marLeft w:val="0"/>
      <w:marRight w:val="0"/>
      <w:marTop w:val="0"/>
      <w:marBottom w:val="0"/>
      <w:divBdr>
        <w:top w:val="none" w:sz="0" w:space="0" w:color="auto"/>
        <w:left w:val="none" w:sz="0" w:space="0" w:color="auto"/>
        <w:bottom w:val="none" w:sz="0" w:space="0" w:color="auto"/>
        <w:right w:val="none" w:sz="0" w:space="0" w:color="auto"/>
      </w:divBdr>
    </w:div>
    <w:div w:id="2115903800">
      <w:bodyDiv w:val="1"/>
      <w:marLeft w:val="0"/>
      <w:marRight w:val="0"/>
      <w:marTop w:val="0"/>
      <w:marBottom w:val="0"/>
      <w:divBdr>
        <w:top w:val="none" w:sz="0" w:space="0" w:color="auto"/>
        <w:left w:val="none" w:sz="0" w:space="0" w:color="auto"/>
        <w:bottom w:val="none" w:sz="0" w:space="0" w:color="auto"/>
        <w:right w:val="none" w:sz="0" w:space="0" w:color="auto"/>
      </w:divBdr>
    </w:div>
    <w:div w:id="2125033457">
      <w:bodyDiv w:val="1"/>
      <w:marLeft w:val="0"/>
      <w:marRight w:val="0"/>
      <w:marTop w:val="0"/>
      <w:marBottom w:val="0"/>
      <w:divBdr>
        <w:top w:val="none" w:sz="0" w:space="0" w:color="auto"/>
        <w:left w:val="none" w:sz="0" w:space="0" w:color="auto"/>
        <w:bottom w:val="none" w:sz="0" w:space="0" w:color="auto"/>
        <w:right w:val="none" w:sz="0" w:space="0" w:color="auto"/>
      </w:divBdr>
    </w:div>
    <w:div w:id="2127189260">
      <w:bodyDiv w:val="1"/>
      <w:marLeft w:val="0"/>
      <w:marRight w:val="0"/>
      <w:marTop w:val="0"/>
      <w:marBottom w:val="0"/>
      <w:divBdr>
        <w:top w:val="none" w:sz="0" w:space="0" w:color="auto"/>
        <w:left w:val="none" w:sz="0" w:space="0" w:color="auto"/>
        <w:bottom w:val="none" w:sz="0" w:space="0" w:color="auto"/>
        <w:right w:val="none" w:sz="0" w:space="0" w:color="auto"/>
      </w:divBdr>
    </w:div>
    <w:div w:id="2131243710">
      <w:bodyDiv w:val="1"/>
      <w:marLeft w:val="0"/>
      <w:marRight w:val="0"/>
      <w:marTop w:val="0"/>
      <w:marBottom w:val="0"/>
      <w:divBdr>
        <w:top w:val="none" w:sz="0" w:space="0" w:color="auto"/>
        <w:left w:val="none" w:sz="0" w:space="0" w:color="auto"/>
        <w:bottom w:val="none" w:sz="0" w:space="0" w:color="auto"/>
        <w:right w:val="none" w:sz="0" w:space="0" w:color="auto"/>
      </w:divBdr>
    </w:div>
    <w:div w:id="2131434342">
      <w:bodyDiv w:val="1"/>
      <w:marLeft w:val="0"/>
      <w:marRight w:val="0"/>
      <w:marTop w:val="0"/>
      <w:marBottom w:val="0"/>
      <w:divBdr>
        <w:top w:val="none" w:sz="0" w:space="0" w:color="auto"/>
        <w:left w:val="none" w:sz="0" w:space="0" w:color="auto"/>
        <w:bottom w:val="none" w:sz="0" w:space="0" w:color="auto"/>
        <w:right w:val="none" w:sz="0" w:space="0" w:color="auto"/>
      </w:divBdr>
    </w:div>
    <w:div w:id="2131507300">
      <w:bodyDiv w:val="1"/>
      <w:marLeft w:val="0"/>
      <w:marRight w:val="0"/>
      <w:marTop w:val="0"/>
      <w:marBottom w:val="0"/>
      <w:divBdr>
        <w:top w:val="none" w:sz="0" w:space="0" w:color="auto"/>
        <w:left w:val="none" w:sz="0" w:space="0" w:color="auto"/>
        <w:bottom w:val="none" w:sz="0" w:space="0" w:color="auto"/>
        <w:right w:val="none" w:sz="0" w:space="0" w:color="auto"/>
      </w:divBdr>
    </w:div>
    <w:div w:id="2138911941">
      <w:bodyDiv w:val="1"/>
      <w:marLeft w:val="0"/>
      <w:marRight w:val="0"/>
      <w:marTop w:val="0"/>
      <w:marBottom w:val="0"/>
      <w:divBdr>
        <w:top w:val="none" w:sz="0" w:space="0" w:color="auto"/>
        <w:left w:val="none" w:sz="0" w:space="0" w:color="auto"/>
        <w:bottom w:val="none" w:sz="0" w:space="0" w:color="auto"/>
        <w:right w:val="none" w:sz="0" w:space="0" w:color="auto"/>
      </w:divBdr>
    </w:div>
    <w:div w:id="2144469720">
      <w:bodyDiv w:val="1"/>
      <w:marLeft w:val="0"/>
      <w:marRight w:val="0"/>
      <w:marTop w:val="0"/>
      <w:marBottom w:val="0"/>
      <w:divBdr>
        <w:top w:val="none" w:sz="0" w:space="0" w:color="auto"/>
        <w:left w:val="none" w:sz="0" w:space="0" w:color="auto"/>
        <w:bottom w:val="none" w:sz="0" w:space="0" w:color="auto"/>
        <w:right w:val="none" w:sz="0" w:space="0" w:color="auto"/>
      </w:divBdr>
    </w:div>
    <w:div w:id="2147314306">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f\AppData\Local\Temp\JOItmC-template.dot"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WORK\CSIS\DISRUPT\cge-resul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5851380178563163E-2"/>
          <c:y val="0.11214953271028037"/>
          <c:w val="0.91927299793088957"/>
          <c:h val="0.52190742512326138"/>
        </c:manualLayout>
      </c:layout>
      <c:barChart>
        <c:barDir val="col"/>
        <c:grouping val="clustered"/>
        <c:varyColors val="0"/>
        <c:ser>
          <c:idx val="0"/>
          <c:order val="0"/>
          <c:tx>
            <c:strRef>
              <c:f>'CORRELATION OUTPUT (2)'!$B$9</c:f>
              <c:strCache>
                <c:ptCount val="1"/>
                <c:pt idx="0">
                  <c:v>Productivity shocks</c:v>
                </c:pt>
              </c:strCache>
            </c:strRef>
          </c:tx>
          <c:spPr>
            <a:solidFill>
              <a:schemeClr val="bg1">
                <a:lumMod val="65000"/>
              </a:schemeClr>
            </a:solidFill>
            <a:ln>
              <a:noFill/>
            </a:ln>
            <a:effectLst/>
          </c:spPr>
          <c:invertIfNegative val="0"/>
          <c:dLbls>
            <c:numFmt formatCode="#,##0.00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'CORRELATION OUTPUT (2)'!$A$10:$A$25</c:f>
              <c:strCache>
                <c:ptCount val="16"/>
                <c:pt idx="0">
                  <c:v>Machines</c:v>
                </c:pt>
                <c:pt idx="1">
                  <c:v>MotVehic</c:v>
                </c:pt>
                <c:pt idx="2">
                  <c:v>Finance</c:v>
                </c:pt>
                <c:pt idx="3">
                  <c:v>Communicaton</c:v>
                </c:pt>
                <c:pt idx="4">
                  <c:v>ICTConsult</c:v>
                </c:pt>
                <c:pt idx="5">
                  <c:v>Trade</c:v>
                </c:pt>
                <c:pt idx="6">
                  <c:v>OthBuServ</c:v>
                </c:pt>
                <c:pt idx="7">
                  <c:v>Chemicals</c:v>
                </c:pt>
                <c:pt idx="8">
                  <c:v>OthGoods</c:v>
                </c:pt>
                <c:pt idx="9">
                  <c:v>Utilities</c:v>
                </c:pt>
                <c:pt idx="10">
                  <c:v>Extractive</c:v>
                </c:pt>
                <c:pt idx="11">
                  <c:v>Transports</c:v>
                </c:pt>
                <c:pt idx="12">
                  <c:v>OthServices</c:v>
                </c:pt>
                <c:pt idx="13">
                  <c:v>Agric</c:v>
                </c:pt>
                <c:pt idx="14">
                  <c:v>FoodProds</c:v>
                </c:pt>
                <c:pt idx="15">
                  <c:v>Metals</c:v>
                </c:pt>
              </c:strCache>
            </c:strRef>
          </c:cat>
          <c:val>
            <c:numRef>
              <c:f>'CORRELATION OUTPUT (2)'!$B$10:$B$25</c:f>
              <c:numCache>
                <c:formatCode>General</c:formatCode>
                <c:ptCount val="16"/>
                <c:pt idx="0">
                  <c:v>2.2668189999999999</c:v>
                </c:pt>
                <c:pt idx="1">
                  <c:v>2.1562489999999999</c:v>
                </c:pt>
                <c:pt idx="2">
                  <c:v>1.7968919999999999</c:v>
                </c:pt>
                <c:pt idx="3">
                  <c:v>1.694849</c:v>
                </c:pt>
                <c:pt idx="4">
                  <c:v>1.6810700000000001</c:v>
                </c:pt>
                <c:pt idx="5">
                  <c:v>1.4743850000000001</c:v>
                </c:pt>
                <c:pt idx="6">
                  <c:v>1.4468270000000001</c:v>
                </c:pt>
                <c:pt idx="7">
                  <c:v>1.36842</c:v>
                </c:pt>
                <c:pt idx="8">
                  <c:v>1.202556</c:v>
                </c:pt>
                <c:pt idx="9">
                  <c:v>1.1988030000000001</c:v>
                </c:pt>
                <c:pt idx="10">
                  <c:v>1.188734</c:v>
                </c:pt>
                <c:pt idx="11">
                  <c:v>1.005895</c:v>
                </c:pt>
                <c:pt idx="12">
                  <c:v>0.90944100000000005</c:v>
                </c:pt>
                <c:pt idx="13">
                  <c:v>0.89846899999999996</c:v>
                </c:pt>
                <c:pt idx="14">
                  <c:v>0.89846899999999996</c:v>
                </c:pt>
                <c:pt idx="15">
                  <c:v>0.88464699999999996</c:v>
                </c:pt>
              </c:numCache>
            </c:numRef>
          </c:val>
          <c:extLst>
            <c:ext xmlns:c16="http://schemas.microsoft.com/office/drawing/2014/chart" uri="{C3380CC4-5D6E-409C-BE32-E72D297353CC}">
              <c16:uniqueId val="{00000000-2201-4A4C-8E5A-5C2290D42A8F}"/>
            </c:ext>
          </c:extLst>
        </c:ser>
        <c:dLbls>
          <c:showLegendKey val="0"/>
          <c:showVal val="0"/>
          <c:showCatName val="0"/>
          <c:showSerName val="0"/>
          <c:showPercent val="0"/>
          <c:showBubbleSize val="0"/>
        </c:dLbls>
        <c:gapWidth val="100"/>
        <c:overlap val="-24"/>
        <c:axId val="2015979936"/>
        <c:axId val="2015983744"/>
      </c:barChart>
      <c:catAx>
        <c:axId val="201597993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Palatino Linotype" panose="02040502050505030304" pitchFamily="18" charset="0"/>
                <a:ea typeface="+mn-ea"/>
                <a:cs typeface="+mn-cs"/>
              </a:defRPr>
            </a:pPr>
            <a:endParaRPr lang="en-US"/>
          </a:p>
        </c:txPr>
        <c:crossAx val="2015983744"/>
        <c:crosses val="autoZero"/>
        <c:auto val="1"/>
        <c:lblAlgn val="ctr"/>
        <c:lblOffset val="100"/>
        <c:noMultiLvlLbl val="0"/>
      </c:catAx>
      <c:valAx>
        <c:axId val="2015983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Palatino Linotype" panose="02040502050505030304" pitchFamily="18" charset="0"/>
                <a:ea typeface="+mn-ea"/>
                <a:cs typeface="+mn-cs"/>
              </a:defRPr>
            </a:pPr>
            <a:endParaRPr lang="en-US"/>
          </a:p>
        </c:txPr>
        <c:crossAx val="201597993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800" b="0">
          <a:solidFill>
            <a:schemeClr val="tx1"/>
          </a:solidFill>
          <a:latin typeface="Palatino Linotype" panose="0204050205050503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2017</b:Year>
    <b:BIBTEX_Entry>incollection</b:BIBTEX_Entry>
    <b:SourceType>BookSection</b:SourceType>
    <b:Title>Reducing Petroleum Subsidy in Indonesia: An Interregional General Equilibrium Analysis</b:Title>
    <b:Tag>yusuf2017reducing</b:Tag>
    <b:Publisher>Springer</b:Publisher>
    <b:BookTitle>Regional Growth and Sustainable Development in Asia</b:BookTitle>
    <b:Author>
      <b:Author>
        <b:NameList>
          <b:Person>
            <b:Last>Yusuf</b:Last>
            <b:Middle>A.</b:Middle>
            <b:First>Arief</b:First>
          </b:Person>
          <b:Person>
            <b:Last>Patunru</b:Last>
            <b:Middle>A.</b:Middle>
            <b:First>Arianto</b:First>
          </b:Person>
          <b:Person>
            <b:Last>Resosudarmo</b:Last>
            <b:Middle>P.</b:Middle>
            <b:First>Budy</b:First>
          </b:Person>
        </b:NameList>
      </b:Author>
    </b:Author>
    <b:Pages>91-112</b:Pages>
    <b:ConferenceName>Regional Growth and Sustainable Development in Asia</b:ConferenceName>
    <b:RefOrder>18</b:RefOrder>
  </b:Source>
  <b:Source>
    <b:Year>2018</b:Year>
    <b:Volume>35</b:Volume>
    <b:BIBTEX_Entry>article</b:BIBTEX_Entry>
    <b:SourceType>JournalArticle</b:SourceType>
    <b:Title>Indonesia's Moratorium on Palm Oil Expansion from Natural Forests: Economy-Wide Impacts and the Role of International Transfers</b:Title>
    <b:Tag>yusuf2018indonesia</b:Tag>
    <b:Publisher>MIT Press</b:Publisher>
    <b:Author>
      <b:Author>
        <b:NameList>
          <b:Person>
            <b:Last>Yusuf</b:Last>
            <b:Middle>A.</b:Middle>
            <b:First>Arief</b:First>
          </b:Person>
          <b:Person>
            <b:Last>Roos</b:Last>
            <b:Middle>L.</b:Middle>
            <b:First>Elizabeth</b:First>
          </b:Person>
          <b:Person>
            <b:Last>Horridge</b:Last>
            <b:Middle>M.</b:Middle>
            <b:First>Jonathan</b:First>
          </b:Person>
        </b:NameList>
      </b:Author>
    </b:Author>
    <b:Pages>85-112</b:Pages>
    <b:JournalName>Asian Development Review</b:JournalName>
    <b:Number>2</b:Number>
    <b:RefOrder>17</b:RefOrder>
  </b:Source>
  <b:Source>
    <b:Year>2017</b:Year>
    <b:BIBTEX_Entry>techreport</b:BIBTEX_Entry>
    <b:SourceType>Report</b:SourceType>
    <b:Title>Indonesia's moratorium on palm oil expansion from natural forest: Economy-wide impact and the role of international transfers</b:Title>
    <b:BIBTEX_Abstract>Palm oil has become increasingly important in Indonesian export. Indonesian economic growth, particularly in forest-rich regions of the country depends on the expansion of palm oil production. On the other hand, the Indonesian government is committed to reduce carbon emissions from land use change to which the conversion from natural forest to palm oil has greatly contributed. Indonesia introduced a moratorium of conversion from natural forest to palm oil land. Using a dynamic, bottom-up inter-regional computable general equilibrium of the Indonesian economy, we assess several scenarios of the moratorium and discuss its impact on the national as well as regional economy. The results suggest that the moratorium reduces Indonesian economic growth, and other macroeconomic indicators, but international transfers (10/tCO2 emissions avoided) can more than compensate the welfare loss. However, the impact varies across regions. Sumatera which is highly-dependent on oil palm; of which its economy is less broad-based and its carbon stock of its forest is no longer high, receives fewer transfers and suffer a great economic loss. In the meantime, Kalimantan which is relatively less dependent on oil palm than Sumatera and its forest carbon stock is still high, receives more transfers and get greater benefit. This result suggest that additional policy measures anticipating the unbalanced impact of the transfers is required if the trade-off between conservation and reducing inter-regional economic disparity needs to be reconciled.</b:BIBTEX_Abstract>
    <b:Tag>RePEc:cop:wpaper:g-276</b:Tag>
    <b:Institution>Victoria University, Centre of Policy Studies/IMPACT Centre</b:Institution>
    <b:BIBTEX_KeyWords>palm oil; carbon emissions; computable general equilibrium; Indonesia</b:BIBTEX_KeyWords>
    <b:URL>https://ideas.repec.org/p/cop/wpaper/g-276.html</b:URL>
    <b:Author>
      <b:Author>
        <b:NameList>
          <b:Person>
            <b:Last>Yusuf</b:Last>
            <b:Middle>A.</b:Middle>
            <b:First>A.</b:First>
          </b:Person>
          <b:Person>
            <b:Last>Roos</b:Last>
            <b:Middle>L.</b:Middle>
            <b:First>E.</b:First>
          </b:Person>
          <b:Person>
            <b:Last>Horridge</b:Last>
            <b:Middle>M.</b:Middle>
            <b:First>J.</b:First>
          </b:Person>
        </b:NameList>
      </b:Author>
    </b:Author>
    <b:Month>9</b:Month>
    <b:Number>g-276</b:Number>
    <b:ThesisType>Centre of Policy Studies/IMPACT Centre Working Papers</b:ThesisType>
    <b:RefOrder>25</b:RefOrder>
  </b:Source>
  <b:Source>
    <b:Year>2015</b:Year>
    <b:BIBTEX_Entry>article</b:BIBTEX_Entry>
    <b:SourceType>JournalArticle</b:SourceType>
    <b:Title>The robotics revolution: The next great leap in manufacturing</b:Title>
    <b:Tag>sirkin2015robotics</b:Tag>
    <b:Author>
      <b:Author>
        <b:NameList>
          <b:Person>
            <b:Last>Sirkin</b:Last>
            <b:Middle>L.</b:Middle>
            <b:First>Harold</b:First>
          </b:Person>
          <b:Person>
            <b:Last>Zinser</b:Last>
            <b:First>Michael</b:First>
          </b:Person>
          <b:Person>
            <b:Last>Rose</b:Last>
            <b:First>Justin</b:First>
          </b:Person>
        </b:NameList>
      </b:Author>
    </b:Author>
    <b:JournalName>BCG Perspectives</b:JournalName>
    <b:RefOrder>12</b:RefOrder>
  </b:Source>
  <b:Source>
    <b:Year>2018</b:Year>
    <b:Volume>54</b:Volume>
    <b:BIBTEX_Entry>article</b:BIBTEX_Entry>
    <b:SourceType>JournalArticle</b:SourceType>
    <b:Title>Is Being Stuck with a Five Percent Growth Rate a New Normal for Indonesia?</b:Title>
    <b:Tag>resosudarmo2018being</b:Tag>
    <b:Publisher>Taylor &amp; Francis</b:Publisher>
    <b:Author>
      <b:Author>
        <b:NameList>
          <b:Person>
            <b:Last>Resosudarmo</b:Last>
            <b:Middle>P.</b:Middle>
            <b:First>Budy</b:First>
          </b:Person>
          <b:Person>
            <b:Last>Abdurohman</b:Last>
          </b:Person>
        </b:NameList>
      </b:Author>
    </b:Author>
    <b:Pages>141-164</b:Pages>
    <b:JournalName>Bulletin of Indonesian Economic Studies</b:JournalName>
    <b:Number>2</b:Number>
    <b:RefOrder>3</b:RefOrder>
  </b:Source>
  <b:Source>
    <b:Year>2018</b:Year>
    <b:BIBTEX_Entry>techreport</b:BIBTEX_Entry>
    <b:SourceType>Report</b:SourceType>
    <b:Title>The macroeconomic impact of artificial inteligence</b:Title>
    <b:Tag>pwc2018a</b:Tag>
    <b:Institution>PricewaterhouseCoopers</b:Institution>
    <b:URL>https://www.pwc.ie/publications/2017/economic-impact-of-artificial-intelligence-ireland-economy-report.pdf</b:URL>
    <b:Author>
      <b:Author>
        <b:NameList>
          <b:Person>
            <b:Last>PricewaterhouseCoopers</b:Last>
          </b:Person>
        </b:NameList>
      </b:Author>
    </b:Author>
    <b:ThesisType>Tech. rep.</b:ThesisType>
    <b:RefOrder>6</b:RefOrder>
  </b:Source>
  <b:Source>
    <b:Year>1988</b:Year>
    <b:Volume>22</b:Volume>
    <b:BIBTEX_Entry>article</b:BIBTEX_Entry>
    <b:SourceType>JournalArticle</b:SourceType>
    <b:Title>On the mechanics of economic development</b:Title>
    <b:Tag>lucas1988mechanics</b:Tag>
    <b:Publisher>Elsevier</b:Publisher>
    <b:Author>
      <b:Author>
        <b:NameList>
          <b:Person>
            <b:Last>Lucas Jr</b:Last>
            <b:Middle>E.</b:Middle>
            <b:First>Robert</b:First>
          </b:Person>
        </b:NameList>
      </b:Author>
    </b:Author>
    <b:Pages>3-42</b:Pages>
    <b:JournalName>Journal of monetary economics</b:JournalName>
    <b:Number>1</b:Number>
    <b:RefOrder>2</b:RefOrder>
  </b:Source>
  <b:Source>
    <b:Year>1994</b:Year>
    <b:BIBTEX_Entry>article</b:BIBTEX_Entry>
    <b:SourceType>JournalArticle</b:SourceType>
    <b:Title>The myth of Asia's miracle</b:Title>
    <b:Tag>krugman1994myth</b:Tag>
    <b:Publisher>JSTOR</b:Publisher>
    <b:Author>
      <b:Author>
        <b:NameList>
          <b:Person>
            <b:Last>Krugman</b:Last>
            <b:First>Paul</b:First>
          </b:Person>
        </b:NameList>
      </b:Author>
    </b:Author>
    <b:Pages>62-78</b:Pages>
    <b:JournalName>Foreign affairs</b:JournalName>
    <b:RefOrder>4</b:RefOrder>
  </b:Source>
  <b:Source>
    <b:Year>2015</b:Year>
    <b:BIBTEX_Entry>book</b:BIBTEX_Entry>
    <b:SourceType>Book</b:SourceType>
    <b:Title>Digital America: A Tale of the Haves and Have-Mores.</b:Title>
    <b:Tag>Mckinsey2015</b:Tag>
    <b:Publisher>McKinsey&amp;Company</b:Publisher>
    <b:Author>
      <b:Author>
        <b:NameList>
          <b:Person>
            <b:Last>Institute</b:Last>
            <b:Middle>Global</b:Middle>
            <b:First>Mckinsey</b:First>
          </b:Person>
        </b:NameList>
      </b:Author>
    </b:Author>
    <b:City>New York</b:City>
    <b:RefOrder>14</b:RefOrder>
  </b:Source>
  <b:Source>
    <b:Year>2012</b:Year>
    <b:BIBTEX_Entry>incollection</b:BIBTEX_Entry>
    <b:SourceType>BookSection</b:SourceType>
    <b:Title>The TERM model and its database</b:Title>
    <b:Tag>horridge2012term</b:Tag>
    <b:Publisher>Springer</b:Publisher>
    <b:BookTitle>Economic modeling of water: The Australian CGE Experience</b:BookTitle>
    <b:Author>
      <b:Author>
        <b:NameList>
          <b:Person>
            <b:Last>Horridge</b:Last>
            <b:First>Mark</b:First>
          </b:Person>
        </b:NameList>
      </b:Author>
    </b:Author>
    <b:Pages>13-35</b:Pages>
    <b:ConferenceName>Economic modeling of water: The Australian CGE Experience</b:ConferenceName>
    <b:RefOrder>21</b:RefOrder>
  </b:Source>
  <b:Source>
    <b:Year>2006</b:Year>
    <b:BIBTEX_Entry>techreport</b:BIBTEX_Entry>
    <b:SourceType>Report</b:SourceType>
    <b:Title>The Impacts of Higher Energy Prices on Indonesia’s and West Java’s Economies using INDOTERM, a Multiregional Model of Indonesia</b:Title>
    <b:Tag>horridge2006impacts</b:Tag>
    <b:Institution>Department of Economics, Padjadjaran University</b:Institution>
    <b:Author>
      <b:Author>
        <b:NameList>
          <b:Person>
            <b:Last>Horridge</b:Last>
            <b:First>Mark</b:First>
          </b:Person>
          <b:Person>
            <b:Last>Wittwer</b:Last>
            <b:First>Glyn</b:First>
          </b:Person>
          <b:Person>
            <b:Last>others</b:Last>
          </b:Person>
        </b:NameList>
      </b:Author>
    </b:Author>
    <b:ThesisType>Tech. rep.</b:ThesisType>
    <b:RefOrder>22</b:RefOrder>
  </b:Source>
  <b:Source>
    <b:Year>2005</b:Year>
    <b:Volume>27</b:Volume>
    <b:BIBTEX_Entry>article</b:BIBTEX_Entry>
    <b:SourceType>JournalArticle</b:SourceType>
    <b:Title>The impact of the 2002--2003 drought on Australia</b:Title>
    <b:Tag>horridge2005impact</b:Tag>
    <b:Publisher>Elsevier</b:Publisher>
    <b:Author>
      <b:Author>
        <b:NameList>
          <b:Person>
            <b:Last>Horridge</b:Last>
            <b:First>Mark</b:First>
          </b:Person>
          <b:Person>
            <b:Last>Madden</b:Last>
            <b:First>John</b:First>
          </b:Person>
          <b:Person>
            <b:Last>Wittwer</b:Last>
            <b:First>Glyn</b:First>
          </b:Person>
        </b:NameList>
      </b:Author>
    </b:Author>
    <b:Pages>285-308</b:Pages>
    <b:JournalName>Journal of Policy Modeling</b:JournalName>
    <b:Number>3</b:Number>
    <b:RefOrder>20</b:RefOrder>
  </b:Source>
  <b:Source>
    <b:Year>2017</b:Year>
    <b:BIBTEX_Entry>article</b:BIBTEX_Entry>
    <b:SourceType>JournalArticle</b:SourceType>
    <b:Title>The future of global value chains</b:Title>
    <b:Tag>de2017future</b:Tag>
    <b:Publisher>OECD</b:Publisher>
    <b:Author>
      <b:Author>
        <b:NameList>
          <b:Person>
            <b:Last>De Backer</b:Last>
            <b:First>Koen</b:First>
          </b:Person>
          <b:Person>
            <b:Last>Flaig</b:Last>
            <b:First>Dorothee</b:First>
          </b:Person>
        </b:NameList>
      </b:Author>
    </b:Author>
    <b:RefOrder>5</b:RefOrder>
  </b:Source>
  <b:Source>
    <b:Year>2018</b:Year>
    <b:BIBTEX_Entry>article</b:BIBTEX_Entry>
    <b:SourceType>JournalArticle</b:SourceType>
    <b:Title>Long run trends in international trade. The impact of new technologies</b:Title>
    <b:Tag>bekkers2018long</b:Tag>
    <b:URL>http://www.etsg.org/ETSG2018/papers/349.pdf </b:URL>
    <b:Author>
      <b:Author>
        <b:NameList>
          <b:Person>
            <b:Last>Bekkers</b:Last>
            <b:First>Eddy</b:First>
          </b:Person>
          <b:Person>
            <b:Last>Koopman</b:Last>
            <b:First>Bob</b:First>
          </b:Person>
          <b:Person>
            <b:Last>Teh</b:Last>
            <b:First>Robert</b:First>
          </b:Person>
        </b:NameList>
      </b:Author>
    </b:Author>
    <b:JournalName>Paper presented ETSG 2018 Warsaw Twentieth Annual onference 13-15 September 2018, Warsaw School of Economics (SGH)</b:JournalName>
    <b:RefOrder>26</b:RefOrder>
  </b:Source>
  <b:Source>
    <b:Year>2016</b:Year>
    <b:BIBTEX_Entry>book</b:BIBTEX_Entry>
    <b:SourceType>Book</b:SourceType>
    <b:Title>Global information technology report 2016</b:Title>
    <b:Tag>baller2016global</b:Tag>
    <b:Publisher>Ouranos Geneva</b:Publisher>
    <b:Author>
      <b:Author>
        <b:NameList>
          <b:Person>
            <b:Last>Baller</b:Last>
            <b:First>Silja</b:First>
          </b:Person>
          <b:Person>
            <b:Last>Dutta</b:Last>
            <b:First>Soumitra</b:First>
          </b:Person>
          <b:Person>
            <b:Last>Lanvin</b:Last>
            <b:First>Bruno</b:First>
          </b:Person>
        </b:NameList>
      </b:Author>
    </b:Author>
    <b:RefOrder>15</b:RefOrder>
  </b:Source>
  <b:Source>
    <b:Year>2017</b:Year>
    <b:BIBTEX_Entry>techreport</b:BIBTEX_Entry>
    <b:SourceType>Report</b:SourceType>
    <b:Title>Artificial intelligence and economic growth</b:Title>
    <b:Tag>aghion2017artificial</b:Tag>
    <b:Institution>National Bureau of Economic Research</b:Institution>
    <b:Author>
      <b:Author>
        <b:NameList>
          <b:Person>
            <b:Last>Aghion</b:Last>
            <b:First>Philippe</b:First>
          </b:Person>
          <b:Person>
            <b:Last>Jones</b:Last>
            <b:Middle>F.</b:Middle>
            <b:First>Benjamin</b:First>
          </b:Person>
          <b:Person>
            <b:Last>Jones</b:Last>
            <b:Middle>I.</b:Middle>
            <b:First>Charles</b:First>
          </b:Person>
        </b:NameList>
      </b:Author>
    </b:Author>
    <b:ThesisType>Tech. rep.</b:ThesisType>
    <b:RefOrder>10</b:RefOrder>
  </b:Source>
  <b:Source>
    <b:Year>1986</b:Year>
    <b:Volume>94</b:Volume>
    <b:BIBTEX_Entry>article</b:BIBTEX_Entry>
    <b:SourceType>JournalArticle</b:SourceType>
    <b:Title>Increasing returns and long-run growth</b:Title>
    <b:Tag>romer1986increasing</b:Tag>
    <b:Publisher>The University of Chicago Press</b:Publisher>
    <b:Author>
      <b:Author>
        <b:NameList>
          <b:Person>
            <b:Last>Romer</b:Last>
            <b:Middle>M.</b:Middle>
            <b:First>Paul</b:First>
          </b:Person>
        </b:NameList>
      </b:Author>
    </b:Author>
    <b:Pages>1002-1037</b:Pages>
    <b:JournalName>Journal of political economy</b:JournalName>
    <b:Number>5</b:Number>
    <b:RefOrder>1</b:RefOrder>
  </b:Source>
  <b:Source>
    <b:Year>2018</b:Year>
    <b:BIBTEX_Entry>techreport</b:BIBTEX_Entry>
    <b:SourceType>Report</b:SourceType>
    <b:Title>The economic impact of artifcial intelligence on Ireland's economy</b:Title>
    <b:Tag>pwc2018c</b:Tag>
    <b:Institution>PricewaterhouseCoopers</b:Institution>
    <b:URL>https://www.pwc.ie/publications/2017/economic-impact-of-artificial-intelligence-ireland-economy-report.pdf</b:URL>
    <b:Author>
      <b:Author>
        <b:NameList>
          <b:Person>
            <b:Last>PricewaterhouseCoopers</b:Last>
          </b:Person>
        </b:NameList>
      </b:Author>
    </b:Author>
    <b:ThesisType>Tech. rep.</b:ThesisType>
    <b:RefOrder>8</b:RefOrder>
  </b:Source>
  <b:Source>
    <b:Year>2018</b:Year>
    <b:BIBTEX_Entry>techreport</b:BIBTEX_Entry>
    <b:SourceType>Report</b:SourceType>
    <b:Title>The economic impact of artificial intelligence on the UK economy</b:Title>
    <b:Tag>pwc2018b</b:Tag>
    <b:Institution>PricewaterhouseCoopers</b:Institution>
    <b:URL>https://www.pwc.co.uk/economic-services/assets/ai-uk-report-v2.pdf </b:URL>
    <b:Author>
      <b:Author>
        <b:NameList>
          <b:Person>
            <b:Last>PricewaterhouseCoopers</b:Last>
          </b:Person>
        </b:NameList>
      </b:Author>
    </b:Author>
    <b:ThesisType>Tech. rep.</b:ThesisType>
    <b:RefOrder>7</b:RefOrder>
  </b:Source>
  <b:Source>
    <b:Year>2015</b:Year>
    <b:Volume>27</b:Volume>
    <b:BIBTEX_Entry>article</b:BIBTEX_Entry>
    <b:SourceType>JournalArticle</b:SourceType>
    <b:Title>Industrie 4.0-Volkswirtschaftliches Potenzial für Deutschland</b:Title>
    <b:Tag>bauer2015industrie</b:Tag>
    <b:Publisher>Verlag Franz Vahlen GmbH</b:Publisher>
    <b:Author>
      <b:Author>
        <b:NameList>
          <b:Person>
            <b:Last>Bauer</b:Last>
            <b:First>Wilhelm</b:First>
          </b:Person>
          <b:Person>
            <b:Last>Horváth</b:Last>
            <b:First>Péter</b:First>
          </b:Person>
        </b:NameList>
      </b:Author>
    </b:Author>
    <b:Pages>515-517</b:Pages>
    <b:JournalName>Controlling</b:JournalName>
    <b:Number>8-9</b:Number>
    <b:RefOrder>11</b:RefOrder>
  </b:Source>
  <b:Source>
    <b:Year>2011</b:Year>
    <b:BIBTEX_Entry>article</b:BIBTEX_Entry>
    <b:SourceType>JournalArticle</b:SourceType>
    <b:Title>Measuring industry digitization: Leaders and laggards in the digital economy</b:Title>
    <b:Tag>friedrich2011measuring</b:Tag>
    <b:Author>
      <b:Author>
        <b:NameList>
          <b:Person>
            <b:Last>Friedrich</b:Last>
            <b:First>Roman</b:First>
          </b:Person>
          <b:Person>
            <b:Last>Le Merle</b:Last>
            <b:First>Matthew</b:First>
          </b:Person>
          <b:Person>
            <b:Last>Grone</b:Last>
            <b:First>F.</b:First>
          </b:Person>
          <b:Person>
            <b:Last>Koster</b:Last>
            <b:First>Alex</b:First>
          </b:Person>
        </b:NameList>
      </b:Author>
    </b:Author>
    <b:JournalName>Booz &amp; Co., London</b:JournalName>
    <b:RefOrder>13</b:RefOrder>
  </b:Source>
  <b:Source>
    <b:Tag>Oxf16</b:Tag>
    <b:SourceType>Report</b:SourceType>
    <b:Guid>{889BE35F-4509-4363-B4CC-4EDB04280837}</b:Guid>
    <b:Author>
      <b:Author>
        <b:Corporate>Oxford Economics</b:Corporate>
      </b:Author>
    </b:Author>
    <b:Title>One million opportunities: The impact of mobile internet on the economy of Southeast Asia</b:Title>
    <b:Year>2016</b:Year>
    <b:City>Oxford</b:City>
    <b:Publisher>Oxford Economics</b:Publisher>
    <b:RefOrder>16</b:RefOrder>
  </b:Source>
  <b:Source>
    <b:Year>2016</b:Year>
    <b:BIBTEX_Entry>incollection</b:BIBTEX_Entry>
    <b:SourceType>BookSection</b:SourceType>
    <b:Title>Toward a low-carbon economy for Indonesia: aspirations, actions and scenarios</b:Title>
    <b:Tag>patunru2016toward</b:Tag>
    <b:Publisher>Springer</b:Publisher>
    <b:BookTitle>Investing on Low-Carbon Energy Systems</b:BookTitle>
    <b:Author>
      <b:Author>
        <b:NameList>
          <b:Person>
            <b:Last>Patunru</b:Last>
            <b:Middle>A.</b:Middle>
            <b:First>Arianto</b:First>
          </b:Person>
          <b:Person>
            <b:Last>Yusuf</b:Last>
            <b:Middle>Anshory</b:Middle>
            <b:First>Arief</b:First>
          </b:Person>
        </b:NameList>
      </b:Author>
    </b:Author>
    <b:Pages>79-109</b:Pages>
    <b:ConferenceName>Investing on Low-Carbon Energy Systems</b:ConferenceName>
    <b:RefOrder>19</b:RefOrder>
  </b:Source>
  <b:Source>
    <b:Tag>Ins19</b:Tag>
    <b:SourceType>Report</b:SourceType>
    <b:Guid>{66FDE9AB-FD6C-43E2-BD1D-5802A27D397D}</b:Guid>
    <b:Author>
      <b:Author>
        <b:Corporate>Institute of Social and Economic Research–Faculty of Economics and Business, University of Indonesia</b:Corporate>
      </b:Author>
    </b:Author>
    <b:Title>Macroeconomic Analysis Series: Indonesia Economic Outlook, Q2-2019</b:Title>
    <b:Year>2019</b:Year>
    <b:Publisher>Institute of Social and Economic Research–Faculty of Economics and Business, University of Indonesia</b:Publisher>
    <b:City>Jakarta</b:City>
    <b:DayAccessed>11/21/2019</b:DayAccessed>
    <b:URL>https://www.lpem.org/macroeconomic-analysis-series-indonesia-economic-outlook-q2-2019/</b:URL>
    <b:RefOrder>24</b:RefOrder>
  </b:Source>
  <b:Source>
    <b:Tag>Min18</b:Tag>
    <b:SourceType>Report</b:SourceType>
    <b:Guid>{E04C171C-E803-4FB5-AC98-4A8D98546B99}</b:Guid>
    <b:Author>
      <b:Author>
        <b:Corporate>Ministry of Trade, Republic of Indonesia</b:Corporate>
      </b:Author>
    </b:Author>
    <b:Title>Making Indonesia 4.0</b:Title>
    <b:Year>2018</b:Year>
    <b:Publisher>Ministry of Trade, Republic of Indonesia</b:Publisher>
    <b:City>Jakarta</b:City>
    <b:DayAccessed>11/21/2019</b:DayAccessed>
    <b:URL>http://kemenperin.go.id/download/18384</b:URL>
    <b:RefOrder>23</b:RefOrder>
  </b:Source>
  <b:Source>
    <b:Year>2018</b:Year>
    <b:BIBTEX_Entry>book</b:BIBTEX_Entry>
    <b:SourceType>Book</b:SourceType>
    <b:Title>World Trade Report 2018</b:Title>
    <b:Tag>wto2018</b:Tag>
    <b:Publisher>World Trade Organization</b:Publisher>
    <b:Author>
      <b:Author>
        <b:Corporate>World Trade Organization</b:Corporate>
      </b:Author>
    </b:Author>
    <b:City>Geneva</b:City>
    <b:Guid>{3F16B51E-5B62-4B6C-9595-C68AE74A95F0}</b:Guid>
    <b:RefOrder>9</b:RefOrder>
  </b:Source>
</b:Sources>
</file>

<file path=customXml/itemProps1.xml><?xml version="1.0" encoding="utf-8"?>
<ds:datastoreItem xmlns:ds="http://schemas.openxmlformats.org/officeDocument/2006/customXml" ds:itemID="{C146F227-621E-424F-AD78-C90202E4D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JOItmC-template.dot</Template>
  <TotalTime>1</TotalTime>
  <Pages>12</Pages>
  <Words>5704</Words>
  <Characters>32517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38145</CharactersWithSpaces>
  <SharedDoc>false</SharedDoc>
  <HLinks>
    <vt:vector size="6" baseType="variant">
      <vt:variant>
        <vt:i4>6094915</vt:i4>
      </vt:variant>
      <vt:variant>
        <vt:i4>0</vt:i4>
      </vt:variant>
      <vt:variant>
        <vt:i4>0</vt:i4>
      </vt:variant>
      <vt:variant>
        <vt:i4>5</vt:i4>
      </vt:variant>
      <vt:variant>
        <vt:lpwstr>http://img.mdpi.org/data/contributor-role-instruction.pdf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Arief</dc:creator>
  <cp:keywords/>
  <dc:description/>
  <cp:lastModifiedBy>Arief Yusuf</cp:lastModifiedBy>
  <cp:revision>3</cp:revision>
  <dcterms:created xsi:type="dcterms:W3CDTF">2020-03-11T19:51:00Z</dcterms:created>
  <dcterms:modified xsi:type="dcterms:W3CDTF">2020-03-11T19:52:00Z</dcterms:modified>
</cp:coreProperties>
</file>