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Ansh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Compare annual EV sales by vehicle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Market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Ansh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Rank manufacturers by sales and estimated market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Competitive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Ansh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Compare battery technologies and driving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Technology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Ansh Shrivastava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Explore manufacturing country and customer ratings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Geographic/customer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EV market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Battery technology and range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Manufacturer and country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Project-specific outcome</w:t>
      </w:r>
    </w:p>
    <w:p>
      <w:r>
        <w:t>Selected idea: develop an interactive Tableau dashboard that combines EV sales, vehicle category, manufacturer, battery technology, driving range, manufacturing country, and customer ratings.</w:t>
      </w:r>
    </w:p>
    <w:p>
      <w:r>
        <w:t>Primary users: EV market strategy directors, automotive business-intelligence managers, and sustainable-mobility researchers. The three personas are represented by Emily Johnson, David Chen, and Dr. Sarah Williams in the supplied scenario.</w:t>
      </w:r>
    </w:p>
    <w:p>
      <w:r>
        <w:t>Data integrity note: sales, market-share, range, and satisfaction findings must be calculated from the actual dataset. No numerical market findings are assumed here.</w:t>
      </w:r>
    </w:p>
    <w:p>
      <w:r>
        <w:t>Student: Ansh Shrivastava</w:t>
      </w:r>
    </w:p>
    <w:p>
      <w:r>
        <w:t>Project: Global Electric Vehicle Market Intelligence Dashboard</w:t>
      </w:r>
    </w:p>
    <w:sectPr>
      <w:headerReference r:id="rId7" w:type="default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