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Data Access &amp; Integration</w:t>
            </w:r>
          </w:p>
        </w:tc>
        <w:tc>
          <w:tcPr/>
          <w:p>
            <w:r>
              <w:t>Load a documented EV dataset with vehicle model, manufacturer, category, sales/year, price, battery chemistry/capacity, range, manufacturing country, and rating where available.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Data Processing</w:t>
            </w:r>
          </w:p>
        </w:tc>
        <w:tc>
          <w:tcPr/>
          <w:p>
            <w:r>
              <w:t>Validate data types; standardize manufacturer/country/category/battery labels; inspect nulls and duplicates; document exclusions.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Business Analysis</w:t>
            </w:r>
          </w:p>
        </w:tc>
        <w:tc>
          <w:tcPr/>
          <w:p>
            <w:r>
              <w:t>Calculate annual sales, category contribution, manufacturer share (only with a valid market denominator), average/range distribution, and rating summaries.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Analytical Outputs</w:t>
            </w:r>
          </w:p>
        </w:tc>
        <w:tc>
          <w:tcPr/>
          <w:p>
            <w:r>
              <w:t>Provide KPI cards, yearly trend, category ranking, manufacturer ranking, battery mix, range comparison, country distribution, and rating views.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User Interaction</w:t>
            </w:r>
          </w:p>
        </w:tc>
        <w:tc>
          <w:tcPr/>
          <w:p>
            <w:r>
              <w:t>Allow filters for year, category, manufacturer, battery chemistry, and manufacturing country; ensure relevant charts cross-filter appropriately.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Data Update &amp; Reporting</w:t>
            </w:r>
          </w:p>
        </w:tc>
        <w:tc>
          <w:tcPr/>
          <w:p>
            <w:r>
              <w:t>Document dataset date and refresh process; support workbook refresh and export where the chosen Tableau version permits.</w:t>
            </w:r>
          </w:p>
        </w:tc>
        <w:tc>
          <w:tcPr/>
          <w:p>
            <w: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Clear layout, accessible colors, readable labels, and consistent units.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Use licensed/public data; do not expose credentials or personal information.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Reconcile key aggregations with the source data and document assumptions.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Keep dashboard interactions responsive; measure load time on the actual environment.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Provide the workbook in the agreed local or published format; publication depends on account access.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Use efficient extracts/aggregations and a documented data model as records grow.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>
      <w:r>
        <w:t>Student: Ansh Shrivastava</w:t>
      </w:r>
    </w:p>
    <w:p>
      <w:r>
        <w:t>Project: Global Electric Vehicle Market Intelligence Dashboard</w:t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