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B3261E"/>
          <w:spacing w:val="20"/>
          <w:sz w:val="22"/>
          <w:szCs w:val="22"/>
        </w:rPr>
        <w:t xml:space="preserve">DOCUMENT 01</w:t>
      </w:r>
    </w:p>
    <w:p>
      <w:pPr>
        <w:spacing w:after="200"/>
      </w:pPr>
      <w:r>
        <w:rPr>
          <w:b/>
          <w:bCs/>
          <w:color w:val="1F3B57"/>
          <w:sz w:val="52"/>
          <w:szCs w:val="52"/>
        </w:rPr>
        <w:t xml:space="preserve">Product Requirements Document</w:t>
      </w:r>
    </w:p>
    <w:p>
      <w:pPr>
        <w:spacing w:after="1600"/>
      </w:pPr>
      <w:r>
        <w:rPr>
          <w:i/>
          <w:iCs/>
          <w:color w:val="5F6368"/>
          <w:sz w:val="26"/>
          <w:szCs w:val="26"/>
        </w:rPr>
        <w:t xml:space="preserve">Unified Blood Donation &amp; Coordination Platform — patients, donors, hospitals, blood banks and NGOs on one system</w:t>
      </w:r>
    </w:p>
    <w:p>
      <w:pPr>
        <w:pBdr>
          <w:bottom w:val="single" w:color="B3261E" w:sz="12" w:space="4"/>
        </w:pBdr>
        <w:spacing w:after="200"/>
      </w:pPr>
    </w:p>
    <w:p>
      <w:pPr>
        <w:spacing w:after="60"/>
      </w:pPr>
      <w:r>
        <w:rPr>
          <w:color w:val="5F6368"/>
          <w:sz w:val="20"/>
          <w:szCs w:val="20"/>
        </w:rPr>
        <w:t xml:space="preserve">Project: Unified Blood Donation &amp; Coordination Platform</w:t>
      </w:r>
    </w:p>
    <w:p>
      <w:pPr>
        <w:spacing w:after="60"/>
      </w:pPr>
      <w:r>
        <w:rPr>
          <w:color w:val="5F6368"/>
          <w:sz w:val="20"/>
          <w:szCs w:val="20"/>
        </w:rPr>
        <w:t xml:space="preserve">Version: 1.0  |  Status: Draft for Review</w:t>
      </w:r>
    </w:p>
    <w:p>
      <w:pPr>
        <w:spacing w:after="60"/>
      </w:pPr>
      <w:r>
        <w:rPr>
          <w:color w:val="5F6368"/>
          <w:sz w:val="20"/>
          <w:szCs w:val="20"/>
        </w:rPr>
        <w:t xml:space="preserve">Date: 22 September 2026</w:t>
      </w:r>
    </w:p>
    <w:p>
      <w:r>
        <w:br w:type="page"/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1. Executive Summary</w:t>
      </w:r>
    </w:p>
    <w:p>
      <w:pPr>
        <w:spacing w:after="160"/>
      </w:pPr>
      <w:r>
        <w:rPr>
          <w:sz w:val="21"/>
          <w:szCs w:val="21"/>
        </w:rPr>
        <w:t xml:space="preserve">India's blood-donation ecosystem is fragmented across e-RaktKosh (government inventory and compliance), a long tail of donor-matching apps (Blood Friends, Friends2Support, SAVIOUR, MBV, RaktSetu and similar), and manual hospital processes run over phone calls and WhatsApp. Each solves one slice of the problem — none connects patient need, donor availability, hospital demand, blood-bank stock and NGO coordination in a single, real-time system.</w:t>
      </w:r>
    </w:p>
    <w:p>
      <w:pPr>
        <w:spacing w:after="160"/>
      </w:pPr>
      <w:r>
        <w:rPr>
          <w:sz w:val="21"/>
          <w:szCs w:val="21"/>
        </w:rPr>
        <w:t xml:space="preserve">This platform is the coordination and intelligence layer that sits above that fragmented landscape: one dashboard where a patient's request, a donor's availability, a hospital's order, a blood bank's inventory and an NGO's camp all flow through the same smart-matching, escalation and tracking engine. It is positioned to complement e-RaktKosh and existing blood banks rather than replace them.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No real-time coordination — </w:t>
      </w:r>
      <w:r>
        <w:rPr>
          <w:sz w:val="21"/>
          <w:szCs w:val="21"/>
        </w:rPr>
        <w:t xml:space="preserve">e-RaktKosh publishes stock and camp data but has no live donor matching, no emergency escalation workflow and no cross-party request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Donor apps are one-directional — </w:t>
      </w:r>
      <w:r>
        <w:rPr>
          <w:sz w:val="21"/>
          <w:szCs w:val="21"/>
        </w:rPr>
        <w:t xml:space="preserve">apps such as Blood Friends, Friends2Support, SAVIOUR and MBV connect a requester to a list of donors by phone/SMS, but have no blood-bank inventory visibility, no prioritisation logic and no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Hospitals still work manually — </w:t>
      </w:r>
      <w:r>
        <w:rPr>
          <w:sz w:val="21"/>
          <w:szCs w:val="21"/>
        </w:rPr>
        <w:t xml:space="preserve">front-desk and blood-bank staff call donors and banks one by one from paper or spreadsheet contact lists, with no automatic notification or status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Blood banks lack demand intelligence — </w:t>
      </w:r>
      <w:r>
        <w:rPr>
          <w:sz w:val="21"/>
          <w:szCs w:val="21"/>
        </w:rPr>
        <w:t xml:space="preserve">stock data is not consistently real-time, shortages are discovered reactively, and expiry-driven wastage is not systematically predicted or prevented.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NGOs operate in a silo — </w:t>
      </w:r>
      <w:r>
        <w:rPr>
          <w:sz w:val="21"/>
          <w:szCs w:val="21"/>
        </w:rPr>
        <w:t xml:space="preserve">camp organisation and donor outreach are disconnected from live demand, so camps are scheduled on a calendar rather than in response to where blood is actually short.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3. Goals &amp; Success Metrics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Cut emergency request fulfilment time from hours to minutes for nearby-donor 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Give every user role (patient, donor, hospital, blood bank, NGO) one dashboard instead of fragmented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Make inventory and demand visible in real time, reducing blood-component wastage from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Turn one-time donors into repeat donors through visible impact and reliability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Position the platform as a coordination layer that can interoperate with e-RaktKosh and state blood banks, not a walled-off competitor.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3.2 Success Metrics (benchmarked against world-class blood systems)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700"/>
      </w:tblGrid>
      <w:tr>
        <w:trPr>
          <w:tblHeader/>
        </w:trPr>
        <w:tc>
          <w:tcPr>
            <w:tcW w:type="dxa" w:w="3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/ Benchmark</w:t>
            </w:r>
          </w:p>
        </w:tc>
        <w:tc>
          <w:tcPr>
            <w:tcW w:type="dxa" w:w="2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Benchmark Source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Emergency request fulfilment time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Minutes, not hours, for nearby-donor matches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Rwanda (Zipline last-mile network)</w:t>
            </w:r>
          </w:p>
        </w:tc>
      </w:tr>
      <w:tr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 component wastage rate</w:t>
            </w:r>
          </w:p>
        </w:tc>
        <w:tc>
          <w:tcPr>
            <w:tcW w:type="dxa" w:w="2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Reduce toward ~3% (from an industry baseline near 10%)</w:t>
            </w:r>
          </w:p>
        </w:tc>
        <w:tc>
          <w:tcPr>
            <w:tcW w:type="dxa" w:w="2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US / Canada ML forecasting programs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Repeat-donor rate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Measurable uplift after post-donation impact notifications ship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Sweden (Blodcentralen feedback loop)</w:t>
            </w:r>
          </w:p>
        </w:tc>
      </w:tr>
      <w:tr>
        <w:tc>
          <w:tcPr>
            <w:tcW w:type="dxa" w:w="3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On-time delivery to facilities</w:t>
            </w:r>
          </w:p>
        </w:tc>
        <w:tc>
          <w:tcPr>
            <w:tcW w:type="dxa" w:w="2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Track toward ~99% for courier-assisted requests</w:t>
            </w:r>
          </w:p>
        </w:tc>
        <w:tc>
          <w:tcPr>
            <w:tcW w:type="dxa" w:w="2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Japanese Red Cross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Platform-wide donation participation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Contribute toward WHO's 1–2% of population donating regularly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WHO benchmark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4. Competitive &amp; Market Landscape</w:t>
      </w:r>
    </w:p>
    <w:p>
      <w:pPr>
        <w:spacing w:after="160"/>
      </w:pPr>
      <w:r>
        <w:rPr>
          <w:sz w:val="21"/>
          <w:szCs w:val="21"/>
        </w:rPr>
        <w:t xml:space="preserve">Researched directly from public sources on India's current blood-coordination tools, and from national systems abroad: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4.1 India — what exists today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3100"/>
        <w:gridCol w:w="19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1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doesn't 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e-RaktKosh (MoHFW / C-DAC)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Government system of record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Centralised inventory across 3,800+ blood centres, donor biometry, camp records, statutory reporting, Aadhaar-linked donor ID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real-time donor-to-patient matching, no automatic emergency escalation, limited cross-app interoperability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 Friends / Friends2Support / SAVIOUR / MBV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Donor-search apps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Search donors by blood group and area; SMS/call donors directly; some offer donor status and reminders</w:t>
            </w:r>
          </w:p>
        </w:tc>
        <w:tc>
          <w:tcPr>
            <w:tcW w:type="dxa" w:w="1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blood-bank stock visibility, no prioritisation/ranking, no analytics, donor fatigue from unfiltered requests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RaktSetu and similar new entrants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NGO-backed community apps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Live donor/hospital registration, emergency broadcast, camp pre-registration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Early-stage adoption, no government or blood-bank system integration yet</w:t>
            </w:r>
          </w:p>
        </w:tc>
      </w:tr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Hospitals (manual process)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Internal process, not a product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Phone/WhatsApp outreach to donor contacts and banks</w:t>
            </w:r>
          </w:p>
        </w:tc>
        <w:tc>
          <w:tcPr>
            <w:tcW w:type="dxa" w:w="19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Time-consuming, no visibility into nearby donor pool or bank stock, entirely staff-dependent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B57"/>
        </w:rPr>
        <w:t xml:space="preserve">4.2 Global systems worth adapting from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Rwanda (Zipline) — </w:t>
      </w:r>
      <w:r>
        <w:rPr>
          <w:sz w:val="21"/>
          <w:szCs w:val="21"/>
        </w:rPr>
        <w:t xml:space="preserve">solved last-mile physical delivery with drone dispatch from regional hubs; cut delivery time from ~4 hours to 15–42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Sweden (Blodcentralen) — </w:t>
      </w:r>
      <w:r>
        <w:rPr>
          <w:sz w:val="21"/>
          <w:szCs w:val="21"/>
        </w:rPr>
        <w:t xml:space="preserve">closes the donor feedback loop — an automated message when a donor's specific unit is transfused, plus a public live stock dashboard, lifts repeat-donation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Singapore (HSA Blood Services) — </w:t>
      </w:r>
      <w:r>
        <w:rPr>
          <w:sz w:val="21"/>
          <w:szCs w:val="21"/>
        </w:rPr>
        <w:t xml:space="preserve">RFID-tagged units from collection to hospital issue give national real-time stock visibility; the DonateBlood app links to SingPass for instant eligibility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UK (NHSBT) — </w:t>
      </w:r>
      <w:r>
        <w:rPr>
          <w:sz w:val="21"/>
          <w:szCs w:val="21"/>
        </w:rPr>
        <w:t xml:space="preserve">one national operator runs collection, distribution and demand-matched appointment booking rather than fragmented private banks.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USA / Canada — </w:t>
      </w:r>
      <w:r>
        <w:rPr>
          <w:sz w:val="21"/>
          <w:szCs w:val="21"/>
        </w:rPr>
        <w:t xml:space="preserve">ML demand forecasting (ARIMA, LSTM, LightGBM) on hospital census and usage history has cut inventory ~40%, orders 60%, and outdating from ~10% to ~3%.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Japan (Japanese Red Cross) — </w:t>
      </w:r>
      <w:r>
        <w:rPr>
          <w:sz w:val="21"/>
          <w:szCs w:val="21"/>
        </w:rPr>
        <w:t xml:space="preserve">one national operator with tight SLAs and cold-chain discipline reports ~99% on-time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Estonia / Nordics — </w:t>
      </w:r>
      <w:r>
        <w:rPr>
          <w:sz w:val="21"/>
          <w:szCs w:val="21"/>
        </w:rPr>
        <w:t xml:space="preserve">a shared national digital-health ID makes donor eligibility and history checks instant and duplicate-free.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5. User Roles &amp; Personas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  <w:tc>
          <w:tcPr>
            <w:tcW w:type="dxa" w:w="4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jobs-to-be-done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Patient / Requester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Get matched blood fast in an emergency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Submit a request with blood group, units, urgency, location; track status; contact/backup escalation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Donor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Donate meaningfully with minimal friction</w:t>
            </w:r>
          </w:p>
        </w:tc>
        <w:tc>
          <w:tcPr>
            <w:tcW w:type="dxa" w:w="4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Set availability; receive relevant (not spammy) alerts; see donation history and real-world impact; earn a reliability score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Hospital staff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Fulfil patient orders without manual outreach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Raise a digital request; see nearby donor and bank stock in one view; track status end-to-end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 bank staff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Keep inventory accurate and prevent wastage</w:t>
            </w:r>
          </w:p>
        </w:tc>
        <w:tc>
          <w:tcPr>
            <w:tcW w:type="dxa" w:w="4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Update stock and expiry in real time; receive shortage/expiry alerts; respond to escalations from hospitals and the platform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NGO / camp organiser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Run camps where they are actually needed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See demand heatmaps to target camp locations; manage volunteers; track camp-level donation impact</w:t>
            </w:r>
          </w:p>
        </w:tc>
      </w:tr>
      <w:tr>
        <w:tc>
          <w:tcPr>
            <w:tcW w:type="dxa" w:w="22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Keep the system trustworthy and available</w:t>
            </w:r>
          </w:p>
        </w:tc>
        <w:tc>
          <w:tcPr>
            <w:tcW w:type="dxa" w:w="4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Manage verifications, disputes, escalation rules, and system-wide analytics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6. Scope — Phased Roadmap</w:t>
      </w:r>
    </w:p>
    <w:p>
      <w:pPr>
        <w:spacing w:after="160"/>
      </w:pPr>
      <w:r>
        <w:rPr>
          <w:sz w:val="21"/>
          <w:szCs w:val="21"/>
        </w:rPr>
        <w:t xml:space="preserve">Phasing follows the benchmark report's recommendation: ship visible donor-trust wins early, then build toward harder infrastructure (traceability, logistics, forecasting).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00"/>
      </w:tblGrid>
      <w:tr>
        <w:trPr>
          <w:tblHeader/>
        </w:trPr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5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0–3 months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Core request/matching flow; QR/barcode unit tracking; donor “your blood saved a life” notification; public real-time stock dashboard; Aadhaar/ABHA-linked donor ID</w:t>
            </w:r>
          </w:p>
        </w:tc>
      </w:tr>
      <w:tr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Phase 2 — Intelligence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3–6 months</w:t>
            </w:r>
          </w:p>
        </w:tc>
        <w:tc>
          <w:tcPr>
            <w:tcW w:type="dxa" w:w="5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ML demand-forecasting model per blood group/region; automated multi-tier escalation (donor → city → bank → inter-city); AI chatbot for eligibility &amp; platform guidance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Phase 3 — Reach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6–12 months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Last-mile delivery partnerships (bike couriers first, drone pilot in one rural district); RFID unit tracking at partner banks; API integration with e-RaktKosh</w:t>
            </w:r>
          </w:p>
        </w:tc>
      </w:tr>
      <w:tr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Phase 4 — Scale &amp; Trust</w:t>
            </w:r>
          </w:p>
        </w:tc>
        <w:tc>
          <w:tcPr>
            <w:tcW w:type="dxa" w:w="1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12+ months</w:t>
            </w:r>
          </w:p>
        </w:tc>
        <w:tc>
          <w:tcPr>
            <w:tcW w:type="dxa" w:w="5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Tamper-evident audit trail for high-value components (platelets, plasma); state/national government partnership; heatmap-based policy dashboard for health authorities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7. Functional Requirements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7.1 Request &amp; Smart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Patient/hospital submits a request: blood group, component, units, urgency level, location, and (optionally) target patient/case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Matching engine ranks candidate donors by compatibility, distance, eligibility (last-donation-date rules) and reliability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Automatic tiered escalation: nearby donors → wider city donors → partner blood banks → inter-city transfer network, each tier AI-ranked rather than proximity-only.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Live status tracking visible to the requester: notified → accepted → en route → donated/fulfilled → confirmed.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7.2 Donor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Registration with blood group, location, availability window, and Aadhaar/ABHA-linked eligibility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 preferences to prevent request fatigue (frequency caps, radius, urgency threshold).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Post-donation impact notification when a donor's logged unit is marked issued/transfused by a partner hospital or 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Reliability/contribution score based on response rate, donation history and no-show rate; visible badges/recognition.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7.3 Hospital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Digital request form replacing phone/WhatsApp outreach, with instant broadcast to matched donors and nearby banks.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Live visibility into nearby blood-bank inventory before escalating to donor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Automatic notifications and status tracking to reduce manual staff follow-up.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7.4 Blood Bank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Real-time stock-level entry and updates by blood group and component (whole blood, RBC, platelets, plasma).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Expiry-date monitoring with automated shortage and near-expiry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Demand prediction per blood group/region, using historical usage, seasonality, local events and hospital census as model inputs (Phase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Unit-level traceability via QR code (Phase 1) upgrading to RFID at partner banks (Phase 3), from collection through to transfusion.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7.5 NGO / Campaign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Camp creation, scheduling and volunteer coordination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Demand heatmap to target camp placement where shortages are predicted or recurring.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Participation and impact tracking per camp and per NGO.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7.6 Platform-wide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dashboard per role with the data and actions relevant to that role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chatbot for donation eligibility questions and general platform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Public, real-time stock and impact dashboard for transparency (modelled on Sweden's public charts).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Backup/manual override path to blood banks if automated donor matching gets no response within a defined SLA window.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8. Non-Functional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0"/>
      </w:tblGrid>
      <w:tr>
        <w:trPr>
          <w:tblHeader/>
        </w:trPr>
        <w:tc>
          <w:tcPr>
            <w:tcW w:type="dxa" w:w="2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Target 99.9% uptime for request/matching and inventory-read paths; graceful degradation to manual bank lookup if matching service is down</w:t>
            </w:r>
          </w:p>
        </w:tc>
      </w:tr>
      <w:tr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Latency</w:t>
            </w:r>
          </w:p>
        </w:tc>
        <w:tc>
          <w:tcPr>
            <w:tcW w:type="dxa" w:w="7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Donor-matching results returned in under 5 seconds for a standard urgency request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Architecture must support scaling from a single-city pilot to state and eventually national volumes without redesign</w:t>
            </w:r>
          </w:p>
        </w:tc>
      </w:tr>
      <w:tr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Data privacy</w:t>
            </w:r>
          </w:p>
        </w:tc>
        <w:tc>
          <w:tcPr>
            <w:tcW w:type="dxa" w:w="7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Compliance with India's Digital Personal Data Protection (DPDP) Act 2023 and health-data handling norms; see the Security &amp; Access Document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Interoperability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API-first design so the platform can exchange data with e-RaktKosh and state blood-bank systems rather than operating as a silo</w:t>
            </w:r>
          </w:p>
        </w:tc>
      </w:tr>
      <w:tr>
        <w:tc>
          <w:tcPr>
            <w:tcW w:type="dxa" w:w="23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Multilingual UI (starting with Hindi/English), and design usable on low-end Android devices and slow networks, given the target donor base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Every request, match, escalation and inventory change is logged with an immutable audit trail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9. Out of Scope (initial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Drone-based delivery (piloted only in Phase 3, one rural district, not part of the general release).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Blockchain-based audit trail (Phase 4 exploration, not committed for the initial platform).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Direct clinical decision support (transfusion medicine protocols remain the responsibility of hospital and blood-bank clinical staff).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10. Assumptions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Aadhaar/ABHA e-KYC APIs are accessible for donor identity verification, per the integration approach in the Technical Architecture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Blood banks and hospitals are willing to enter/expose live stock data, either manually at first or via API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SMS/WhatsApp/push notification gateway is available at a cost and reliability level suitable for emergency alerting.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future data-sharing agreement with e-RaktKosh/NHM is a goal, not a Phase 1 prerequisite — the platform must work standalone until that partnership exists.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5"/>
        <w:szCs w:val="15"/>
      </w:rPr>
      <w:t xml:space="preserve">Page </w:t>
    </w:r>
    <w:r>
      <w:rPr>
        <w:color w:val="5F63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5"/>
        <w:szCs w:val="15"/>
      </w:rPr>
      <w:t xml:space="preserve"> of </w:t>
    </w:r>
    <w:r>
      <w:rPr>
        <w:color w:val="5F63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5"/>
        <w:szCs w:val="15"/>
      </w:rPr>
      <w:t xml:space="preserve">01 — PRD  |  Unified Blood Donation &amp; Coordination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2026-09-22T11:30:49.641Z</dcterms:created>
  <dcterms:modified xsi:type="dcterms:W3CDTF">2026-09-22T11:30:49.651Z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