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B3261E"/>
          <w:spacing w:val="20"/>
          <w:sz w:val="22"/>
          <w:szCs w:val="22"/>
        </w:rPr>
        <w:t xml:space="preserve">DOCUMENT 05</w:t>
      </w:r>
    </w:p>
    <w:p>
      <w:pPr>
        <w:spacing w:after="200"/>
      </w:pPr>
      <w:r>
        <w:rPr>
          <w:b/>
          <w:bCs/>
          <w:color w:val="1F3B57"/>
          <w:sz w:val="52"/>
          <w:szCs w:val="52"/>
        </w:rPr>
        <w:t xml:space="preserve">Feature Ticket List</w:t>
      </w:r>
    </w:p>
    <w:p>
      <w:pPr>
        <w:spacing w:after="1600"/>
      </w:pPr>
      <w:r>
        <w:rPr>
          <w:i/>
          <w:iCs/>
          <w:color w:val="5F6368"/>
          <w:sz w:val="26"/>
          <w:szCs w:val="26"/>
        </w:rPr>
        <w:t xml:space="preserve">Engineering-ready backlog by phase and epic for the Unified Blood Donation &amp; Coordination Platform</w:t>
      </w:r>
    </w:p>
    <w:p>
      <w:pPr>
        <w:pBdr>
          <w:bottom w:val="single" w:color="B3261E" w:sz="12" w:space="4"/>
        </w:pBdr>
        <w:spacing w:after="200"/>
      </w:pPr>
    </w:p>
    <w:p>
      <w:pPr>
        <w:spacing w:after="60"/>
      </w:pPr>
      <w:r>
        <w:rPr>
          <w:color w:val="5F6368"/>
          <w:sz w:val="20"/>
          <w:szCs w:val="20"/>
        </w:rPr>
        <w:t xml:space="preserve">Project: Unified Blood Donation &amp; Coordination Platform</w:t>
      </w:r>
    </w:p>
    <w:p>
      <w:pPr>
        <w:spacing w:after="60"/>
      </w:pPr>
      <w:r>
        <w:rPr>
          <w:color w:val="5F6368"/>
          <w:sz w:val="20"/>
          <w:szCs w:val="20"/>
        </w:rPr>
        <w:t xml:space="preserve">Version: 1.0  |  Status: Draft for Review</w:t>
      </w:r>
    </w:p>
    <w:p>
      <w:pPr>
        <w:spacing w:after="60"/>
      </w:pPr>
      <w:r>
        <w:rPr>
          <w:color w:val="5F6368"/>
          <w:sz w:val="20"/>
          <w:szCs w:val="20"/>
        </w:rPr>
        <w:t xml:space="preserve">Date: 22 September 2026</w:t>
      </w:r>
    </w:p>
    <w:p>
      <w:r>
        <w:br w:type="page"/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How to Read This Backlog</w:t>
      </w:r>
    </w:p>
    <w:p>
      <w:pPr>
        <w:spacing w:after="160"/>
      </w:pPr>
      <w:r>
        <w:rPr>
          <w:sz w:val="21"/>
          <w:szCs w:val="21"/>
        </w:rPr>
        <w:t xml:space="preserve">Tickets are grouped by the four roadmap phases from the Product Requirements Document, then by epic. Each row is written at the level a sprint-planning ticket would start from — ready to be pasted into Jira/Linear and split further during refinement. Priority: P0 = blocking for phase launch, P1 = important, P2 = nice-to-have within the phase.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Phase 1 — Foundation (0–3 months)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Core Request &amp; Smart Matching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P1-01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Request creation form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Build patient/hospital request form: blood group, component, units, urgency, geolocation, optional case reference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P1-02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Matching engine v1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Rank donors by compatibility + PostGIS distance + last-donation eligibility window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P1-03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Request status tracker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Real-time status UI and backend states: Matching → Notified → Accepted → En route → Fulfilled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P1-04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Backup-to-bank fallback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If no donor response within SLA, auto-surface nearest blood-bank contact/stock as backup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Donor Onboarding &amp; Identity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P1-05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Phone/OTP auth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Baseline login flow for all individual users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P1-06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Aadhaar/ABHA e-KYC integration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Identity verification and duplicate-donor prevention at registration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P1-07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Donor availability &amp; notification prefs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Availability toggle, radius, frequency cap, urgency threshold settings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Donor Trust &amp; Retention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P1-08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Post-donation impact notification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Auto-message when a hospital/bank marks a donor's unit as transfused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P1-09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Donation history screen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Donor-facing log of past donations and confirmed impact messages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P1-10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Reliability score v1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Score based on response rate and donation history; shown on donor profile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Inventory &amp; Unit Tracking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P1-11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Blood bank stock entry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Manual/CSV stock entry by blood group, component and expiry date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P1-12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QR unit tracking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Generate and scan QR codes per unit across collect → test → store → issue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P1-13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Expiry &amp; shortage alerts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Automated alerts to bank staff on near-expiry units and low stock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Transparency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P1-14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Public stock dashboard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No-login-required live stock view by region/blood group, shareable link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P1-15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Notification delivery via SMS + push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Dual-channel alerting so donors are reachable without an app session open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Phase 2 — Intelligence (3–6 months)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Demand Forecasting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P2-01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Forecasting data pipeline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Ingest historical usage, seasonality, local events/accidents, hospital census as model inputs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P2-02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ARIMA/LSTM demand model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Per-blood-group, per-region shortage prediction service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P2-03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Wastage/stockout KPI dashboard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Admin + blood-bank view tracking wastage % and stockout % against target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Tiered Escalation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P2-04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Multi-tier escalation engine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Automated donor → city → bank → inter-city routing, each tier AI-ranked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P2-05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SLA timer configuration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Admin-configurable per-tier response-time thresholds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P2-06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Inter-city transfer request flow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Bank-to-bank transfer request and tracking when local supply can't cover demand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AI Assistant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P2-07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Eligibility chatbot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LLM-backed assistant answering donation-eligibility questions, embedded across dashboards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P2-08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Platform guidance chatbot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Same assistant extended to general navigation/help queries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Phase 3 — Reach (6–12 months)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Last-Mile Delivery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P3-01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Courier dispatch integration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Bike-courier partner API integration for unit delivery to hospitals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P3-02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Delivery tracking UI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Live courier location and ETA on the Request Status screen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P3-03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Drone pilot integration (one district)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Scoped integration with a drone logistics partner for a single rural pilot district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RFID Traceability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P3-04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RFID middleware integration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Partner-bank RFID scanning integrated into the Unit Management flow, upgrading from QR-only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P3-05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Unit-level audit trail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Full collection-to-transfusion trace query for compliance/fraud checks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e-RaktKosh Interoperability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P3-06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e-RaktKosh API integration (read)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Pull stock/camp data from e-RaktKosh where available, reducing duplicate entry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P3-07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Data-sharing agreement support tooling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Access-control and field-mapping tooling to support a formal MoU-based data exchange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Phase 4 — Scale &amp; Trust (12+ months)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High-Value Component Audit Trail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P4-01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Tamper-evident audit trail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Explore blockchain or equivalent tamper-evident log for platelets/plasma units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</w:rPr>
        <w:t xml:space="preserve">Epic: Government &amp; Policy Tooling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P4-02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Heatmap policy dashboard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Aggregate demand/supply heatmap view for health-authority partners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P4-03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State/national partnership onboarding tooling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Multi-tenant onboarding flow for new state health-department partners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Cross-Cutting Tickets (span all phases)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900"/>
        <w:gridCol w:w="11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XC-01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Role-based access control (RBAC) framework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Central permissions engine enforcing the Security &amp; Access Document's role matrix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XC-02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Immutable audit logging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Shared logging service for all create/update/delete actions on sensitive entities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XC-03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Multilingual UI framework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Hindi/English at launch with an i18n architecture for future regional languages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XC-04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Low-bandwidth performance budget</w:t>
            </w:r>
          </w:p>
        </w:tc>
        <w:tc>
          <w:tcPr>
            <w:tcW w:type="dxa" w:w="4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Set and enforce payload/asset size budgets for low-end Android/slow-network support</w:t>
            </w:r>
          </w:p>
        </w:tc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5"/>
        <w:szCs w:val="15"/>
      </w:rPr>
      <w:t xml:space="preserve">Page </w:t>
    </w:r>
    <w:r>
      <w:rPr>
        <w:color w:val="5F63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5"/>
        <w:szCs w:val="15"/>
      </w:rPr>
      <w:t xml:space="preserve"> of </w:t>
    </w:r>
    <w:r>
      <w:rPr>
        <w:color w:val="5F636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5"/>
        <w:szCs w:val="15"/>
      </w:rPr>
      <w:t xml:space="preserve">05 — Feature Ticket List  |  Unified Blood Donation &amp; Coordination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2026-09-22T11:33:01.305Z</dcterms:created>
  <dcterms:modified xsi:type="dcterms:W3CDTF">2026-09-22T11:33:01.306Z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