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8A775" w14:textId="0FC17854" w:rsidR="00FE2530" w:rsidRPr="00FE2530" w:rsidRDefault="00FE2530" w:rsidP="00987B68">
      <w:pPr>
        <w:pStyle w:val="Heading2"/>
        <w:spacing w:line="276" w:lineRule="auto"/>
        <w:jc w:val="both"/>
      </w:pPr>
      <w:r w:rsidRPr="00FE2530">
        <w:t>Business Problem &amp; Research Questions</w:t>
      </w:r>
    </w:p>
    <w:p w14:paraId="3B411F12" w14:textId="68F96368" w:rsidR="00FE2530" w:rsidRP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Theme="majorHAnsi" w:hAnsiTheme="majorHAnsi" w:cs="Helvetica"/>
          <w:kern w:val="0"/>
        </w:rPr>
        <w:t>Telecommunications businesses lose recurring revenue when customers cancel service. Because retention resources are limited,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the business problem is to identify observable patterns associated with churn and prioritize customers for potentially useful,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customer-beneficial interventions.</w:t>
      </w:r>
    </w:p>
    <w:p w14:paraId="4A4F1C54" w14:textId="77777777" w:rsidR="00FE2530" w:rsidRPr="00FE2530" w:rsidRDefault="00FE2530" w:rsidP="00987B68">
      <w:pPr>
        <w:pStyle w:val="Heading3"/>
        <w:spacing w:line="276" w:lineRule="auto"/>
        <w:jc w:val="both"/>
        <w:rPr>
          <w:rFonts w:asciiTheme="majorHAnsi" w:hAnsiTheme="majorHAnsi"/>
        </w:rPr>
      </w:pPr>
      <w:r w:rsidRPr="00FE2530">
        <w:rPr>
          <w:rFonts w:asciiTheme="majorHAnsi" w:hAnsiTheme="majorHAnsi"/>
        </w:rPr>
        <w:t>Research questions:</w:t>
      </w:r>
    </w:p>
    <w:p w14:paraId="3CD4498D" w14:textId="1729998F" w:rsidR="00FE2530" w:rsidRPr="00FE2530" w:rsidRDefault="00FE2530" w:rsidP="00987B68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Theme="majorHAnsi" w:hAnsiTheme="majorHAnsi" w:cs="Helvetica"/>
          <w:kern w:val="0"/>
        </w:rPr>
        <w:t>Which customer segments, including contract type, service configuration, payment method, and support services, show the highest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observed churn rates?</w:t>
      </w:r>
    </w:p>
    <w:p w14:paraId="7802D3A8" w14:textId="77777777" w:rsidR="00FE2530" w:rsidRPr="00FE2530" w:rsidRDefault="00FE2530" w:rsidP="00987B68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Theme="majorHAnsi" w:hAnsiTheme="majorHAnsi" w:cs="Helvetica"/>
          <w:kern w:val="0"/>
        </w:rPr>
        <w:t xml:space="preserve">Which features are </w:t>
      </w:r>
      <w:r w:rsidRPr="00FE2530">
        <w:rPr>
          <w:rFonts w:asciiTheme="majorHAnsi" w:hAnsiTheme="majorHAnsi" w:cs="Helvetica"/>
          <w:kern w:val="0"/>
        </w:rPr>
        <w:t xml:space="preserve">the </w:t>
      </w:r>
      <w:r w:rsidRPr="00FE2530">
        <w:rPr>
          <w:rFonts w:asciiTheme="majorHAnsi" w:hAnsiTheme="majorHAnsi" w:cs="Helvetica"/>
          <w:kern w:val="0"/>
        </w:rPr>
        <w:t>strongest predictors of churn, and do they align with plausible business explanations?</w:t>
      </w:r>
    </w:p>
    <w:p w14:paraId="24B73E8C" w14:textId="77777777" w:rsidR="00FE2530" w:rsidRPr="00FE2530" w:rsidRDefault="00FE2530" w:rsidP="00987B68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Theme="majorHAnsi" w:hAnsiTheme="majorHAnsi" w:cs="Helvetica"/>
          <w:kern w:val="0"/>
        </w:rPr>
        <w:t>Can classification models identify high-risk customers, and how do logistic regression and a tree-based model compare?</w:t>
      </w:r>
    </w:p>
    <w:p w14:paraId="4B84490C" w14:textId="78A11B26" w:rsidR="00FE2530" w:rsidRPr="00FE2530" w:rsidRDefault="00FE2530" w:rsidP="00987B68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Theme="majorHAnsi" w:hAnsiTheme="majorHAnsi" w:cs="Helvetica"/>
          <w:kern w:val="0"/>
        </w:rPr>
        <w:t>What illustrative annual revenue is associated with the highest-risk customers, and how does a hypothetical retention intervention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compare with its cost?</w:t>
      </w:r>
    </w:p>
    <w:p w14:paraId="1000266E" w14:textId="77777777" w:rsidR="00FE2530" w:rsidRP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54C85E1E" w14:textId="4F5BFB35" w:rsidR="00FE2530" w:rsidRPr="00FE2530" w:rsidRDefault="00FE2530" w:rsidP="00987B68">
      <w:pPr>
        <w:pStyle w:val="Heading2"/>
        <w:spacing w:line="276" w:lineRule="auto"/>
        <w:jc w:val="both"/>
      </w:pPr>
      <w:r w:rsidRPr="00FE2530">
        <w:t>Background</w:t>
      </w:r>
    </w:p>
    <w:p w14:paraId="55C503B4" w14:textId="42A8B7DC" w:rsid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Theme="majorHAnsi" w:hAnsiTheme="majorHAnsi" w:cs="Helvetica"/>
          <w:kern w:val="0"/>
        </w:rPr>
        <w:t>Churn prediction is a supervised classification problem in which historical customer outcomes are used to estimate risk for customers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with similar observed characteristics. In telecom settings, contract structure, tenure, service configuration, payment method, support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services, and charges are commonly relevant inputs. The project extends prediction to business decision support by asking not</w:t>
      </w:r>
      <w:r w:rsidRPr="00FE2530"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 xml:space="preserve">only who appears </w:t>
      </w:r>
      <w:r w:rsidRPr="00FE2530">
        <w:rPr>
          <w:rFonts w:asciiTheme="majorHAnsi" w:hAnsiTheme="majorHAnsi" w:cs="Helvetica"/>
          <w:kern w:val="0"/>
        </w:rPr>
        <w:t xml:space="preserve">to be </w:t>
      </w:r>
      <w:r w:rsidRPr="00FE2530">
        <w:rPr>
          <w:rFonts w:asciiTheme="majorHAnsi" w:hAnsiTheme="majorHAnsi" w:cs="Helvetica"/>
          <w:kern w:val="0"/>
        </w:rPr>
        <w:t>at risk, but also what financial exposure might be associated with a prioritized group.</w:t>
      </w:r>
    </w:p>
    <w:p w14:paraId="66F3AC7D" w14:textId="77777777" w:rsid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6AF201C0" w14:textId="77777777" w:rsidR="00FE2530" w:rsidRDefault="00FE2530" w:rsidP="00987B68">
      <w:pPr>
        <w:spacing w:after="0" w:line="240" w:lineRule="auto"/>
        <w:jc w:val="both"/>
        <w:rPr>
          <w:rStyle w:val="Heading2Char"/>
        </w:rPr>
      </w:pPr>
      <w:r w:rsidRPr="00FE2530">
        <w:rPr>
          <w:rStyle w:val="Heading2Char"/>
        </w:rPr>
        <w:t>Data Explanation &amp; Data Preparation</w:t>
      </w:r>
    </w:p>
    <w:p w14:paraId="18DF7F75" w14:textId="4CE70C82" w:rsid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FE2530">
        <w:rPr>
          <w:rFonts w:ascii="Segoe UI" w:eastAsia="Times New Roman" w:hAnsi="Segoe UI" w:cs="Segoe UI"/>
          <w:kern w:val="0"/>
          <w:sz w:val="27"/>
          <w:szCs w:val="27"/>
          <w14:ligatures w14:val="none"/>
        </w:rPr>
        <w:br/>
      </w:r>
      <w:r w:rsidRPr="00FE2530">
        <w:rPr>
          <w:rFonts w:asciiTheme="majorHAnsi" w:hAnsiTheme="majorHAnsi" w:cs="Helvetica"/>
          <w:kern w:val="0"/>
        </w:rPr>
        <w:t>The notebook uses the 7,043-row, 21-column Telco Customer Churn dataset. The target is Churn, encoded as 1 for Yes and 0 for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 xml:space="preserve">No. The </w:t>
      </w:r>
      <w:proofErr w:type="spellStart"/>
      <w:r w:rsidRPr="00FE2530">
        <w:rPr>
          <w:rFonts w:asciiTheme="majorHAnsi" w:hAnsiTheme="majorHAnsi" w:cs="Helvetica"/>
          <w:kern w:val="0"/>
        </w:rPr>
        <w:t>customerID</w:t>
      </w:r>
      <w:proofErr w:type="spellEnd"/>
      <w:r w:rsidRPr="00FE2530">
        <w:rPr>
          <w:rFonts w:asciiTheme="majorHAnsi" w:hAnsiTheme="majorHAnsi" w:cs="Helvetica"/>
          <w:kern w:val="0"/>
        </w:rPr>
        <w:t xml:space="preserve"> </w:t>
      </w:r>
      <w:r>
        <w:rPr>
          <w:rFonts w:asciiTheme="majorHAnsi" w:hAnsiTheme="majorHAnsi" w:cs="Helvetica"/>
          <w:kern w:val="0"/>
        </w:rPr>
        <w:t xml:space="preserve">identifier </w:t>
      </w:r>
      <w:r w:rsidRPr="00FE2530">
        <w:rPr>
          <w:rFonts w:asciiTheme="majorHAnsi" w:hAnsiTheme="majorHAnsi" w:cs="Helvetica"/>
          <w:kern w:val="0"/>
        </w:rPr>
        <w:t xml:space="preserve">is removed from </w:t>
      </w:r>
      <w:r>
        <w:rPr>
          <w:rFonts w:asciiTheme="majorHAnsi" w:hAnsiTheme="majorHAnsi" w:cs="Helvetica"/>
          <w:kern w:val="0"/>
        </w:rPr>
        <w:t xml:space="preserve">the </w:t>
      </w:r>
      <w:r w:rsidRPr="00FE2530">
        <w:rPr>
          <w:rFonts w:asciiTheme="majorHAnsi" w:hAnsiTheme="majorHAnsi" w:cs="Helvetica"/>
          <w:kern w:val="0"/>
        </w:rPr>
        <w:t>model predictors. The notebook reports zero missing values and zero duplicate rows.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Preparation is implemented in a scikit-learn pipeline so that transformations are learned within the training data during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cross-validation. Numeric predictors are median-imputed and standardized. Categorical predictors are imputed with the most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frequent category and one-hot encoded</w:t>
      </w:r>
      <w:r>
        <w:rPr>
          <w:rFonts w:asciiTheme="majorHAnsi" w:hAnsiTheme="majorHAnsi" w:cs="Helvetica"/>
          <w:kern w:val="0"/>
        </w:rPr>
        <w:t>,</w:t>
      </w:r>
      <w:r w:rsidRPr="00FE2530">
        <w:rPr>
          <w:rFonts w:asciiTheme="majorHAnsi" w:hAnsiTheme="majorHAnsi" w:cs="Helvetica"/>
          <w:kern w:val="0"/>
        </w:rPr>
        <w:t xml:space="preserve"> with unknown </w:t>
      </w:r>
      <w:r>
        <w:rPr>
          <w:rFonts w:asciiTheme="majorHAnsi" w:hAnsiTheme="majorHAnsi" w:cs="Helvetica"/>
          <w:kern w:val="0"/>
        </w:rPr>
        <w:t>categories handled</w:t>
      </w:r>
      <w:r w:rsidRPr="00FE2530">
        <w:rPr>
          <w:rFonts w:asciiTheme="majorHAnsi" w:hAnsiTheme="majorHAnsi" w:cs="Helvetica"/>
          <w:kern w:val="0"/>
        </w:rPr>
        <w:t>. The target is separated before modeling.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 xml:space="preserve">Important reproducibility finding: the notebook's type detection classifies </w:t>
      </w:r>
      <w:proofErr w:type="spellStart"/>
      <w:r w:rsidRPr="00FE2530">
        <w:rPr>
          <w:rFonts w:asciiTheme="majorHAnsi" w:hAnsiTheme="majorHAnsi" w:cs="Helvetica"/>
          <w:kern w:val="0"/>
        </w:rPr>
        <w:t>TotalCharges</w:t>
      </w:r>
      <w:proofErr w:type="spellEnd"/>
      <w:r w:rsidRPr="00FE2530">
        <w:rPr>
          <w:rFonts w:asciiTheme="majorHAnsi" w:hAnsiTheme="majorHAnsi" w:cs="Helvetica"/>
          <w:kern w:val="0"/>
        </w:rPr>
        <w:t xml:space="preserve"> as categorical/object rather than numeric.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It is consequently one-hot encoded into many unique values. This is reproducible as written, but it is not an appropriate substantive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representation of a continuous cumulative-charge variable.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The updated paper</w:t>
      </w:r>
      <w:r>
        <w:rPr>
          <w:rFonts w:asciiTheme="majorHAnsi" w:hAnsiTheme="majorHAnsi" w:cs="Helvetica"/>
          <w:kern w:val="0"/>
        </w:rPr>
        <w:t>,</w:t>
      </w:r>
      <w:r w:rsidRPr="00FE2530">
        <w:rPr>
          <w:rFonts w:asciiTheme="majorHAnsi" w:hAnsiTheme="majorHAnsi" w:cs="Helvetica"/>
          <w:kern w:val="0"/>
        </w:rPr>
        <w:t xml:space="preserve"> therefore</w:t>
      </w:r>
      <w:r w:rsidR="00323879">
        <w:rPr>
          <w:rFonts w:asciiTheme="majorHAnsi" w:hAnsiTheme="majorHAnsi" w:cs="Helvetica"/>
          <w:kern w:val="0"/>
        </w:rPr>
        <w:t>,</w:t>
      </w:r>
      <w:r w:rsidRPr="00FE2530">
        <w:rPr>
          <w:rFonts w:asciiTheme="majorHAnsi" w:hAnsiTheme="majorHAnsi" w:cs="Helvetica"/>
          <w:kern w:val="0"/>
        </w:rPr>
        <w:t xml:space="preserve"> does not claim that the coefficient ranking</w:t>
      </w:r>
      <w:r>
        <w:rPr>
          <w:rFonts w:asciiTheme="majorHAnsi" w:hAnsiTheme="majorHAnsi" w:cs="Helvetica"/>
          <w:kern w:val="0"/>
        </w:rPr>
        <w:t xml:space="preserve"> </w:t>
      </w:r>
      <w:r w:rsidRPr="00FE2530">
        <w:rPr>
          <w:rFonts w:asciiTheme="majorHAnsi" w:hAnsiTheme="majorHAnsi" w:cs="Helvetica"/>
          <w:kern w:val="0"/>
        </w:rPr>
        <w:t>identifies meaningful business drivers.</w:t>
      </w:r>
    </w:p>
    <w:p w14:paraId="6CF8C149" w14:textId="77777777" w:rsidR="00323879" w:rsidRDefault="00323879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33531A75" w14:textId="75A5E4D5" w:rsidR="00323879" w:rsidRDefault="00323879" w:rsidP="00987B68">
      <w:pPr>
        <w:pStyle w:val="Heading3"/>
        <w:jc w:val="both"/>
      </w:pPr>
      <w:r>
        <w:t>Data dictionary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1991"/>
        <w:gridCol w:w="7620"/>
      </w:tblGrid>
      <w:tr w:rsidR="000A7185" w:rsidRPr="000A7185" w14:paraId="3A3BB682" w14:textId="77777777" w:rsidTr="000A7185">
        <w:trPr>
          <w:trHeight w:val="32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6BDF117D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Field</w:t>
            </w:r>
          </w:p>
        </w:tc>
        <w:tc>
          <w:tcPr>
            <w:tcW w:w="7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67AEDC06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Role / Meaning</w:t>
            </w:r>
          </w:p>
        </w:tc>
      </w:tr>
      <w:tr w:rsidR="000A7185" w:rsidRPr="000A7185" w14:paraId="69965C15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57B63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customerID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B367E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Customer identifier; excluded from model predictors.</w:t>
            </w:r>
          </w:p>
        </w:tc>
      </w:tr>
      <w:tr w:rsidR="000A7185" w:rsidRPr="000A7185" w14:paraId="015CFA5D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78970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0788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Customer gender category.</w:t>
            </w:r>
          </w:p>
        </w:tc>
      </w:tr>
      <w:tr w:rsidR="000A7185" w:rsidRPr="000A7185" w14:paraId="2C8F2924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D660C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SeniorCitizen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D745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Binary senior-citizen indicator.</w:t>
            </w:r>
          </w:p>
        </w:tc>
      </w:tr>
      <w:tr w:rsidR="000A7185" w:rsidRPr="000A7185" w14:paraId="1E2D990D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A10F7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Partner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980C3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Household relationship indicator.</w:t>
            </w:r>
          </w:p>
        </w:tc>
      </w:tr>
      <w:tr w:rsidR="000A7185" w:rsidRPr="000A7185" w14:paraId="2D69AA3C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543E4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Dependents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5633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Household relationship indicator.</w:t>
            </w:r>
          </w:p>
        </w:tc>
      </w:tr>
      <w:tr w:rsidR="000A7185" w:rsidRPr="000A7185" w14:paraId="5FBD885D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4931E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tenure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CBF24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Number of months with the service.</w:t>
            </w:r>
          </w:p>
        </w:tc>
      </w:tr>
      <w:tr w:rsidR="000A7185" w:rsidRPr="000A7185" w14:paraId="6F6B280B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55226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PhoneService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20AC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Telephone service indicator.</w:t>
            </w:r>
          </w:p>
        </w:tc>
      </w:tr>
      <w:tr w:rsidR="000A7185" w:rsidRPr="000A7185" w14:paraId="0959D39A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C2BB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MultipleLines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5078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Telephone service configuration.</w:t>
            </w:r>
          </w:p>
        </w:tc>
      </w:tr>
      <w:tr w:rsidR="000A7185" w:rsidRPr="000A7185" w14:paraId="7DB7DE82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783C6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InternetService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7320C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Internet service type.</w:t>
            </w:r>
          </w:p>
        </w:tc>
      </w:tr>
      <w:tr w:rsidR="000A7185" w:rsidRPr="000A7185" w14:paraId="5967DB32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0D80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OnlineSecurity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2AD1B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Optional online security service indicator.</w:t>
            </w:r>
          </w:p>
        </w:tc>
      </w:tr>
      <w:tr w:rsidR="000A7185" w:rsidRPr="000A7185" w14:paraId="758B0218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0E6B5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OnlineBackup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638E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Optional online backup service indicator.</w:t>
            </w:r>
          </w:p>
        </w:tc>
      </w:tr>
      <w:tr w:rsidR="000A7185" w:rsidRPr="000A7185" w14:paraId="68CAEC62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C5431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DeviceProtection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D735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Optional device protection service indicator.</w:t>
            </w:r>
          </w:p>
        </w:tc>
      </w:tr>
      <w:tr w:rsidR="000A7185" w:rsidRPr="000A7185" w14:paraId="40B8CB1A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6D87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TechSupport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5AC8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Technical-support service indicator.</w:t>
            </w:r>
          </w:p>
        </w:tc>
      </w:tr>
      <w:tr w:rsidR="000A7185" w:rsidRPr="000A7185" w14:paraId="4FDE0D90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47B4A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StreamingTV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A8D5E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Streaming television service indicator.</w:t>
            </w:r>
          </w:p>
        </w:tc>
      </w:tr>
      <w:tr w:rsidR="000A7185" w:rsidRPr="000A7185" w14:paraId="62F60654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B32EB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StreamingMovies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208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Streaming movie service indicator.</w:t>
            </w:r>
          </w:p>
        </w:tc>
      </w:tr>
      <w:tr w:rsidR="000A7185" w:rsidRPr="000A7185" w14:paraId="6998E06B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DA733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Contract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40B7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Contract type: month-to-month, one-year, or two-year.</w:t>
            </w:r>
          </w:p>
        </w:tc>
      </w:tr>
      <w:tr w:rsidR="000A7185" w:rsidRPr="000A7185" w14:paraId="274F3A36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6634E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PaperlessBilling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798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Paperless billing configuration.</w:t>
            </w:r>
          </w:p>
        </w:tc>
      </w:tr>
      <w:tr w:rsidR="000A7185" w:rsidRPr="000A7185" w14:paraId="66FD0FCC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015C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PaymentMethod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F4CC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Customer payment method.</w:t>
            </w:r>
          </w:p>
        </w:tc>
      </w:tr>
      <w:tr w:rsidR="000A7185" w:rsidRPr="000A7185" w14:paraId="1044C2F2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EF36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MonthlyCharges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CA5E3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Recurring monthly charge.</w:t>
            </w:r>
          </w:p>
        </w:tc>
      </w:tr>
      <w:tr w:rsidR="000A7185" w:rsidRPr="000A7185" w14:paraId="4E9486AB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76A5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TotalCharges</w:t>
            </w:r>
            <w:proofErr w:type="spellEnd"/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A729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>Cumulative customer charges; notebook currently treats this as categorical.</w:t>
            </w:r>
          </w:p>
        </w:tc>
      </w:tr>
      <w:tr w:rsidR="000A7185" w:rsidRPr="000A7185" w14:paraId="0878E63A" w14:textId="77777777" w:rsidTr="000A7185">
        <w:trPr>
          <w:trHeight w:val="3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1F7F" w14:textId="77777777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Churn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0CD61" w14:textId="1CCB6633" w:rsidR="000A7185" w:rsidRPr="000A7185" w:rsidRDefault="000A7185" w:rsidP="00987B68">
            <w:pPr>
              <w:spacing w:after="0" w:line="276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</w:pP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 xml:space="preserve">Target variable: </w:t>
            </w:r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Yes = churn</w:t>
            </w:r>
            <w:r w:rsidRPr="000A7185">
              <w:rPr>
                <w:rFonts w:asciiTheme="majorHAnsi" w:eastAsia="Times New Roman" w:hAnsiTheme="majorHAnsi" w:cs="Times New Roman"/>
                <w:color w:val="000000"/>
                <w:kern w:val="0"/>
                <w14:ligatures w14:val="none"/>
              </w:rPr>
              <w:t xml:space="preserve">, </w:t>
            </w:r>
            <w:proofErr w:type="gramStart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>No</w:t>
            </w:r>
            <w:proofErr w:type="gramEnd"/>
            <w:r w:rsidRPr="000A7185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14:ligatures w14:val="none"/>
              </w:rPr>
              <w:t xml:space="preserve"> = retained</w:t>
            </w:r>
            <w:r w:rsidRPr="000A7185">
              <w:rPr>
                <w:rFonts w:asciiTheme="majorHAnsi" w:eastAsia="Times New Roman" w:hAnsiTheme="majorHAnsi" w:cs="Arial"/>
                <w:vanish/>
                <w:kern w:val="0"/>
                <w:sz w:val="16"/>
                <w:szCs w:val="16"/>
                <w14:ligatures w14:val="none"/>
              </w:rPr>
              <w:t>Top of Form</w:t>
            </w:r>
          </w:p>
          <w:p w14:paraId="2F73CC7F" w14:textId="77777777" w:rsidR="000A7185" w:rsidRPr="000A7185" w:rsidRDefault="000A7185" w:rsidP="00987B68">
            <w:pPr>
              <w:pBdr>
                <w:top w:val="single" w:sz="6" w:space="1" w:color="auto"/>
              </w:pBdr>
              <w:spacing w:after="0" w:line="276" w:lineRule="auto"/>
              <w:jc w:val="both"/>
              <w:rPr>
                <w:rFonts w:asciiTheme="majorHAnsi" w:eastAsia="Times New Roman" w:hAnsiTheme="majorHAnsi" w:cs="Arial"/>
                <w:vanish/>
                <w:kern w:val="0"/>
                <w:sz w:val="16"/>
                <w:szCs w:val="16"/>
                <w14:ligatures w14:val="none"/>
              </w:rPr>
            </w:pPr>
            <w:r w:rsidRPr="000A7185">
              <w:rPr>
                <w:rFonts w:asciiTheme="majorHAnsi" w:eastAsia="Times New Roman" w:hAnsiTheme="majorHAnsi" w:cs="Arial"/>
                <w:vanish/>
                <w:kern w:val="0"/>
                <w:sz w:val="16"/>
                <w:szCs w:val="16"/>
                <w14:ligatures w14:val="none"/>
              </w:rPr>
              <w:t>Bottom of Form</w:t>
            </w:r>
          </w:p>
        </w:tc>
      </w:tr>
    </w:tbl>
    <w:p w14:paraId="382625FF" w14:textId="77777777" w:rsid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18DA164B" w14:textId="2B703C40" w:rsidR="00323879" w:rsidRDefault="00323879" w:rsidP="00987B68">
      <w:pPr>
        <w:pStyle w:val="Heading2"/>
        <w:jc w:val="both"/>
        <w:rPr>
          <w:rFonts w:cs="Helvetica"/>
          <w:kern w:val="0"/>
        </w:rPr>
      </w:pPr>
      <w:r>
        <w:t>Methods</w:t>
      </w:r>
    </w:p>
    <w:p w14:paraId="3389A440" w14:textId="77777777" w:rsidR="00323879" w:rsidRDefault="00323879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323879">
        <w:rPr>
          <w:rFonts w:asciiTheme="majorHAnsi" w:hAnsiTheme="majorHAnsi" w:cs="Helvetica"/>
          <w:kern w:val="0"/>
        </w:rPr>
        <w:t>Logistic regression was selected as an interpretable baseline for binary churn classification. It allows the analyst to inspect</w:t>
      </w:r>
      <w:r w:rsidRPr="00323879">
        <w:rPr>
          <w:rFonts w:asciiTheme="majorHAnsi" w:hAnsiTheme="majorHAnsi" w:cs="Helvetica"/>
          <w:kern w:val="0"/>
        </w:rPr>
        <w:t xml:space="preserve"> </w:t>
      </w:r>
      <w:r>
        <w:rPr>
          <w:rFonts w:asciiTheme="majorHAnsi" w:hAnsiTheme="majorHAnsi" w:cs="Helvetica"/>
          <w:kern w:val="0"/>
        </w:rPr>
        <w:t xml:space="preserve">the </w:t>
      </w:r>
      <w:r w:rsidRPr="00323879">
        <w:rPr>
          <w:rFonts w:asciiTheme="majorHAnsi" w:hAnsiTheme="majorHAnsi" w:cs="Helvetica"/>
          <w:kern w:val="0"/>
        </w:rPr>
        <w:t>coefficient direction and magnitude after preprocessing. Random forest was selected as a tree-based alternative because it can</w:t>
      </w:r>
      <w:r>
        <w:rPr>
          <w:rFonts w:asciiTheme="majorHAnsi" w:hAnsiTheme="majorHAnsi" w:cs="Helvetica"/>
          <w:kern w:val="0"/>
        </w:rPr>
        <w:t xml:space="preserve"> </w:t>
      </w:r>
      <w:r w:rsidRPr="00323879">
        <w:rPr>
          <w:rFonts w:asciiTheme="majorHAnsi" w:hAnsiTheme="majorHAnsi" w:cs="Helvetica"/>
          <w:kern w:val="0"/>
        </w:rPr>
        <w:t>capture nonlinear relationships and interactions without requiring them to be specified in advance. This comparison also follows the</w:t>
      </w:r>
      <w:r w:rsidRPr="00323879">
        <w:rPr>
          <w:rFonts w:asciiTheme="majorHAnsi" w:hAnsiTheme="majorHAnsi" w:cs="Helvetica"/>
          <w:kern w:val="0"/>
        </w:rPr>
        <w:t xml:space="preserve"> </w:t>
      </w:r>
      <w:r w:rsidRPr="00323879">
        <w:rPr>
          <w:rFonts w:asciiTheme="majorHAnsi" w:hAnsiTheme="majorHAnsi" w:cs="Helvetica"/>
          <w:kern w:val="0"/>
        </w:rPr>
        <w:t>project proposal's explicit plan to compare logistic regression with tree-based methods.</w:t>
      </w:r>
      <w:r w:rsidRPr="00323879">
        <w:rPr>
          <w:rFonts w:asciiTheme="majorHAnsi" w:hAnsiTheme="majorHAnsi" w:cs="Helvetica"/>
          <w:kern w:val="0"/>
        </w:rPr>
        <w:t xml:space="preserve"> </w:t>
      </w:r>
    </w:p>
    <w:p w14:paraId="3617EC91" w14:textId="77777777" w:rsidR="00323879" w:rsidRDefault="00323879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2C68A293" w14:textId="426EF774" w:rsidR="00323879" w:rsidRDefault="00323879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  <w:r w:rsidRPr="00323879">
        <w:rPr>
          <w:rFonts w:asciiTheme="majorHAnsi" w:hAnsiTheme="majorHAnsi" w:cs="Helvetica"/>
          <w:kern w:val="0"/>
        </w:rPr>
        <w:t>The data is divided into a stratified 70% training set and 30% holdout test set. Five-fold stratified cross-validation is performed on the</w:t>
      </w:r>
      <w:r w:rsidRPr="00323879">
        <w:rPr>
          <w:rFonts w:asciiTheme="majorHAnsi" w:hAnsiTheme="majorHAnsi" w:cs="Helvetica"/>
          <w:kern w:val="0"/>
        </w:rPr>
        <w:t xml:space="preserve"> </w:t>
      </w:r>
      <w:r w:rsidRPr="00323879">
        <w:rPr>
          <w:rFonts w:asciiTheme="majorHAnsi" w:hAnsiTheme="majorHAnsi" w:cs="Helvetica"/>
          <w:kern w:val="0"/>
        </w:rPr>
        <w:t>training set. Evaluation uses ROC-AUC, accuracy, precision, recall, and F1. Recall is important because failing to identify an actual</w:t>
      </w:r>
      <w:r w:rsidRPr="00323879">
        <w:rPr>
          <w:rFonts w:asciiTheme="majorHAnsi" w:hAnsiTheme="majorHAnsi" w:cs="Helvetica"/>
          <w:kern w:val="0"/>
        </w:rPr>
        <w:t xml:space="preserve"> </w:t>
      </w:r>
      <w:r w:rsidRPr="00323879">
        <w:rPr>
          <w:rFonts w:asciiTheme="majorHAnsi" w:hAnsiTheme="majorHAnsi" w:cs="Helvetica"/>
          <w:kern w:val="0"/>
        </w:rPr>
        <w:t xml:space="preserve">churner reduces the </w:t>
      </w:r>
      <w:r w:rsidRPr="00323879">
        <w:rPr>
          <w:rFonts w:asciiTheme="majorHAnsi" w:hAnsiTheme="majorHAnsi" w:cs="Helvetica"/>
          <w:kern w:val="0"/>
        </w:rPr>
        <w:lastRenderedPageBreak/>
        <w:t>potential value of a retention program; precision is important because unnecessary interventions consume</w:t>
      </w:r>
      <w:r w:rsidRPr="00323879">
        <w:rPr>
          <w:rFonts w:asciiTheme="majorHAnsi" w:hAnsiTheme="majorHAnsi" w:cs="Helvetica"/>
          <w:kern w:val="0"/>
        </w:rPr>
        <w:t xml:space="preserve"> </w:t>
      </w:r>
      <w:r w:rsidRPr="00323879">
        <w:rPr>
          <w:rFonts w:asciiTheme="majorHAnsi" w:hAnsiTheme="majorHAnsi" w:cs="Helvetica"/>
          <w:kern w:val="0"/>
        </w:rPr>
        <w:t>resources and can create poor customer experiences.</w:t>
      </w:r>
    </w:p>
    <w:p w14:paraId="0C5B6C76" w14:textId="77777777" w:rsidR="004B3CAC" w:rsidRDefault="004B3CAC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3CD4B76B" w14:textId="478D614E" w:rsidR="004B3CAC" w:rsidRDefault="004B3CAC" w:rsidP="00987B68">
      <w:pPr>
        <w:pStyle w:val="Heading2"/>
        <w:jc w:val="both"/>
      </w:pPr>
      <w:r>
        <w:t>Analysis &amp; Results</w:t>
      </w:r>
    </w:p>
    <w:p w14:paraId="37DE43E7" w14:textId="1884E3E6" w:rsidR="004B3CAC" w:rsidRDefault="004B3CAC" w:rsidP="00987B68">
      <w:pPr>
        <w:jc w:val="both"/>
      </w:pPr>
      <w:r>
        <w:t>The following tables summarize churn rates across selected customer characteristics and service configurations. These variables were selected because they show noticeable differences in customer churn behavior.</w:t>
      </w:r>
    </w:p>
    <w:p w14:paraId="17D510A0" w14:textId="0D2C15B9" w:rsidR="004B3CAC" w:rsidRPr="004B3CAC" w:rsidRDefault="004B3CAC" w:rsidP="00987B68">
      <w:pPr>
        <w:pStyle w:val="Heading4"/>
        <w:jc w:val="both"/>
      </w:pPr>
      <w:r>
        <w:t>Churn Rate by Contract Type</w:t>
      </w:r>
      <w:r>
        <w:t>:</w:t>
      </w:r>
    </w:p>
    <w:tbl>
      <w:tblPr>
        <w:tblW w:w="5215" w:type="dxa"/>
        <w:tblLook w:val="04A0" w:firstRow="1" w:lastRow="0" w:firstColumn="1" w:lastColumn="0" w:noHBand="0" w:noVBand="1"/>
      </w:tblPr>
      <w:tblGrid>
        <w:gridCol w:w="2695"/>
        <w:gridCol w:w="2520"/>
      </w:tblGrid>
      <w:tr w:rsidR="004B3CAC" w:rsidRPr="004B3CAC" w14:paraId="766697BE" w14:textId="77777777" w:rsidTr="004B3CAC">
        <w:trPr>
          <w:trHeight w:val="3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5A96E242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Contract Type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6972DBC9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Churn Rate (%)</w:t>
            </w:r>
          </w:p>
        </w:tc>
      </w:tr>
      <w:tr w:rsidR="004B3CAC" w:rsidRPr="004B3CAC" w14:paraId="45D82DE2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8392D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Month-to-month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556D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42.70%</w:t>
            </w:r>
          </w:p>
        </w:tc>
      </w:tr>
      <w:tr w:rsidR="004B3CAC" w:rsidRPr="004B3CAC" w14:paraId="5CB42D79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5178A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 year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4B3D7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11.30%</w:t>
            </w:r>
          </w:p>
        </w:tc>
      </w:tr>
      <w:tr w:rsidR="004B3CAC" w:rsidRPr="004B3CAC" w14:paraId="369909C7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16A3B" w14:textId="01C954D4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Two </w:t>
            </w:r>
            <w:r w:rsidR="0074495C"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502CB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2.80%</w:t>
            </w:r>
          </w:p>
        </w:tc>
      </w:tr>
    </w:tbl>
    <w:p w14:paraId="611B701E" w14:textId="616ED10F" w:rsidR="004B3CAC" w:rsidRPr="0074495C" w:rsidRDefault="004B3CAC" w:rsidP="00987B68">
      <w:pPr>
        <w:spacing w:line="276" w:lineRule="auto"/>
        <w:jc w:val="both"/>
        <w:rPr>
          <w:rFonts w:asciiTheme="majorHAnsi" w:hAnsiTheme="majorHAnsi"/>
        </w:rPr>
      </w:pPr>
      <w:r w:rsidRPr="0074495C">
        <w:rPr>
          <w:rFonts w:asciiTheme="majorHAnsi" w:hAnsiTheme="majorHAnsi"/>
        </w:rPr>
        <w:t>Churn is substantially higher among month-to-month customers than</w:t>
      </w:r>
      <w:r w:rsidRPr="0074495C">
        <w:rPr>
          <w:rFonts w:asciiTheme="majorHAnsi" w:hAnsiTheme="majorHAnsi"/>
        </w:rPr>
        <w:t xml:space="preserve"> among </w:t>
      </w:r>
      <w:r w:rsidRPr="0074495C">
        <w:rPr>
          <w:rFonts w:asciiTheme="majorHAnsi" w:hAnsiTheme="majorHAnsi"/>
        </w:rPr>
        <w:t>customers with one-year or two-year contracts.</w:t>
      </w:r>
    </w:p>
    <w:p w14:paraId="583B772F" w14:textId="3C07594D" w:rsidR="004B3CAC" w:rsidRDefault="004B3CAC" w:rsidP="00987B68">
      <w:pPr>
        <w:pStyle w:val="Heading4"/>
        <w:jc w:val="both"/>
      </w:pPr>
      <w:r>
        <w:t>Churn Rate by Payment Method</w:t>
      </w:r>
    </w:p>
    <w:tbl>
      <w:tblPr>
        <w:tblW w:w="5215" w:type="dxa"/>
        <w:tblLook w:val="04A0" w:firstRow="1" w:lastRow="0" w:firstColumn="1" w:lastColumn="0" w:noHBand="0" w:noVBand="1"/>
      </w:tblPr>
      <w:tblGrid>
        <w:gridCol w:w="2660"/>
        <w:gridCol w:w="2555"/>
      </w:tblGrid>
      <w:tr w:rsidR="004B3CAC" w:rsidRPr="004B3CAC" w14:paraId="6B99AD0E" w14:textId="77777777" w:rsidTr="004B3CAC">
        <w:trPr>
          <w:trHeight w:val="32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5800FC4D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Payment Method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38DC0431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Churn Rate (%)</w:t>
            </w:r>
          </w:p>
        </w:tc>
      </w:tr>
      <w:tr w:rsidR="004B3CAC" w:rsidRPr="004B3CAC" w14:paraId="76477BBF" w14:textId="77777777" w:rsidTr="004B3CAC">
        <w:trPr>
          <w:trHeight w:val="32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0E973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Electronic check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8A1E4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45.30%</w:t>
            </w:r>
          </w:p>
        </w:tc>
      </w:tr>
      <w:tr w:rsidR="004B3CAC" w:rsidRPr="004B3CAC" w14:paraId="017BAA35" w14:textId="77777777" w:rsidTr="004B3CAC">
        <w:trPr>
          <w:trHeight w:val="32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4483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Mailed check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829E3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19.10%</w:t>
            </w:r>
          </w:p>
        </w:tc>
      </w:tr>
      <w:tr w:rsidR="004B3CAC" w:rsidRPr="004B3CAC" w14:paraId="5E9A13B2" w14:textId="77777777" w:rsidTr="004B3CAC">
        <w:trPr>
          <w:trHeight w:val="32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D6456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Bank transfer (automatic)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EE9BF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16.70%</w:t>
            </w:r>
          </w:p>
        </w:tc>
      </w:tr>
      <w:tr w:rsidR="004B3CAC" w:rsidRPr="004B3CAC" w14:paraId="005F0E9B" w14:textId="77777777" w:rsidTr="004B3CAC">
        <w:trPr>
          <w:trHeight w:val="32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276CB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Credit card (automatic)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2F81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15.20%</w:t>
            </w:r>
          </w:p>
        </w:tc>
      </w:tr>
    </w:tbl>
    <w:p w14:paraId="41BFE532" w14:textId="692B7651" w:rsidR="004B3CAC" w:rsidRDefault="004B3CAC" w:rsidP="00987B68">
      <w:pPr>
        <w:spacing w:line="276" w:lineRule="auto"/>
        <w:jc w:val="both"/>
      </w:pPr>
      <w:r>
        <w:t>Customers using electronic checks have the highest churn rate among the payment methods shown.</w:t>
      </w:r>
    </w:p>
    <w:p w14:paraId="345A02CC" w14:textId="09C2E559" w:rsidR="004B3CAC" w:rsidRDefault="0074495C" w:rsidP="00987B68">
      <w:pPr>
        <w:pStyle w:val="Heading4"/>
        <w:jc w:val="both"/>
      </w:pPr>
      <w:r>
        <w:t>Churn Rate by Internet Service</w:t>
      </w:r>
    </w:p>
    <w:tbl>
      <w:tblPr>
        <w:tblW w:w="5215" w:type="dxa"/>
        <w:tblLook w:val="04A0" w:firstRow="1" w:lastRow="0" w:firstColumn="1" w:lastColumn="0" w:noHBand="0" w:noVBand="1"/>
      </w:tblPr>
      <w:tblGrid>
        <w:gridCol w:w="2695"/>
        <w:gridCol w:w="2520"/>
      </w:tblGrid>
      <w:tr w:rsidR="004B3CAC" w:rsidRPr="004B3CAC" w14:paraId="27A77380" w14:textId="77777777" w:rsidTr="004B3CAC">
        <w:trPr>
          <w:trHeight w:val="3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7E99BA32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Internet Service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6A8912E9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Churn Rate (%)</w:t>
            </w:r>
          </w:p>
        </w:tc>
      </w:tr>
      <w:tr w:rsidR="004B3CAC" w:rsidRPr="004B3CAC" w14:paraId="2F396831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6BCD5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Fiber optic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70E39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41.90%</w:t>
            </w:r>
          </w:p>
        </w:tc>
      </w:tr>
      <w:tr w:rsidR="004B3CAC" w:rsidRPr="004B3CAC" w14:paraId="13653EA9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EDE37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DSL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C994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19.00%</w:t>
            </w:r>
          </w:p>
        </w:tc>
      </w:tr>
      <w:tr w:rsidR="004B3CAC" w:rsidRPr="004B3CAC" w14:paraId="5A2843F7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91AB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internet service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1068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7.40%</w:t>
            </w:r>
          </w:p>
        </w:tc>
      </w:tr>
    </w:tbl>
    <w:p w14:paraId="4BB59B85" w14:textId="22D43374" w:rsidR="00A7699B" w:rsidRDefault="0074495C" w:rsidP="00676796">
      <w:pPr>
        <w:jc w:val="both"/>
      </w:pPr>
      <w:r>
        <w:t>Fiber-optic customers have a substantially higher churn rate than DSL customers and customers without internet service.</w:t>
      </w:r>
    </w:p>
    <w:p w14:paraId="08B7EA45" w14:textId="46FBFA14" w:rsidR="0074495C" w:rsidRDefault="0074495C" w:rsidP="00987B68">
      <w:pPr>
        <w:pStyle w:val="Heading4"/>
        <w:jc w:val="both"/>
      </w:pPr>
      <w:r>
        <w:lastRenderedPageBreak/>
        <w:t>Churn Rate by Technical Support</w:t>
      </w:r>
    </w:p>
    <w:tbl>
      <w:tblPr>
        <w:tblW w:w="5215" w:type="dxa"/>
        <w:tblLook w:val="04A0" w:firstRow="1" w:lastRow="0" w:firstColumn="1" w:lastColumn="0" w:noHBand="0" w:noVBand="1"/>
      </w:tblPr>
      <w:tblGrid>
        <w:gridCol w:w="2695"/>
        <w:gridCol w:w="2520"/>
      </w:tblGrid>
      <w:tr w:rsidR="004B3CAC" w:rsidRPr="004B3CAC" w14:paraId="28846275" w14:textId="77777777" w:rsidTr="004B3CAC">
        <w:trPr>
          <w:trHeight w:val="3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79241CB8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Technical Support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796EBE38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Churn Rate (%)</w:t>
            </w:r>
          </w:p>
        </w:tc>
      </w:tr>
      <w:tr w:rsidR="004B3CAC" w:rsidRPr="004B3CAC" w14:paraId="7F794453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1DC92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7C47A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41.60%</w:t>
            </w:r>
          </w:p>
        </w:tc>
      </w:tr>
      <w:tr w:rsidR="004B3CAC" w:rsidRPr="004B3CAC" w14:paraId="7DB46224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F1358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0617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15.20%</w:t>
            </w:r>
          </w:p>
        </w:tc>
      </w:tr>
      <w:tr w:rsidR="004B3CAC" w:rsidRPr="004B3CAC" w14:paraId="36B2FD5C" w14:textId="77777777" w:rsidTr="004B3CAC">
        <w:trPr>
          <w:trHeight w:val="32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5EB5A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internet service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2A14E" w14:textId="77777777" w:rsidR="004B3CAC" w:rsidRPr="004B3CAC" w:rsidRDefault="004B3CAC" w:rsidP="008B3A19">
            <w:pPr>
              <w:spacing w:after="0" w:line="36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3C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7.40%</w:t>
            </w:r>
          </w:p>
        </w:tc>
      </w:tr>
    </w:tbl>
    <w:p w14:paraId="523214E0" w14:textId="41C6A875" w:rsidR="00421077" w:rsidRDefault="0074495C" w:rsidP="00676796">
      <w:pPr>
        <w:jc w:val="both"/>
      </w:pPr>
      <w:r>
        <w:t xml:space="preserve"> Customers without technical support have a higher churn rate than </w:t>
      </w:r>
      <w:r>
        <w:t>those</w:t>
      </w:r>
      <w:r>
        <w:t xml:space="preserve"> </w:t>
      </w:r>
      <w:r>
        <w:t>with</w:t>
      </w:r>
      <w:r>
        <w:t xml:space="preserve"> technical support.</w:t>
      </w:r>
    </w:p>
    <w:p w14:paraId="1BBD85A8" w14:textId="77777777" w:rsidR="00676796" w:rsidRDefault="00676796" w:rsidP="00676796">
      <w:pPr>
        <w:jc w:val="both"/>
      </w:pPr>
    </w:p>
    <w:p w14:paraId="4CE0422C" w14:textId="02CECA43" w:rsidR="0074495C" w:rsidRDefault="0074495C" w:rsidP="00987B68">
      <w:pPr>
        <w:pStyle w:val="Heading3"/>
        <w:jc w:val="both"/>
      </w:pPr>
      <w:r>
        <w:t>Model validation results</w:t>
      </w:r>
    </w:p>
    <w:tbl>
      <w:tblPr>
        <w:tblW w:w="10070" w:type="dxa"/>
        <w:tblLook w:val="04A0" w:firstRow="1" w:lastRow="0" w:firstColumn="1" w:lastColumn="0" w:noHBand="0" w:noVBand="1"/>
      </w:tblPr>
      <w:tblGrid>
        <w:gridCol w:w="1144"/>
        <w:gridCol w:w="704"/>
        <w:gridCol w:w="1015"/>
        <w:gridCol w:w="1012"/>
        <w:gridCol w:w="757"/>
        <w:gridCol w:w="702"/>
        <w:gridCol w:w="903"/>
        <w:gridCol w:w="1015"/>
        <w:gridCol w:w="1012"/>
        <w:gridCol w:w="903"/>
        <w:gridCol w:w="903"/>
      </w:tblGrid>
      <w:tr w:rsidR="0074495C" w:rsidRPr="0074495C" w14:paraId="4F3DE4B1" w14:textId="77777777" w:rsidTr="0074495C">
        <w:trPr>
          <w:trHeight w:val="75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70C2071E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5E980C6C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CV ROC-AUC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0A21751D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CV Accuracy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40967FE6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CV Precision</w:t>
            </w: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68B57464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CV Recall</w:t>
            </w: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143F185E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CV F1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5396812C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Holdout AUC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4FE66992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Holdout Accuracy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556CF827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Holdout Precision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5078E282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Holdout Recall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bottom"/>
            <w:hideMark/>
          </w:tcPr>
          <w:p w14:paraId="4896761C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Holdout F1</w:t>
            </w:r>
          </w:p>
        </w:tc>
      </w:tr>
      <w:tr w:rsidR="0074495C" w:rsidRPr="0074495C" w14:paraId="72F101D8" w14:textId="77777777" w:rsidTr="0074495C">
        <w:trPr>
          <w:trHeight w:val="620"/>
        </w:trPr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B2FF2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Logistic Regression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B21FE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0.842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3E743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0.765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BD4F2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0.541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53F6C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0.767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F07A7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0.634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5370F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0.845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E066D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0.761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9647A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0.534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09733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0.77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57B89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0.631</w:t>
            </w:r>
          </w:p>
        </w:tc>
      </w:tr>
      <w:tr w:rsidR="0074495C" w:rsidRPr="0074495C" w14:paraId="4A7A6DE4" w14:textId="77777777" w:rsidTr="0074495C">
        <w:trPr>
          <w:trHeight w:val="530"/>
        </w:trPr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E0BBD3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Random Forest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9246FA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0.825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99692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0.699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25041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0.464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DB911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0.853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91606D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0.601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CDF41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0.817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7DCC05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0.685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8A03B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0.451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F7A4B1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0.854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5E90D" w14:textId="77777777" w:rsidR="0074495C" w:rsidRPr="0074495C" w:rsidRDefault="0074495C" w:rsidP="008B3A19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4495C"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14:ligatures w14:val="none"/>
              </w:rPr>
              <w:t>0.59</w:t>
            </w:r>
          </w:p>
        </w:tc>
      </w:tr>
    </w:tbl>
    <w:p w14:paraId="7F2A45D0" w14:textId="77777777" w:rsidR="0074495C" w:rsidRDefault="0074495C" w:rsidP="00987B68">
      <w:pPr>
        <w:jc w:val="both"/>
      </w:pPr>
    </w:p>
    <w:p w14:paraId="5AA7FFC6" w14:textId="77777777" w:rsidR="00A7699B" w:rsidRPr="00A7699B" w:rsidRDefault="00A7699B" w:rsidP="00987B68">
      <w:pPr>
        <w:jc w:val="both"/>
      </w:pPr>
      <w:r w:rsidRPr="00A7699B">
        <w:t>The results show that Logistic Regression performed better overall than Random Forest across most evaluation metrics. Logistic Regression achieved a cross-validation ROC-AUC of 0.842 and a holdout ROC-AUC of 0.845, indicating consistent performance when distinguishing between customers who churn and those who remain. Its holdout accuracy was 0.761, compared with 0.685 for Random Forest.</w:t>
      </w:r>
    </w:p>
    <w:p w14:paraId="7A0C2EC2" w14:textId="243824E5" w:rsidR="00A7699B" w:rsidRPr="00A7699B" w:rsidRDefault="00A7699B" w:rsidP="00987B68">
      <w:pPr>
        <w:jc w:val="both"/>
      </w:pPr>
      <w:r w:rsidRPr="00A7699B">
        <w:t xml:space="preserve">Logistic Regression also achieved higher precision and F1 scores on the holdout data, with </w:t>
      </w:r>
      <w:r w:rsidRPr="00A7699B">
        <w:rPr>
          <w:kern w:val="0"/>
          <w14:ligatures w14:val="none"/>
        </w:rPr>
        <w:t>a precision of 0.534 and an F1 of 0.631.</w:t>
      </w:r>
      <w:r w:rsidRPr="00A7699B">
        <w:t xml:space="preserve"> Random Forest had a higher recall (0.854) than Logistic Regression (0.770), meaning it identified a larger proportion of actual churn customers. However, this came with lower precision, indicating that more customers predicted as churn by Random Forest were not actually churn customers.</w:t>
      </w:r>
    </w:p>
    <w:p w14:paraId="406AD4E4" w14:textId="57D19D7A" w:rsidR="00A7699B" w:rsidRDefault="00A7699B" w:rsidP="00987B68">
      <w:pPr>
        <w:jc w:val="both"/>
      </w:pPr>
      <w:r w:rsidRPr="00A7699B">
        <w:t xml:space="preserve">Overall, the results indicate that Logistic Regression </w:t>
      </w:r>
      <w:r w:rsidRPr="00A7699B">
        <w:rPr>
          <w:kern w:val="0"/>
          <w14:ligatures w14:val="none"/>
        </w:rPr>
        <w:t>yields more balanced and consistent performance, whereas Random Forest places greater emphasis on identifying actual churners, resulting in</w:t>
      </w:r>
      <w:r w:rsidRPr="00A7699B">
        <w:t xml:space="preserve"> higher recall. </w:t>
      </w:r>
    </w:p>
    <w:p w14:paraId="287FE5A1" w14:textId="7CC3D614" w:rsidR="00421077" w:rsidRDefault="00421077" w:rsidP="00987B68">
      <w:pPr>
        <w:pStyle w:val="Heading3"/>
        <w:jc w:val="both"/>
      </w:pPr>
      <w:r>
        <w:lastRenderedPageBreak/>
        <w:t>Predictor interpretation</w:t>
      </w:r>
    </w:p>
    <w:p w14:paraId="5436C864" w14:textId="52A3AECC" w:rsidR="00421077" w:rsidRPr="00421077" w:rsidRDefault="00421077" w:rsidP="00987B68">
      <w:pPr>
        <w:jc w:val="both"/>
        <w:rPr>
          <w:kern w:val="0"/>
          <w14:ligatures w14:val="none"/>
        </w:rPr>
      </w:pPr>
      <w:r w:rsidRPr="00421077">
        <w:rPr>
          <w:kern w:val="0"/>
          <w14:ligatures w14:val="none"/>
        </w:rPr>
        <w:t xml:space="preserve">The coefficient table ranks unique </w:t>
      </w:r>
      <w:proofErr w:type="spellStart"/>
      <w:r w:rsidRPr="00421077">
        <w:rPr>
          <w:kern w:val="0"/>
          <w14:ligatures w14:val="none"/>
        </w:rPr>
        <w:t>TotalCharges</w:t>
      </w:r>
      <w:proofErr w:type="spellEnd"/>
      <w:r w:rsidRPr="00421077">
        <w:rPr>
          <w:kern w:val="0"/>
          <w14:ligatures w14:val="none"/>
        </w:rPr>
        <w:t xml:space="preserve"> values as the largest logistic coefficients. Because </w:t>
      </w:r>
      <w:proofErr w:type="spellStart"/>
      <w:r w:rsidRPr="00421077">
        <w:rPr>
          <w:kern w:val="0"/>
          <w14:ligatures w14:val="none"/>
        </w:rPr>
        <w:t>TotalCharges</w:t>
      </w:r>
      <w:proofErr w:type="spellEnd"/>
      <w:r w:rsidRPr="00421077">
        <w:rPr>
          <w:kern w:val="0"/>
          <w14:ligatures w14:val="none"/>
        </w:rPr>
        <w:t xml:space="preserve"> is</w:t>
      </w:r>
      <w:r w:rsidRPr="00421077">
        <w:rPr>
          <w:kern w:val="0"/>
          <w14:ligatures w14:val="none"/>
        </w:rPr>
        <w:t xml:space="preserve"> </w:t>
      </w:r>
      <w:r w:rsidRPr="00421077">
        <w:rPr>
          <w:kern w:val="0"/>
          <w14:ligatures w14:val="none"/>
        </w:rPr>
        <w:t>treated as a categorical field, these coefficients should not be interpreted as generalizable feature importance. The substantive</w:t>
      </w:r>
      <w:r w:rsidRPr="00421077">
        <w:rPr>
          <w:kern w:val="0"/>
          <w14:ligatures w14:val="none"/>
        </w:rPr>
        <w:t xml:space="preserve"> </w:t>
      </w:r>
      <w:r w:rsidRPr="00421077">
        <w:rPr>
          <w:kern w:val="0"/>
          <w14:ligatures w14:val="none"/>
        </w:rPr>
        <w:t>predictor question</w:t>
      </w:r>
      <w:r>
        <w:rPr>
          <w:kern w:val="0"/>
          <w14:ligatures w14:val="none"/>
        </w:rPr>
        <w:t>,</w:t>
      </w:r>
      <w:r w:rsidRPr="00421077">
        <w:rPr>
          <w:kern w:val="0"/>
          <w14:ligatures w14:val="none"/>
        </w:rPr>
        <w:t xml:space="preserve"> therefore</w:t>
      </w:r>
      <w:r>
        <w:rPr>
          <w:kern w:val="0"/>
          <w14:ligatures w14:val="none"/>
        </w:rPr>
        <w:t>,</w:t>
      </w:r>
      <w:r w:rsidRPr="00421077">
        <w:rPr>
          <w:kern w:val="0"/>
          <w14:ligatures w14:val="none"/>
        </w:rPr>
        <w:t xml:space="preserve"> requires a rerun after converting </w:t>
      </w:r>
      <w:proofErr w:type="spellStart"/>
      <w:r w:rsidRPr="00421077">
        <w:rPr>
          <w:kern w:val="0"/>
          <w14:ligatures w14:val="none"/>
        </w:rPr>
        <w:t>TotalCharges</w:t>
      </w:r>
      <w:proofErr w:type="spellEnd"/>
      <w:r w:rsidRPr="00421077">
        <w:rPr>
          <w:kern w:val="0"/>
          <w14:ligatures w14:val="none"/>
        </w:rPr>
        <w:t xml:space="preserve"> to numeric. This is a key modeling-quality finding from the</w:t>
      </w:r>
      <w:r w:rsidRPr="00421077">
        <w:rPr>
          <w:kern w:val="0"/>
          <w14:ligatures w14:val="none"/>
        </w:rPr>
        <w:t xml:space="preserve"> </w:t>
      </w:r>
      <w:r w:rsidRPr="00421077">
        <w:rPr>
          <w:kern w:val="0"/>
          <w14:ligatures w14:val="none"/>
        </w:rPr>
        <w:t>notebook rather than a reason to discard the overall classification workflow.</w:t>
      </w:r>
    </w:p>
    <w:p w14:paraId="6381EDA0" w14:textId="77777777" w:rsidR="00421077" w:rsidRPr="00421077" w:rsidRDefault="00421077" w:rsidP="00987B68">
      <w:pPr>
        <w:jc w:val="both"/>
        <w:rPr>
          <w:kern w:val="0"/>
          <w14:ligatures w14:val="none"/>
        </w:rPr>
      </w:pPr>
    </w:p>
    <w:p w14:paraId="54B2771F" w14:textId="6FD54340" w:rsidR="00421077" w:rsidRPr="00421077" w:rsidRDefault="00421077" w:rsidP="00987B68">
      <w:pPr>
        <w:pStyle w:val="Heading3"/>
        <w:jc w:val="both"/>
      </w:pPr>
      <w:r w:rsidRPr="00421077">
        <w:t>Revenue-impact scenario</w:t>
      </w:r>
    </w:p>
    <w:p w14:paraId="185979EA" w14:textId="5369DD27" w:rsidR="00421077" w:rsidRPr="00421077" w:rsidRDefault="00421077" w:rsidP="00987B68">
      <w:pPr>
        <w:jc w:val="both"/>
        <w:rPr>
          <w:kern w:val="0"/>
          <w14:ligatures w14:val="none"/>
        </w:rPr>
      </w:pPr>
      <w:r w:rsidRPr="00421077">
        <w:rPr>
          <w:kern w:val="0"/>
          <w14:ligatures w14:val="none"/>
        </w:rPr>
        <w:t>The notebook fits logistic regression to all 7,043 records, ranks customers by predicted risk, and selects the top 20% (1,409</w:t>
      </w:r>
      <w:r w:rsidRPr="00421077">
        <w:rPr>
          <w:kern w:val="0"/>
          <w14:ligatures w14:val="none"/>
        </w:rPr>
        <w:t xml:space="preserve"> </w:t>
      </w:r>
      <w:r w:rsidRPr="00421077">
        <w:rPr>
          <w:kern w:val="0"/>
          <w14:ligatures w14:val="none"/>
        </w:rPr>
        <w:t>customers). Among these, 1,203 are observed churners. Annualized monthly-charge revenue associated with those observed</w:t>
      </w:r>
    </w:p>
    <w:p w14:paraId="7FC71309" w14:textId="4E9C8BAC" w:rsidR="00421077" w:rsidRDefault="00421077" w:rsidP="00987B68">
      <w:pPr>
        <w:jc w:val="both"/>
        <w:rPr>
          <w:kern w:val="0"/>
          <w14:ligatures w14:val="none"/>
        </w:rPr>
      </w:pPr>
      <w:r w:rsidRPr="00421077">
        <w:rPr>
          <w:kern w:val="0"/>
          <w14:ligatures w14:val="none"/>
        </w:rPr>
        <w:t xml:space="preserve">churners </w:t>
      </w:r>
      <w:proofErr w:type="gramStart"/>
      <w:r>
        <w:rPr>
          <w:kern w:val="0"/>
          <w14:ligatures w14:val="none"/>
        </w:rPr>
        <w:t>is</w:t>
      </w:r>
      <w:proofErr w:type="gramEnd"/>
      <w:r w:rsidRPr="00421077">
        <w:rPr>
          <w:kern w:val="0"/>
          <w14:ligatures w14:val="none"/>
        </w:rPr>
        <w:t xml:space="preserve"> $1,151,346.60. With a hypothetical 30% retention effect, retained revenue is $345,403.98. At $50 per targeted customer,</w:t>
      </w:r>
      <w:r w:rsidRPr="00421077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 xml:space="preserve">the </w:t>
      </w:r>
      <w:r w:rsidRPr="00421077">
        <w:rPr>
          <w:kern w:val="0"/>
          <w14:ligatures w14:val="none"/>
        </w:rPr>
        <w:t>intervention cost is $70,450, producing an illustrative net value of $274,953.98.</w:t>
      </w:r>
    </w:p>
    <w:p w14:paraId="2E2C9F81" w14:textId="77777777" w:rsidR="009735FB" w:rsidRDefault="009735FB" w:rsidP="00987B68">
      <w:pPr>
        <w:jc w:val="both"/>
        <w:rPr>
          <w:kern w:val="0"/>
          <w14:ligatures w14:val="none"/>
        </w:rPr>
      </w:pPr>
    </w:p>
    <w:p w14:paraId="33A9B82F" w14:textId="77777777" w:rsidR="009735FB" w:rsidRPr="009735FB" w:rsidRDefault="009735FB" w:rsidP="00987B68">
      <w:pPr>
        <w:pStyle w:val="Heading2"/>
        <w:jc w:val="both"/>
      </w:pPr>
      <w:r w:rsidRPr="009735FB">
        <w:t>Conclusion</w:t>
      </w:r>
    </w:p>
    <w:p w14:paraId="74F60C4C" w14:textId="07AEF601" w:rsidR="009735FB" w:rsidRPr="009735FB" w:rsidRDefault="009735FB" w:rsidP="00987B68">
      <w:pPr>
        <w:jc w:val="both"/>
        <w:rPr>
          <w:kern w:val="0"/>
          <w14:ligatures w14:val="none"/>
        </w:rPr>
      </w:pPr>
      <w:r w:rsidRPr="009735FB">
        <w:rPr>
          <w:kern w:val="0"/>
          <w14:ligatures w14:val="none"/>
        </w:rPr>
        <w:t>The analysis answers the first and third research questions with the strongest evidence. Churn differs substantially across several</w:t>
      </w:r>
      <w:r>
        <w:rPr>
          <w:kern w:val="0"/>
          <w14:ligatures w14:val="none"/>
        </w:rPr>
        <w:t xml:space="preserve"> </w:t>
      </w:r>
      <w:r w:rsidRPr="009735FB">
        <w:rPr>
          <w:kern w:val="0"/>
          <w14:ligatures w14:val="none"/>
        </w:rPr>
        <w:t xml:space="preserve">observed segments, particularly month-to-month contracts, electronic </w:t>
      </w:r>
      <w:r>
        <w:rPr>
          <w:kern w:val="0"/>
          <w14:ligatures w14:val="none"/>
        </w:rPr>
        <w:t>check payments</w:t>
      </w:r>
      <w:r w:rsidRPr="009735FB">
        <w:rPr>
          <w:kern w:val="0"/>
          <w14:ligatures w14:val="none"/>
        </w:rPr>
        <w:t xml:space="preserve">, fiber-optic service, and </w:t>
      </w:r>
      <w:r>
        <w:rPr>
          <w:kern w:val="0"/>
          <w14:ligatures w14:val="none"/>
        </w:rPr>
        <w:t xml:space="preserve">the </w:t>
      </w:r>
      <w:r w:rsidRPr="009735FB">
        <w:rPr>
          <w:kern w:val="0"/>
          <w14:ligatures w14:val="none"/>
        </w:rPr>
        <w:t>lack of technical</w:t>
      </w:r>
      <w:r>
        <w:rPr>
          <w:kern w:val="0"/>
          <w14:ligatures w14:val="none"/>
        </w:rPr>
        <w:t xml:space="preserve"> </w:t>
      </w:r>
      <w:r w:rsidRPr="009735FB">
        <w:rPr>
          <w:kern w:val="0"/>
          <w14:ligatures w14:val="none"/>
        </w:rPr>
        <w:t xml:space="preserve">support. Both classification models provide discrimination above random on the holdout set. Logistic regression </w:t>
      </w:r>
      <w:r>
        <w:rPr>
          <w:kern w:val="0"/>
          <w14:ligatures w14:val="none"/>
        </w:rPr>
        <w:t>achieve</w:t>
      </w:r>
      <w:r w:rsidRPr="009735FB">
        <w:rPr>
          <w:kern w:val="0"/>
          <w14:ligatures w14:val="none"/>
        </w:rPr>
        <w:t>s the highe</w:t>
      </w:r>
      <w:r>
        <w:rPr>
          <w:kern w:val="0"/>
          <w14:ligatures w14:val="none"/>
        </w:rPr>
        <w:t xml:space="preserve">st </w:t>
      </w:r>
      <w:r w:rsidRPr="009735FB">
        <w:rPr>
          <w:kern w:val="0"/>
          <w14:ligatures w14:val="none"/>
        </w:rPr>
        <w:t xml:space="preserve">holdout ROC-AUC (0.845) and overall F1 (0.631), while random forest </w:t>
      </w:r>
      <w:r>
        <w:rPr>
          <w:kern w:val="0"/>
          <w14:ligatures w14:val="none"/>
        </w:rPr>
        <w:t>achieve</w:t>
      </w:r>
      <w:r w:rsidRPr="009735FB">
        <w:rPr>
          <w:kern w:val="0"/>
          <w14:ligatures w14:val="none"/>
        </w:rPr>
        <w:t xml:space="preserve">s </w:t>
      </w:r>
      <w:r>
        <w:rPr>
          <w:kern w:val="0"/>
          <w14:ligatures w14:val="none"/>
        </w:rPr>
        <w:t xml:space="preserve">the </w:t>
      </w:r>
      <w:r w:rsidRPr="009735FB">
        <w:rPr>
          <w:kern w:val="0"/>
          <w14:ligatures w14:val="none"/>
        </w:rPr>
        <w:t>highe</w:t>
      </w:r>
      <w:r>
        <w:rPr>
          <w:kern w:val="0"/>
          <w14:ligatures w14:val="none"/>
        </w:rPr>
        <w:t>st</w:t>
      </w:r>
      <w:r w:rsidRPr="009735FB">
        <w:rPr>
          <w:kern w:val="0"/>
          <w14:ligatures w14:val="none"/>
        </w:rPr>
        <w:t xml:space="preserve"> recall (0.854).</w:t>
      </w:r>
    </w:p>
    <w:p w14:paraId="0A802A72" w14:textId="55697838" w:rsidR="009735FB" w:rsidRPr="009735FB" w:rsidRDefault="009735FB" w:rsidP="00987B68">
      <w:pPr>
        <w:jc w:val="both"/>
        <w:rPr>
          <w:kern w:val="0"/>
          <w14:ligatures w14:val="none"/>
        </w:rPr>
      </w:pPr>
      <w:r w:rsidRPr="009735FB">
        <w:rPr>
          <w:kern w:val="0"/>
          <w14:ligatures w14:val="none"/>
        </w:rPr>
        <w:t>The second research question is only partially answered. The notebook includes a coefficient inspection, but the current</w:t>
      </w:r>
      <w:r>
        <w:rPr>
          <w:kern w:val="0"/>
          <w14:ligatures w14:val="none"/>
        </w:rPr>
        <w:t xml:space="preserve"> </w:t>
      </w:r>
      <w:r w:rsidRPr="009735FB">
        <w:rPr>
          <w:kern w:val="0"/>
          <w14:ligatures w14:val="none"/>
        </w:rPr>
        <w:t xml:space="preserve">preprocessing makes </w:t>
      </w:r>
      <w:proofErr w:type="spellStart"/>
      <w:r w:rsidRPr="009735FB">
        <w:rPr>
          <w:kern w:val="0"/>
          <w14:ligatures w14:val="none"/>
        </w:rPr>
        <w:t>TotalCharges</w:t>
      </w:r>
      <w:proofErr w:type="spellEnd"/>
      <w:r w:rsidRPr="009735FB">
        <w:rPr>
          <w:kern w:val="0"/>
          <w14:ligatures w14:val="none"/>
        </w:rPr>
        <w:t xml:space="preserve"> categorical, causing the coefficient table to emphasize individual charge values. A corrected</w:t>
      </w:r>
      <w:r>
        <w:rPr>
          <w:kern w:val="0"/>
          <w14:ligatures w14:val="none"/>
        </w:rPr>
        <w:t xml:space="preserve"> </w:t>
      </w:r>
      <w:r w:rsidRPr="009735FB">
        <w:rPr>
          <w:kern w:val="0"/>
          <w14:ligatures w14:val="none"/>
        </w:rPr>
        <w:t>numeric representation is needed before claiming that the strongest model predictors have been identified.</w:t>
      </w:r>
    </w:p>
    <w:p w14:paraId="411DE92E" w14:textId="0C0769D2" w:rsidR="009735FB" w:rsidRPr="009735FB" w:rsidRDefault="009735FB" w:rsidP="00987B68">
      <w:pPr>
        <w:jc w:val="both"/>
        <w:rPr>
          <w:kern w:val="0"/>
          <w14:ligatures w14:val="none"/>
        </w:rPr>
      </w:pPr>
      <w:r w:rsidRPr="009735FB">
        <w:rPr>
          <w:kern w:val="0"/>
          <w14:ligatures w14:val="none"/>
        </w:rPr>
        <w:t>The fourth research question can be answered only as an illustrative scenario. The notebook's $274,953.98 net-value figure is based</w:t>
      </w:r>
      <w:r>
        <w:rPr>
          <w:kern w:val="0"/>
          <w14:ligatures w14:val="none"/>
        </w:rPr>
        <w:t xml:space="preserve"> </w:t>
      </w:r>
      <w:r w:rsidRPr="009735FB">
        <w:rPr>
          <w:kern w:val="0"/>
          <w14:ligatures w14:val="none"/>
        </w:rPr>
        <w:t>on in-sample risk scores and assumed intervention effectiveness/cost. It should not be interpreted as measured ROI or evidence that</w:t>
      </w:r>
      <w:r>
        <w:rPr>
          <w:kern w:val="0"/>
          <w14:ligatures w14:val="none"/>
        </w:rPr>
        <w:t xml:space="preserve"> </w:t>
      </w:r>
      <w:r w:rsidRPr="009735FB">
        <w:rPr>
          <w:kern w:val="0"/>
          <w14:ligatures w14:val="none"/>
        </w:rPr>
        <w:t>the retention offer would cause customers to stay.</w:t>
      </w:r>
    </w:p>
    <w:p w14:paraId="33875FE1" w14:textId="32712866" w:rsidR="009735FB" w:rsidRDefault="009735FB" w:rsidP="00987B68">
      <w:pPr>
        <w:pStyle w:val="Heading2"/>
        <w:jc w:val="both"/>
      </w:pPr>
      <w:r>
        <w:lastRenderedPageBreak/>
        <w:t>Assumptions</w:t>
      </w:r>
    </w:p>
    <w:p w14:paraId="6B76103B" w14:textId="4F6E06A2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The churn label accurately represents the historical customer outcome.</w:t>
      </w:r>
    </w:p>
    <w:p w14:paraId="2B598AF1" w14:textId="1D88F3EB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Customer records can be treated as independent observations for this modeling</w:t>
      </w:r>
      <w:r w:rsidRPr="009735FB"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exercise.</w:t>
      </w:r>
    </w:p>
    <w:p w14:paraId="2533FB6C" w14:textId="2CB6BA61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Historical relationships contain useful information for future risk scoring.</w:t>
      </w:r>
    </w:p>
    <w:p w14:paraId="564116BB" w14:textId="16400C1B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Monthly charges are a reasonable proxy for annualized recurring revenue at stake.</w:t>
      </w:r>
    </w:p>
    <w:p w14:paraId="3A368973" w14:textId="2ED6773F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The illustrative retention scenario assumes a 30% reduction in churn among</w:t>
      </w:r>
      <w:r w:rsidRPr="009735FB"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targeted customers and a $50 intervention cost per</w:t>
      </w:r>
      <w:r w:rsidRPr="009735FB"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customer.</w:t>
      </w:r>
    </w:p>
    <w:p w14:paraId="176C5C02" w14:textId="144B7BBB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The holdout split is representative enough for classroom model comparison, although production deployment would require stronger</w:t>
      </w:r>
      <w:r w:rsidRPr="009735FB"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temporal validation.</w:t>
      </w:r>
    </w:p>
    <w:p w14:paraId="0A95D240" w14:textId="7D63B870" w:rsidR="009735FB" w:rsidRDefault="009735FB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</w:rPr>
      </w:pPr>
    </w:p>
    <w:p w14:paraId="58C74DD0" w14:textId="77777777" w:rsidR="009735FB" w:rsidRDefault="009735FB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</w:rPr>
      </w:pPr>
    </w:p>
    <w:p w14:paraId="3312853B" w14:textId="30AF867E" w:rsidR="009735FB" w:rsidRDefault="009735FB" w:rsidP="00987B68">
      <w:pPr>
        <w:pStyle w:val="Heading2"/>
        <w:jc w:val="both"/>
      </w:pPr>
      <w:r>
        <w:t>Limitations</w:t>
      </w:r>
    </w:p>
    <w:p w14:paraId="27D80D2F" w14:textId="26F8BB07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The analysis uses the full 7,043-row dataset in the Milestone 2 notebook, but it remains a historical observational dataset and does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not establish causality.</w:t>
      </w:r>
    </w:p>
    <w:p w14:paraId="62408E65" w14:textId="7FE70587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The random 70/30 split may not reflect future deployment conditions; temporal validation would better simulate scoring future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customers.</w:t>
      </w:r>
    </w:p>
    <w:p w14:paraId="5CA08CE9" w14:textId="30B7749A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 xml:space="preserve">The current treatment of </w:t>
      </w:r>
      <w:proofErr w:type="spellStart"/>
      <w:r w:rsidRPr="009735FB">
        <w:rPr>
          <w:rFonts w:asciiTheme="majorHAnsi" w:hAnsiTheme="majorHAnsi" w:cs="Helvetica"/>
          <w:kern w:val="0"/>
        </w:rPr>
        <w:t>TotalCharges</w:t>
      </w:r>
      <w:proofErr w:type="spellEnd"/>
      <w:r w:rsidRPr="009735FB">
        <w:rPr>
          <w:rFonts w:asciiTheme="majorHAnsi" w:hAnsiTheme="majorHAnsi" w:cs="Helvetica"/>
          <w:kern w:val="0"/>
        </w:rPr>
        <w:t xml:space="preserve"> as categorical is a substantive preprocessing weakness and distorts coefficient-based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interpretation.</w:t>
      </w:r>
    </w:p>
    <w:p w14:paraId="164AB5FE" w14:textId="31D3A7AE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 xml:space="preserve">The </w:t>
      </w:r>
      <w:r w:rsidRPr="009735FB">
        <w:rPr>
          <w:rFonts w:asciiTheme="majorHAnsi" w:hAnsiTheme="majorHAnsi" w:cs="Helvetica"/>
          <w:kern w:val="0"/>
        </w:rPr>
        <w:t>top 20</w:t>
      </w:r>
      <w:r w:rsidRPr="009735FB">
        <w:rPr>
          <w:rFonts w:asciiTheme="majorHAnsi" w:hAnsiTheme="majorHAnsi" w:cs="Helvetica"/>
          <w:kern w:val="0"/>
        </w:rPr>
        <w:t>% revenue scenario is calculated from a model fitted on all records, so the risk ranking is in-sample and likely optimistic.</w:t>
      </w:r>
    </w:p>
    <w:p w14:paraId="385CD0DB" w14:textId="08C3FFF7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The revenue scenario excludes discounts, service costs, acquisition costs, lifetime-value effects, and the possibility that different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customers respond differently to interventions.</w:t>
      </w:r>
    </w:p>
    <w:p w14:paraId="2016111A" w14:textId="77777777" w:rsidR="009735FB" w:rsidRDefault="009735FB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</w:rPr>
      </w:pPr>
    </w:p>
    <w:p w14:paraId="5BC52837" w14:textId="1B5B7EA4" w:rsidR="009735FB" w:rsidRDefault="009735FB" w:rsidP="00987B68">
      <w:pPr>
        <w:pStyle w:val="Heading2"/>
        <w:jc w:val="both"/>
      </w:pPr>
      <w:r>
        <w:t>Challenges</w:t>
      </w:r>
    </w:p>
    <w:p w14:paraId="35A4AAD6" w14:textId="6E2D2EEB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Balancing predictive performance with interpretability led to the use of both logistic regression and random forest.</w:t>
      </w:r>
    </w:p>
    <w:p w14:paraId="093A99F4" w14:textId="41DD8E1E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Class imbalance require</w:t>
      </w:r>
      <w:r>
        <w:rPr>
          <w:rFonts w:asciiTheme="majorHAnsi" w:hAnsiTheme="majorHAnsi" w:cs="Helvetica"/>
          <w:kern w:val="0"/>
        </w:rPr>
        <w:t>s</w:t>
      </w:r>
      <w:r w:rsidRPr="009735FB">
        <w:rPr>
          <w:rFonts w:asciiTheme="majorHAnsi" w:hAnsiTheme="majorHAnsi" w:cs="Helvetica"/>
          <w:kern w:val="0"/>
        </w:rPr>
        <w:t xml:space="preserve"> balanced class weights and evaluation beyond accuracy.</w:t>
      </w:r>
    </w:p>
    <w:p w14:paraId="2830E0B0" w14:textId="2B4E8C9B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Categorical preprocessing required one-hot encoding and handling</w:t>
      </w:r>
      <w:r>
        <w:rPr>
          <w:rFonts w:asciiTheme="majorHAnsi" w:hAnsiTheme="majorHAnsi" w:cs="Helvetica"/>
          <w:kern w:val="0"/>
        </w:rPr>
        <w:t xml:space="preserve"> of unknown categories</w:t>
      </w:r>
      <w:r w:rsidRPr="009735FB">
        <w:rPr>
          <w:rFonts w:asciiTheme="majorHAnsi" w:hAnsiTheme="majorHAnsi" w:cs="Helvetica"/>
          <w:kern w:val="0"/>
        </w:rPr>
        <w:t>.</w:t>
      </w:r>
    </w:p>
    <w:p w14:paraId="0FBC5C34" w14:textId="49C81DDD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lastRenderedPageBreak/>
        <w:t xml:space="preserve">The </w:t>
      </w:r>
      <w:proofErr w:type="spellStart"/>
      <w:r w:rsidRPr="009735FB">
        <w:rPr>
          <w:rFonts w:asciiTheme="majorHAnsi" w:hAnsiTheme="majorHAnsi" w:cs="Helvetica"/>
          <w:kern w:val="0"/>
        </w:rPr>
        <w:t>TotalCharges</w:t>
      </w:r>
      <w:proofErr w:type="spellEnd"/>
      <w:r w:rsidRPr="009735FB">
        <w:rPr>
          <w:rFonts w:asciiTheme="majorHAnsi" w:hAnsiTheme="majorHAnsi" w:cs="Helvetica"/>
          <w:kern w:val="0"/>
        </w:rPr>
        <w:t xml:space="preserve"> data type required closer inspection because its current treatment affects predictor interpretation</w:t>
      </w:r>
    </w:p>
    <w:p w14:paraId="32DFB68B" w14:textId="77777777" w:rsidR="00421077" w:rsidRDefault="00421077" w:rsidP="00987B68">
      <w:pPr>
        <w:jc w:val="both"/>
        <w:rPr>
          <w:kern w:val="0"/>
          <w14:ligatures w14:val="none"/>
        </w:rPr>
      </w:pPr>
    </w:p>
    <w:p w14:paraId="19D73913" w14:textId="77777777" w:rsidR="009735FB" w:rsidRDefault="009735FB" w:rsidP="00987B68">
      <w:pPr>
        <w:pStyle w:val="Heading2"/>
        <w:jc w:val="both"/>
      </w:pPr>
      <w:r>
        <w:t>Recommendations</w:t>
      </w:r>
    </w:p>
    <w:p w14:paraId="7557AF5F" w14:textId="01D27D53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Use churn scores as a prioritization aid for human-reviewed retention outreach, not as an automatic decision about customer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treatment.</w:t>
      </w:r>
    </w:p>
    <w:p w14:paraId="6D6AF7F3" w14:textId="4E00142B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 xml:space="preserve">Use the logistic regression result as an interpretable baseline, but do not finalize a production model until </w:t>
      </w:r>
      <w:proofErr w:type="spellStart"/>
      <w:r w:rsidRPr="009735FB">
        <w:rPr>
          <w:rFonts w:asciiTheme="majorHAnsi" w:hAnsiTheme="majorHAnsi" w:cs="Helvetica"/>
          <w:kern w:val="0"/>
        </w:rPr>
        <w:t>TotalCharges</w:t>
      </w:r>
      <w:proofErr w:type="spellEnd"/>
      <w:r w:rsidRPr="009735FB">
        <w:rPr>
          <w:rFonts w:asciiTheme="majorHAnsi" w:hAnsiTheme="majorHAnsi" w:cs="Helvetica"/>
          <w:kern w:val="0"/>
        </w:rPr>
        <w:t xml:space="preserve"> is correctly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represented and the revised model is validated.</w:t>
      </w:r>
    </w:p>
    <w:p w14:paraId="7ABE6185" w14:textId="6BEC695D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Choose an operational threshold using measured intervention cost, customer experience, and incremental retention—not an arbitrary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top 20</w:t>
      </w:r>
      <w:r w:rsidRPr="009735FB">
        <w:rPr>
          <w:rFonts w:asciiTheme="majorHAnsi" w:hAnsiTheme="majorHAnsi" w:cs="Helvetica"/>
          <w:kern w:val="0"/>
        </w:rPr>
        <w:t>% rule.</w:t>
      </w:r>
    </w:p>
    <w:p w14:paraId="2226E5A9" w14:textId="6792F3F1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Test retention offers with controlled experiments</w:t>
      </w:r>
      <w:r>
        <w:rPr>
          <w:rFonts w:asciiTheme="majorHAnsi" w:hAnsiTheme="majorHAnsi" w:cs="Helvetica"/>
          <w:kern w:val="0"/>
        </w:rPr>
        <w:t>,</w:t>
      </w:r>
      <w:r w:rsidRPr="009735FB">
        <w:rPr>
          <w:rFonts w:asciiTheme="majorHAnsi" w:hAnsiTheme="majorHAnsi" w:cs="Helvetica"/>
          <w:kern w:val="0"/>
        </w:rPr>
        <w:t xml:space="preserve"> so incremental churn reduction and financial return can be measured rather than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assumed.</w:t>
      </w:r>
    </w:p>
    <w:p w14:paraId="3EFD1293" w14:textId="081F5577" w:rsid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Audit performance across relevant customer groups and avoid using demographic variables to deny service, reduce support, or</w:t>
      </w:r>
      <w:r>
        <w:rPr>
          <w:rFonts w:asciiTheme="majorHAnsi" w:hAnsiTheme="majorHAnsi" w:cs="Helvetica"/>
          <w:kern w:val="0"/>
        </w:rPr>
        <w:t xml:space="preserve"> </w:t>
      </w:r>
      <w:r w:rsidRPr="009735FB">
        <w:rPr>
          <w:rFonts w:asciiTheme="majorHAnsi" w:hAnsiTheme="majorHAnsi" w:cs="Helvetica"/>
          <w:kern w:val="0"/>
        </w:rPr>
        <w:t>create discriminatory treatment.</w:t>
      </w:r>
    </w:p>
    <w:p w14:paraId="614566BC" w14:textId="77777777" w:rsidR="009735FB" w:rsidRDefault="009735FB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10DB9AF2" w14:textId="77777777" w:rsidR="009735FB" w:rsidRDefault="009735FB" w:rsidP="00987B68">
      <w:pPr>
        <w:pStyle w:val="Heading2"/>
        <w:jc w:val="both"/>
      </w:pPr>
      <w:r>
        <w:t>Implementation Plan</w:t>
      </w:r>
    </w:p>
    <w:p w14:paraId="53D3F36E" w14:textId="1C5E41F5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Phase 1 — Data validation: verify source provenance, data types, labels, missingness, and governance requirements.</w:t>
      </w:r>
    </w:p>
    <w:p w14:paraId="052EA1AD" w14:textId="0006DFB4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 xml:space="preserve">Phase 2 — Model development: correct </w:t>
      </w:r>
      <w:proofErr w:type="spellStart"/>
      <w:r w:rsidRPr="009735FB">
        <w:rPr>
          <w:rFonts w:asciiTheme="majorHAnsi" w:hAnsiTheme="majorHAnsi" w:cs="Helvetica"/>
          <w:kern w:val="0"/>
        </w:rPr>
        <w:t>TotalCharges</w:t>
      </w:r>
      <w:proofErr w:type="spellEnd"/>
      <w:r w:rsidRPr="009735FB">
        <w:rPr>
          <w:rFonts w:asciiTheme="majorHAnsi" w:hAnsiTheme="majorHAnsi" w:cs="Helvetica"/>
          <w:kern w:val="0"/>
        </w:rPr>
        <w:t>, rerun preprocessing, compare interpretable and nonlinear models, and</w:t>
      </w:r>
    </w:p>
    <w:p w14:paraId="68FD0DBC" w14:textId="77777777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perform temporal validation.</w:t>
      </w:r>
    </w:p>
    <w:p w14:paraId="4F04E5B9" w14:textId="6B2B65C4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Phase 3 — Decision policy: select a probability threshold from measured economics and customer-benefit criteria.</w:t>
      </w:r>
    </w:p>
    <w:p w14:paraId="09EDD0CA" w14:textId="0F1A9000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Phase 4 — Controlled pilot: assign eligible customers to treatment and control groups and measure incremental retention.</w:t>
      </w:r>
    </w:p>
    <w:p w14:paraId="036F7C0D" w14:textId="2A04191D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t>Phase 5 — Monitoring: track churn, precision/recall, customer experience, subgroup disparities, and financial outcomes.</w:t>
      </w:r>
    </w:p>
    <w:p w14:paraId="66F6A7B5" w14:textId="6E23E0C3" w:rsidR="009735FB" w:rsidRPr="009735FB" w:rsidRDefault="009735FB" w:rsidP="00E347E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Helvetica"/>
          <w:kern w:val="0"/>
        </w:rPr>
      </w:pPr>
      <w:r w:rsidRPr="009735FB">
        <w:rPr>
          <w:rFonts w:asciiTheme="majorHAnsi" w:hAnsiTheme="majorHAnsi" w:cs="Helvetica"/>
          <w:kern w:val="0"/>
        </w:rPr>
        <w:lastRenderedPageBreak/>
        <w:t>Phase 6 — Maintenance: audit drift and retrain periodically as customer behavior and product offerings change.</w:t>
      </w:r>
    </w:p>
    <w:p w14:paraId="0DE23196" w14:textId="77777777" w:rsidR="009735FB" w:rsidRDefault="009735FB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</w:rPr>
      </w:pPr>
    </w:p>
    <w:p w14:paraId="1F8CB24F" w14:textId="73C5FF5B" w:rsidR="009735FB" w:rsidRDefault="009735FB" w:rsidP="00987B68">
      <w:pPr>
        <w:pStyle w:val="Heading2"/>
        <w:jc w:val="both"/>
      </w:pPr>
      <w:r>
        <w:t>Ethical Assessment</w:t>
      </w:r>
    </w:p>
    <w:p w14:paraId="795887AC" w14:textId="534FC27A" w:rsidR="009735FB" w:rsidRPr="00AC61EB" w:rsidRDefault="009735FB" w:rsidP="00987B68">
      <w:pPr>
        <w:jc w:val="both"/>
        <w:rPr>
          <w:kern w:val="0"/>
          <w14:ligatures w14:val="none"/>
        </w:rPr>
      </w:pPr>
      <w:r w:rsidRPr="00AC61EB">
        <w:rPr>
          <w:kern w:val="0"/>
          <w14:ligatures w14:val="none"/>
        </w:rPr>
        <w:t>Identify: Relevant concerns include demographic bias, privacy, data validity, misuse of predictions, opaque automated decisions,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and risks created by preprocessing or unreported filtering. The dataset includes demographic fields, and the project proposal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specifically identifies the possibility of discriminatory targeting.</w:t>
      </w:r>
    </w:p>
    <w:p w14:paraId="237932CE" w14:textId="1713A86D" w:rsidR="009735FB" w:rsidRPr="00AC61EB" w:rsidRDefault="009735FB" w:rsidP="00987B68">
      <w:pPr>
        <w:jc w:val="both"/>
        <w:rPr>
          <w:kern w:val="0"/>
          <w14:ligatures w14:val="none"/>
        </w:rPr>
      </w:pPr>
      <w:r w:rsidRPr="00AC61EB">
        <w:rPr>
          <w:kern w:val="0"/>
          <w14:ligatures w14:val="none"/>
        </w:rPr>
        <w:t>Assess likelihood and impact: In the classroom dataset, privacy exposure is limited by its public/anonymized framing. In a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production telecom setting, privacy risk would be substantially higher. Bias and misuse are plausible because churn scores can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influence who receives offers or attention. Incorrect labels or transformations can also materially affect model results. The potential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impact is high because model outputs could influence customer treatment and spending.</w:t>
      </w:r>
    </w:p>
    <w:p w14:paraId="1D2034BB" w14:textId="22A807D2" w:rsidR="009735FB" w:rsidRPr="00AC61EB" w:rsidRDefault="009735FB" w:rsidP="00987B68">
      <w:pPr>
        <w:jc w:val="both"/>
        <w:rPr>
          <w:kern w:val="0"/>
          <w14:ligatures w14:val="none"/>
        </w:rPr>
      </w:pPr>
      <w:r w:rsidRPr="00AC61EB">
        <w:rPr>
          <w:kern w:val="0"/>
          <w14:ligatures w14:val="none"/>
        </w:rPr>
        <w:t>Mitigate: Minimize data fields to those necessary for the stated purpose; document all transformations; validate source provenance;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audit performance across relevant groups; separately assess or exclude demographic fields when appropriate; preserve human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review; explain material model outputs; secure production data; and use controlled experiments before scaling interventions.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Applicable privacy obligations may include GDPR principles and, where applicable, California privacy requirements such as the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CCPA/CPRA. Exact obligations depend on the organization, jurisdiction, data, and processing activity.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The revenue calculation also creates an ethical presentation risk if a scenario estimate is presented as actual savings. The updated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paper</w:t>
      </w:r>
      <w:r w:rsidR="00AC61EB">
        <w:rPr>
          <w:kern w:val="0"/>
          <w14:ligatures w14:val="none"/>
        </w:rPr>
        <w:t>,</w:t>
      </w:r>
      <w:r w:rsidRPr="00AC61EB">
        <w:rPr>
          <w:kern w:val="0"/>
          <w14:ligatures w14:val="none"/>
        </w:rPr>
        <w:t xml:space="preserve"> therefore</w:t>
      </w:r>
      <w:r w:rsidR="00AC61EB">
        <w:rPr>
          <w:kern w:val="0"/>
          <w14:ligatures w14:val="none"/>
        </w:rPr>
        <w:t>,</w:t>
      </w:r>
      <w:r w:rsidRPr="00AC61EB">
        <w:rPr>
          <w:kern w:val="0"/>
          <w14:ligatures w14:val="none"/>
        </w:rPr>
        <w:t xml:space="preserve"> labels the $274,953.98 result as illustrative, states its assumptions, and notes that the calculation is based on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in-sample model scores.</w:t>
      </w:r>
    </w:p>
    <w:p w14:paraId="2E9E0941" w14:textId="77777777" w:rsidR="00AC61EB" w:rsidRDefault="00AC61EB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kern w:val="0"/>
        </w:rPr>
      </w:pPr>
    </w:p>
    <w:p w14:paraId="77939FCE" w14:textId="593A5A10" w:rsidR="009735FB" w:rsidRDefault="009735FB" w:rsidP="00987B68">
      <w:pPr>
        <w:pStyle w:val="Heading2"/>
        <w:jc w:val="both"/>
      </w:pPr>
      <w:r>
        <w:t>Code &amp; Reproducibility</w:t>
      </w:r>
    </w:p>
    <w:p w14:paraId="48BD26CF" w14:textId="4CB5DE1D" w:rsidR="009735FB" w:rsidRDefault="009735FB" w:rsidP="00987B68">
      <w:pPr>
        <w:jc w:val="both"/>
        <w:rPr>
          <w:kern w:val="0"/>
          <w14:ligatures w14:val="none"/>
        </w:rPr>
      </w:pPr>
      <w:r w:rsidRPr="00AC61EB">
        <w:rPr>
          <w:kern w:val="0"/>
          <w14:ligatures w14:val="none"/>
        </w:rPr>
        <w:t>The supplied DSC680_Milestone2.ipynb contains data loading, quality checks, preprocessing, segment analysis, model training,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five-fold cross-validation, holdout validation, predictor inspection, and the revenue scenario. The notebook uses random state 42, a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 xml:space="preserve">stratified 70/30 split, five-fold stratified cross-validation, balanced class weights, logistic regression with </w:t>
      </w:r>
      <w:proofErr w:type="spellStart"/>
      <w:r w:rsidRPr="00AC61EB">
        <w:rPr>
          <w:kern w:val="0"/>
          <w14:ligatures w14:val="none"/>
        </w:rPr>
        <w:t>max_iter</w:t>
      </w:r>
      <w:proofErr w:type="spellEnd"/>
      <w:r w:rsidRPr="00AC61EB">
        <w:rPr>
          <w:kern w:val="0"/>
          <w14:ligatures w14:val="none"/>
        </w:rPr>
        <w:t>=2000, and a</w:t>
      </w:r>
      <w:r w:rsidR="00AC61EB">
        <w:rPr>
          <w:kern w:val="0"/>
          <w14:ligatures w14:val="none"/>
        </w:rPr>
        <w:t xml:space="preserve"> </w:t>
      </w:r>
      <w:r w:rsidRPr="00AC61EB">
        <w:rPr>
          <w:kern w:val="0"/>
          <w14:ligatures w14:val="none"/>
        </w:rPr>
        <w:t>random forest with 500 trees and maximum depth 5.</w:t>
      </w:r>
    </w:p>
    <w:p w14:paraId="5B765CA2" w14:textId="010F2464" w:rsidR="004712AD" w:rsidRDefault="004712AD" w:rsidP="004712AD">
      <w:pPr>
        <w:pStyle w:val="Heading2"/>
      </w:pPr>
      <w:r>
        <w:lastRenderedPageBreak/>
        <w:t>Questions</w:t>
      </w:r>
    </w:p>
    <w:p w14:paraId="66CC9B4D" w14:textId="75D95F1F" w:rsidR="004712AD" w:rsidRPr="004712AD" w:rsidRDefault="004712AD" w:rsidP="004712AD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</w:rPr>
      </w:pPr>
      <w:r w:rsidRPr="004712AD">
        <w:rPr>
          <w:rFonts w:ascii="Helvetica" w:hAnsi="Helvetica" w:cs="Helvetica"/>
          <w:kern w:val="0"/>
        </w:rPr>
        <w:t xml:space="preserve">Why </w:t>
      </w:r>
      <w:r w:rsidRPr="004712AD">
        <w:rPr>
          <w:rFonts w:ascii="Helvetica" w:hAnsi="Helvetica" w:cs="Helvetica"/>
          <w:kern w:val="0"/>
        </w:rPr>
        <w:t>w</w:t>
      </w:r>
      <w:r>
        <w:rPr>
          <w:rFonts w:ascii="Helvetica" w:hAnsi="Helvetica" w:cs="Helvetica"/>
          <w:kern w:val="0"/>
        </w:rPr>
        <w:t>as</w:t>
      </w:r>
      <w:r w:rsidRPr="004712AD">
        <w:rPr>
          <w:rFonts w:ascii="Helvetica" w:hAnsi="Helvetica" w:cs="Helvetica"/>
          <w:kern w:val="0"/>
        </w:rPr>
        <w:t xml:space="preserve"> churn chosen as the target rather than revenue or customer lifetime value?</w:t>
      </w:r>
    </w:p>
    <w:p w14:paraId="526EBAC1" w14:textId="0529CD77" w:rsidR="004712AD" w:rsidRPr="004712AD" w:rsidRDefault="004712AD" w:rsidP="004712AD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</w:rPr>
      </w:pPr>
      <w:r w:rsidRPr="004712AD">
        <w:rPr>
          <w:rFonts w:ascii="Helvetica" w:hAnsi="Helvetica" w:cs="Helvetica"/>
          <w:kern w:val="0"/>
        </w:rPr>
        <w:t>Why did you include both logistic regression and random forest?</w:t>
      </w:r>
    </w:p>
    <w:p w14:paraId="7CFF5986" w14:textId="7FA305E1" w:rsidR="004712AD" w:rsidRPr="004712AD" w:rsidRDefault="004712AD" w:rsidP="004712AD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</w:rPr>
      </w:pPr>
      <w:r w:rsidRPr="004712AD">
        <w:rPr>
          <w:rFonts w:ascii="Helvetica" w:hAnsi="Helvetica" w:cs="Helvetica"/>
          <w:kern w:val="0"/>
        </w:rPr>
        <w:t>Why is ROC-AUC used alongside accuracy, precision, recall, and F1?</w:t>
      </w:r>
    </w:p>
    <w:p w14:paraId="6B1A5A98" w14:textId="7104CA17" w:rsidR="004712AD" w:rsidRPr="004712AD" w:rsidRDefault="004712AD" w:rsidP="004712AD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</w:rPr>
      </w:pPr>
      <w:r w:rsidRPr="004712AD">
        <w:rPr>
          <w:rFonts w:ascii="Helvetica" w:hAnsi="Helvetica" w:cs="Helvetica"/>
          <w:kern w:val="0"/>
        </w:rPr>
        <w:t>How would the results change under temporal validation?</w:t>
      </w:r>
    </w:p>
    <w:p w14:paraId="6D126F3A" w14:textId="2B67C0EB" w:rsidR="004712AD" w:rsidRPr="004712AD" w:rsidRDefault="004712AD" w:rsidP="004712AD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</w:rPr>
      </w:pPr>
      <w:r w:rsidRPr="004712AD">
        <w:rPr>
          <w:rFonts w:ascii="Helvetica" w:hAnsi="Helvetica" w:cs="Helvetica"/>
          <w:kern w:val="0"/>
        </w:rPr>
        <w:t xml:space="preserve">Why was </w:t>
      </w:r>
      <w:proofErr w:type="spellStart"/>
      <w:r w:rsidRPr="004712AD">
        <w:rPr>
          <w:rFonts w:ascii="Helvetica" w:hAnsi="Helvetica" w:cs="Helvetica"/>
          <w:kern w:val="0"/>
        </w:rPr>
        <w:t>customerID</w:t>
      </w:r>
      <w:proofErr w:type="spellEnd"/>
      <w:r w:rsidRPr="004712AD">
        <w:rPr>
          <w:rFonts w:ascii="Helvetica" w:hAnsi="Helvetica" w:cs="Helvetica"/>
          <w:kern w:val="0"/>
        </w:rPr>
        <w:t xml:space="preserve"> excluded from the model?</w:t>
      </w:r>
    </w:p>
    <w:p w14:paraId="63A7A31E" w14:textId="62506B62" w:rsidR="004712AD" w:rsidRPr="004712AD" w:rsidRDefault="004712AD" w:rsidP="004712AD">
      <w:pPr>
        <w:pStyle w:val="ListParagraph"/>
        <w:numPr>
          <w:ilvl w:val="0"/>
          <w:numId w:val="13"/>
        </w:numPr>
        <w:spacing w:line="360" w:lineRule="auto"/>
        <w:jc w:val="both"/>
        <w:rPr>
          <w:kern w:val="0"/>
          <w14:ligatures w14:val="none"/>
        </w:rPr>
      </w:pPr>
      <w:r w:rsidRPr="004712AD">
        <w:rPr>
          <w:rFonts w:ascii="Helvetica" w:hAnsi="Helvetica" w:cs="Helvetica"/>
          <w:kern w:val="0"/>
        </w:rPr>
        <w:t>How should demographic fields be handled in a production churn model?</w:t>
      </w:r>
    </w:p>
    <w:p w14:paraId="07736F11" w14:textId="77777777" w:rsidR="00AC61EB" w:rsidRDefault="00AC61EB" w:rsidP="00987B68">
      <w:pPr>
        <w:jc w:val="both"/>
        <w:rPr>
          <w:kern w:val="0"/>
          <w14:ligatures w14:val="none"/>
        </w:rPr>
      </w:pPr>
    </w:p>
    <w:p w14:paraId="141AFF50" w14:textId="442E2FF7" w:rsidR="00AC61EB" w:rsidRDefault="00AC61EB" w:rsidP="00987B68">
      <w:pPr>
        <w:pStyle w:val="Heading2"/>
        <w:jc w:val="both"/>
      </w:pPr>
      <w:r>
        <w:t>Illustrations</w:t>
      </w:r>
    </w:p>
    <w:p w14:paraId="15229206" w14:textId="1AB6A036" w:rsidR="00AC61EB" w:rsidRDefault="00AC61EB" w:rsidP="00987B68">
      <w:pPr>
        <w:jc w:val="both"/>
      </w:pPr>
      <w:r w:rsidRPr="00AC61EB">
        <w:drawing>
          <wp:inline distT="0" distB="0" distL="0" distR="0" wp14:anchorId="6B2D0265" wp14:editId="6C6ED267">
            <wp:extent cx="5943600" cy="4126865"/>
            <wp:effectExtent l="0" t="0" r="0" b="635"/>
            <wp:docPr id="12621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1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9E42" w14:textId="3F0871DB" w:rsidR="00AC61EB" w:rsidRDefault="008B3A19" w:rsidP="00987B68">
      <w:pPr>
        <w:jc w:val="both"/>
      </w:pPr>
      <w:r w:rsidRPr="008B3A19">
        <w:lastRenderedPageBreak/>
        <w:drawing>
          <wp:inline distT="0" distB="0" distL="0" distR="0" wp14:anchorId="4204B8BC" wp14:editId="77962C32">
            <wp:extent cx="5943600" cy="1846580"/>
            <wp:effectExtent l="0" t="0" r="0" b="0"/>
            <wp:docPr id="14209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6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2290" w14:textId="693B68F7" w:rsidR="00AC61EB" w:rsidRDefault="00AC61EB" w:rsidP="00987B68">
      <w:pPr>
        <w:jc w:val="both"/>
      </w:pPr>
      <w:r w:rsidRPr="00AC61EB">
        <w:drawing>
          <wp:inline distT="0" distB="0" distL="0" distR="0" wp14:anchorId="2736C32B" wp14:editId="1D8FBCB7">
            <wp:extent cx="5943600" cy="2947670"/>
            <wp:effectExtent l="0" t="0" r="0" b="0"/>
            <wp:docPr id="60355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5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1F3B" w14:textId="77777777" w:rsidR="00AC61EB" w:rsidRDefault="00AC61EB" w:rsidP="00987B68">
      <w:pPr>
        <w:jc w:val="both"/>
      </w:pPr>
    </w:p>
    <w:p w14:paraId="60777FE4" w14:textId="7477C494" w:rsidR="00AC61EB" w:rsidRDefault="00AC61EB" w:rsidP="00987B68">
      <w:pPr>
        <w:jc w:val="both"/>
      </w:pPr>
      <w:r w:rsidRPr="00AC61EB">
        <w:lastRenderedPageBreak/>
        <w:drawing>
          <wp:inline distT="0" distB="0" distL="0" distR="0" wp14:anchorId="31BD6A36" wp14:editId="4AA06A9D">
            <wp:extent cx="3746500" cy="2933700"/>
            <wp:effectExtent l="0" t="0" r="0" b="0"/>
            <wp:docPr id="188728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B509" w14:textId="77777777" w:rsidR="00AC61EB" w:rsidRPr="00AC61EB" w:rsidRDefault="00AC61EB" w:rsidP="00987B68">
      <w:pPr>
        <w:jc w:val="both"/>
      </w:pPr>
    </w:p>
    <w:p w14:paraId="597BC471" w14:textId="77777777" w:rsidR="00421077" w:rsidRPr="00421077" w:rsidRDefault="00421077" w:rsidP="00987B68">
      <w:pPr>
        <w:jc w:val="both"/>
        <w:rPr>
          <w:kern w:val="0"/>
          <w14:ligatures w14:val="none"/>
        </w:rPr>
      </w:pPr>
    </w:p>
    <w:p w14:paraId="13EC5412" w14:textId="77777777" w:rsidR="0074495C" w:rsidRPr="0074495C" w:rsidRDefault="0074495C" w:rsidP="00987B68">
      <w:pPr>
        <w:jc w:val="both"/>
      </w:pPr>
    </w:p>
    <w:p w14:paraId="3A985B3B" w14:textId="77777777" w:rsidR="0074495C" w:rsidRPr="004B3CAC" w:rsidRDefault="0074495C" w:rsidP="00987B68">
      <w:pPr>
        <w:jc w:val="both"/>
      </w:pPr>
    </w:p>
    <w:p w14:paraId="4C064825" w14:textId="77777777" w:rsidR="00323879" w:rsidRDefault="00323879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39CEFE53" w14:textId="77777777" w:rsidR="00323879" w:rsidRPr="00323879" w:rsidRDefault="00323879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68255B76" w14:textId="77777777" w:rsidR="00FE2530" w:rsidRP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B4E8B" w14:textId="77777777" w:rsidR="00FE2530" w:rsidRP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37F18BCC" w14:textId="77777777" w:rsidR="00FE2530" w:rsidRP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p w14:paraId="6151FB9F" w14:textId="77777777" w:rsidR="00FE2530" w:rsidRPr="00FE2530" w:rsidRDefault="00FE2530" w:rsidP="00987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="Helvetica"/>
          <w:kern w:val="0"/>
        </w:rPr>
      </w:pPr>
    </w:p>
    <w:sectPr w:rsidR="00FE2530" w:rsidRPr="00FE2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F4342"/>
    <w:multiLevelType w:val="hybridMultilevel"/>
    <w:tmpl w:val="07441010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3B08"/>
    <w:multiLevelType w:val="hybridMultilevel"/>
    <w:tmpl w:val="CC80E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B106B"/>
    <w:multiLevelType w:val="hybridMultilevel"/>
    <w:tmpl w:val="3C44692E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E0066"/>
    <w:multiLevelType w:val="hybridMultilevel"/>
    <w:tmpl w:val="3B882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87608"/>
    <w:multiLevelType w:val="hybridMultilevel"/>
    <w:tmpl w:val="E03E3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907CB"/>
    <w:multiLevelType w:val="hybridMultilevel"/>
    <w:tmpl w:val="147E82EA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F790F"/>
    <w:multiLevelType w:val="hybridMultilevel"/>
    <w:tmpl w:val="F53805E8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83096"/>
    <w:multiLevelType w:val="hybridMultilevel"/>
    <w:tmpl w:val="14C04F1C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F4722"/>
    <w:multiLevelType w:val="hybridMultilevel"/>
    <w:tmpl w:val="28E8B6C2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44B03"/>
    <w:multiLevelType w:val="hybridMultilevel"/>
    <w:tmpl w:val="FEEAF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D6063"/>
    <w:multiLevelType w:val="hybridMultilevel"/>
    <w:tmpl w:val="1FC40324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B14A7"/>
    <w:multiLevelType w:val="hybridMultilevel"/>
    <w:tmpl w:val="DFF6A2E6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A45F5"/>
    <w:multiLevelType w:val="hybridMultilevel"/>
    <w:tmpl w:val="D9F046F6"/>
    <w:lvl w:ilvl="0" w:tplc="66DEEFA4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222204">
    <w:abstractNumId w:val="1"/>
  </w:num>
  <w:num w:numId="2" w16cid:durableId="1522935163">
    <w:abstractNumId w:val="4"/>
  </w:num>
  <w:num w:numId="3" w16cid:durableId="388499380">
    <w:abstractNumId w:val="6"/>
  </w:num>
  <w:num w:numId="4" w16cid:durableId="1350328920">
    <w:abstractNumId w:val="0"/>
  </w:num>
  <w:num w:numId="5" w16cid:durableId="387146645">
    <w:abstractNumId w:val="5"/>
  </w:num>
  <w:num w:numId="6" w16cid:durableId="1736472899">
    <w:abstractNumId w:val="10"/>
  </w:num>
  <w:num w:numId="7" w16cid:durableId="1237517082">
    <w:abstractNumId w:val="2"/>
  </w:num>
  <w:num w:numId="8" w16cid:durableId="2072775629">
    <w:abstractNumId w:val="11"/>
  </w:num>
  <w:num w:numId="9" w16cid:durableId="176892093">
    <w:abstractNumId w:val="7"/>
  </w:num>
  <w:num w:numId="10" w16cid:durableId="60687748">
    <w:abstractNumId w:val="8"/>
  </w:num>
  <w:num w:numId="11" w16cid:durableId="1193109463">
    <w:abstractNumId w:val="12"/>
  </w:num>
  <w:num w:numId="12" w16cid:durableId="484052444">
    <w:abstractNumId w:val="9"/>
  </w:num>
  <w:num w:numId="13" w16cid:durableId="78527425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30"/>
    <w:rsid w:val="000A7185"/>
    <w:rsid w:val="00323879"/>
    <w:rsid w:val="00421077"/>
    <w:rsid w:val="004712AD"/>
    <w:rsid w:val="004B3CAC"/>
    <w:rsid w:val="00676796"/>
    <w:rsid w:val="0074495C"/>
    <w:rsid w:val="0080262E"/>
    <w:rsid w:val="008B3A19"/>
    <w:rsid w:val="009735FB"/>
    <w:rsid w:val="00987B68"/>
    <w:rsid w:val="00A7699B"/>
    <w:rsid w:val="00AC61EB"/>
    <w:rsid w:val="00E347EB"/>
    <w:rsid w:val="00F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A754A"/>
  <w15:chartTrackingRefBased/>
  <w15:docId w15:val="{53C146FF-823B-1B4B-B6D8-175D5968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2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30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718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718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718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718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4B3CAC"/>
    <w:rPr>
      <w:b/>
      <w:bCs/>
    </w:rPr>
  </w:style>
  <w:style w:type="paragraph" w:customStyle="1" w:styleId="pdq2pgselectionanchorcontainer">
    <w:name w:val="pdq2pg_selectionanchorcontainer"/>
    <w:basedOn w:val="Normal"/>
    <w:rsid w:val="00A7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815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0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5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Samuel</dc:creator>
  <cp:keywords/>
  <dc:description/>
  <cp:lastModifiedBy>Anish Samuel</cp:lastModifiedBy>
  <cp:revision>8</cp:revision>
  <dcterms:created xsi:type="dcterms:W3CDTF">2026-09-27T00:44:00Z</dcterms:created>
  <dcterms:modified xsi:type="dcterms:W3CDTF">2026-09-27T03:09:00Z</dcterms:modified>
</cp:coreProperties>
</file>