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You're right, let me slow this way down and use a picture instead of more paragraphs.</w:t>
      </w:r>
    </w:p>
    <w:p w:rsidR="00000000" w:rsidDel="00000000" w:rsidP="00000000" w:rsidRDefault="00000000" w:rsidRPr="00000000" w14:paraId="00000002">
      <w:pPr>
        <w:spacing w:after="200" w:before="200" w:lineRule="auto"/>
        <w:rPr>
          <w:sz w:val="20"/>
          <w:szCs w:val="20"/>
        </w:rPr>
      </w:pPr>
      <w:r w:rsidDel="00000000" w:rsidR="00000000" w:rsidRPr="00000000">
        <w:rPr>
          <w:sz w:val="20"/>
          <w:szCs w:val="20"/>
          <w:rtl w:val="0"/>
        </w:rPr>
        <w:t xml:space="preserve">V</w:t>
      </w:r>
    </w:p>
    <w:p w:rsidR="00000000" w:rsidDel="00000000" w:rsidP="00000000" w:rsidRDefault="00000000" w:rsidRPr="00000000" w14:paraId="00000003">
      <w:pPr>
        <w:rPr/>
      </w:pPr>
      <w:r w:rsidDel="00000000" w:rsidR="00000000" w:rsidRPr="00000000">
        <w:rPr>
          <w:rtl w:val="0"/>
        </w:rPr>
        <w:t xml:space="preserve">visualize</w:t>
      </w:r>
    </w:p>
    <w:p w:rsidR="00000000" w:rsidDel="00000000" w:rsidP="00000000" w:rsidRDefault="00000000" w:rsidRPr="00000000" w14:paraId="00000004">
      <w:pPr>
        <w:spacing w:after="160" w:before="160" w:lineRule="auto"/>
        <w:rPr>
          <w:sz w:val="16"/>
          <w:szCs w:val="16"/>
        </w:rPr>
      </w:pPr>
      <w:r w:rsidDel="00000000" w:rsidR="00000000" w:rsidRPr="00000000">
        <w:rPr>
          <w:sz w:val="16"/>
          <w:szCs w:val="16"/>
          <w:rtl w:val="0"/>
        </w:rPr>
        <w:t xml:space="preserve">V</w:t>
      </w:r>
    </w:p>
    <w:p w:rsidR="00000000" w:rsidDel="00000000" w:rsidP="00000000" w:rsidRDefault="00000000" w:rsidRPr="00000000" w14:paraId="00000005">
      <w:pPr>
        <w:rPr/>
      </w:pPr>
      <w:r w:rsidDel="00000000" w:rsidR="00000000" w:rsidRPr="00000000">
        <w:rPr>
          <w:rtl w:val="0"/>
        </w:rPr>
        <w:t xml:space="preserve">visualize show_widget</w:t>
      </w:r>
    </w:p>
    <w:p w:rsidR="00000000" w:rsidDel="00000000" w:rsidP="00000000" w:rsidRDefault="00000000" w:rsidRPr="00000000" w14:paraId="00000006">
      <w:pPr>
        <w:spacing w:after="240" w:before="240" w:lineRule="auto"/>
        <w:rPr/>
      </w:pPr>
      <w:r w:rsidDel="00000000" w:rsidR="00000000" w:rsidRPr="00000000">
        <w:rPr>
          <w:rtl w:val="0"/>
        </w:rPr>
        <w:t xml:space="preserve">This loop keeps repeating — each time round, the AI knows a little more than before. Once it finally has enough clues, here's what happens next:</w:t>
      </w:r>
    </w:p>
    <w:p w:rsidR="00000000" w:rsidDel="00000000" w:rsidP="00000000" w:rsidRDefault="00000000" w:rsidRPr="00000000" w14:paraId="00000007">
      <w:pPr>
        <w:spacing w:after="200" w:before="200" w:lineRule="auto"/>
        <w:rPr>
          <w:sz w:val="20"/>
          <w:szCs w:val="20"/>
        </w:rPr>
      </w:pPr>
      <w:r w:rsidDel="00000000" w:rsidR="00000000" w:rsidRPr="00000000">
        <w:rPr>
          <w:sz w:val="20"/>
          <w:szCs w:val="20"/>
          <w:rtl w:val="0"/>
        </w:rPr>
        <w:t xml:space="preserve">V</w:t>
      </w:r>
    </w:p>
    <w:p w:rsidR="00000000" w:rsidDel="00000000" w:rsidP="00000000" w:rsidRDefault="00000000" w:rsidRPr="00000000" w14:paraId="00000008">
      <w:pPr>
        <w:rPr/>
      </w:pPr>
      <w:r w:rsidDel="00000000" w:rsidR="00000000" w:rsidRPr="00000000">
        <w:rPr>
          <w:rtl w:val="0"/>
        </w:rPr>
        <w:t xml:space="preserve">visualize</w:t>
      </w:r>
    </w:p>
    <w:p w:rsidR="00000000" w:rsidDel="00000000" w:rsidP="00000000" w:rsidRDefault="00000000" w:rsidRPr="00000000" w14:paraId="00000009">
      <w:pPr>
        <w:spacing w:after="160" w:before="160" w:lineRule="auto"/>
        <w:rPr>
          <w:sz w:val="16"/>
          <w:szCs w:val="16"/>
        </w:rPr>
      </w:pPr>
      <w:r w:rsidDel="00000000" w:rsidR="00000000" w:rsidRPr="00000000">
        <w:rPr>
          <w:sz w:val="16"/>
          <w:szCs w:val="16"/>
          <w:rtl w:val="0"/>
        </w:rPr>
        <w:t xml:space="preserve">V</w:t>
      </w:r>
    </w:p>
    <w:p w:rsidR="00000000" w:rsidDel="00000000" w:rsidP="00000000" w:rsidRDefault="00000000" w:rsidRPr="00000000" w14:paraId="0000000A">
      <w:pPr>
        <w:rPr/>
      </w:pPr>
      <w:r w:rsidDel="00000000" w:rsidR="00000000" w:rsidRPr="00000000">
        <w:rPr>
          <w:rtl w:val="0"/>
        </w:rPr>
        <w:t xml:space="preserve">visualize show_widget</w:t>
      </w:r>
    </w:p>
    <w:p w:rsidR="00000000" w:rsidDel="00000000" w:rsidP="00000000" w:rsidRDefault="00000000" w:rsidRPr="00000000" w14:paraId="0000000B">
      <w:pPr>
        <w:spacing w:after="240" w:before="240" w:lineRule="auto"/>
        <w:rPr/>
      </w:pPr>
      <w:r w:rsidDel="00000000" w:rsidR="00000000" w:rsidRPr="00000000">
        <w:rPr>
          <w:rtl w:val="0"/>
        </w:rPr>
        <w:t xml:space="preserve">That's the whole flow. Now, in equally plain terms — which documents feed which box in that picture, and how the data actually gets stored.</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h16kcz4lwfux" w:id="0"/>
      <w:bookmarkEnd w:id="0"/>
      <w:r w:rsidDel="00000000" w:rsidR="00000000" w:rsidRPr="00000000">
        <w:rPr>
          <w:b w:val="1"/>
          <w:bCs w:val="1"/>
          <w:color w:val="000000"/>
          <w:sz w:val="26"/>
          <w:szCs w:val="26"/>
          <w:rtl w:val="0"/>
        </w:rPr>
        <w:t xml:space="preserve">Which document does what</w:t>
      </w:r>
    </w:p>
    <w:p w:rsidR="00000000" w:rsidDel="00000000" w:rsidP="00000000" w:rsidRDefault="00000000" w:rsidRPr="00000000" w14:paraId="0000000D">
      <w:pPr>
        <w:spacing w:after="240" w:before="240" w:lineRule="auto"/>
        <w:rPr/>
      </w:pPr>
      <w:r w:rsidDel="00000000" w:rsidR="00000000" w:rsidRPr="00000000">
        <w:rPr>
          <w:rtl w:val="0"/>
        </w:rPr>
        <w:t xml:space="preserve">Think of it like this: we got </w:t>
      </w:r>
      <w:r w:rsidDel="00000000" w:rsidR="00000000" w:rsidRPr="00000000">
        <w:rPr>
          <w:b w:val="1"/>
          <w:bCs w:val="1"/>
          <w:rtl w:val="0"/>
        </w:rPr>
        <w:t xml:space="preserve">4 documents</w:t>
      </w:r>
      <w:r w:rsidDel="00000000" w:rsidR="00000000" w:rsidRPr="00000000">
        <w:rPr>
          <w:rtl w:val="0"/>
        </w:rPr>
        <w:t xml:space="preserve"> from the client, but they're not all the same kind of thing.</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9.105431309904"/>
        <w:gridCol w:w="2696.357827476038"/>
        <w:gridCol w:w="3264.5367412140577"/>
        <w:tblGridChange w:id="0">
          <w:tblGrid>
            <w:gridCol w:w="3399.105431309904"/>
            <w:gridCol w:w="2696.357827476038"/>
            <w:gridCol w:w="3264.536741214057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Document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b w:val="1"/>
                <w:bCs w:val="1"/>
                <w:rtl w:val="0"/>
              </w:rPr>
              <w:t xml:space="preserve">Think of it 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b w:val="1"/>
                <w:bCs w:val="1"/>
                <w:rtl w:val="0"/>
              </w:rPr>
              <w:t xml:space="preserve">Which box in the picture it feeds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b w:val="1"/>
                <w:bCs w:val="1"/>
                <w:rtl w:val="0"/>
              </w:rPr>
              <w:t xml:space="preserve">Clinical Markers table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The "clue checklist"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Box 2 — "AI listens for clues"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b w:val="1"/>
                <w:bCs w:val="1"/>
                <w:rtl w:val="0"/>
              </w:rPr>
              <w:t xml:space="preserve">Kb_Phase_I_9.csv</w:t>
            </w:r>
            <w:r w:rsidDel="00000000" w:rsidR="00000000" w:rsidRPr="00000000">
              <w:rPr>
                <w:rtl w:val="0"/>
              </w:rPr>
              <w:t xml:space="preserve"> (the big routing 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The "rulebook"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Box 3 &amp; 4 — deciding if there's enough, and what to ask next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b w:val="1"/>
                <w:bCs w:val="1"/>
                <w:rtl w:val="0"/>
              </w:rPr>
              <w:t xml:space="preserve">Convo_Samples.pdf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Example transcripts showing </w:t>
            </w:r>
            <w:r w:rsidDel="00000000" w:rsidR="00000000" w:rsidRPr="00000000">
              <w:rPr>
                <w:i w:val="1"/>
                <w:iCs w:val="1"/>
                <w:rtl w:val="0"/>
              </w:rPr>
              <w:t xml:space="preserve">how to talk</w:t>
            </w:r>
            <w:r w:rsidDel="00000000" w:rsidR="00000000" w:rsidRPr="00000000">
              <w:rPr>
                <w:rtl w:val="0"/>
              </w:rPr>
              <w:t xml:space="preserve">, not what to say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Shapes the AI's tone everywhere in the picture, quietly, in the background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b w:val="1"/>
                <w:bCs w:val="1"/>
                <w:rtl w:val="0"/>
              </w:rPr>
              <w:t xml:space="preserve">Knowledge_Base_Directory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A table of contents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Doesn't feed the AI at all — it's just for us, to know what's coming</w:t>
            </w:r>
          </w:p>
        </w:tc>
      </w:tr>
    </w:tbl>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rcmtrqa269vm" w:id="1"/>
      <w:bookmarkEnd w:id="1"/>
      <w:r w:rsidDel="00000000" w:rsidR="00000000" w:rsidRPr="00000000">
        <w:rPr>
          <w:b w:val="1"/>
          <w:bCs w:val="1"/>
          <w:color w:val="000000"/>
          <w:sz w:val="26"/>
          <w:szCs w:val="26"/>
          <w:rtl w:val="0"/>
        </w:rPr>
        <w:t xml:space="preserve">Where things get "stored" — the simple version</w:t>
      </w:r>
    </w:p>
    <w:p w:rsidR="00000000" w:rsidDel="00000000" w:rsidP="00000000" w:rsidRDefault="00000000" w:rsidRPr="00000000" w14:paraId="0000001E">
      <w:pPr>
        <w:spacing w:after="240" w:before="240" w:lineRule="auto"/>
        <w:rPr>
          <w:b w:val="1"/>
          <w:bCs w:val="1"/>
        </w:rPr>
      </w:pPr>
      <w:r w:rsidDel="00000000" w:rsidR="00000000" w:rsidRPr="00000000">
        <w:rPr>
          <w:rtl w:val="0"/>
        </w:rPr>
        <w:t xml:space="preserve">Forget the word "vector database" for a second. Just think: </w:t>
      </w:r>
      <w:r w:rsidDel="00000000" w:rsidR="00000000" w:rsidRPr="00000000">
        <w:rPr>
          <w:b w:val="1"/>
          <w:bCs w:val="1"/>
          <w:rtl w:val="0"/>
        </w:rPr>
        <w:t xml:space="preserve">we have two different boxes to put things in.</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Box 1 — The Rulebook (a simple lookup table, like a spreadsheet)</w:t>
        <w:br w:type="textWrapping"/>
      </w:r>
      <w:r w:rsidDel="00000000" w:rsidR="00000000" w:rsidRPr="00000000">
        <w:rPr>
          <w:rtl w:val="0"/>
        </w:rPr>
        <w:t xml:space="preserve"> This holds the actual tier rules from </w:t>
      </w:r>
      <w:r w:rsidDel="00000000" w:rsidR="00000000" w:rsidRPr="00000000">
        <w:rPr>
          <w:rFonts w:ascii="Roboto Mono" w:cs="Roboto Mono" w:eastAsia="Roboto Mono" w:hAnsi="Roboto Mono"/>
          <w:color w:val="188038"/>
          <w:rtl w:val="0"/>
        </w:rPr>
        <w:t xml:space="preserve">Kb_Phase_I_9.csv</w:t>
      </w:r>
      <w:r w:rsidDel="00000000" w:rsidR="00000000" w:rsidRPr="00000000">
        <w:rPr>
          <w:rtl w:val="0"/>
        </w:rPr>
        <w:t xml:space="preserve"> — "if these signs show up, it's Tier 2." The AI doesn't </w:t>
      </w:r>
      <w:r w:rsidDel="00000000" w:rsidR="00000000" w:rsidRPr="00000000">
        <w:rPr>
          <w:i w:val="1"/>
          <w:iCs w:val="1"/>
          <w:rtl w:val="0"/>
        </w:rPr>
        <w:t xml:space="preserve">search</w:t>
      </w:r>
      <w:r w:rsidDel="00000000" w:rsidR="00000000" w:rsidRPr="00000000">
        <w:rPr>
          <w:rtl w:val="0"/>
        </w:rPr>
        <w:t xml:space="preserve"> this — it just </w:t>
      </w:r>
      <w:r w:rsidDel="00000000" w:rsidR="00000000" w:rsidRPr="00000000">
        <w:rPr>
          <w:i w:val="1"/>
          <w:iCs w:val="1"/>
          <w:rtl w:val="0"/>
        </w:rPr>
        <w:t xml:space="preserve">looks it up</w:t>
      </w:r>
      <w:r w:rsidDel="00000000" w:rsidR="00000000" w:rsidRPr="00000000">
        <w:rPr>
          <w:rtl w:val="0"/>
        </w:rPr>
        <w:t xml:space="preserve">, like looking up a word in a dictionary. Fast, exact, no guessing.</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Box 2 — The Searchable Library</w:t>
        <w:br w:type="textWrapping"/>
      </w:r>
      <w:r w:rsidDel="00000000" w:rsidR="00000000" w:rsidRPr="00000000">
        <w:rPr>
          <w:rtl w:val="0"/>
        </w:rPr>
        <w:t xml:space="preserve"> This is the real "vector database" — it holds things where the AI genuinely needs to </w:t>
      </w:r>
      <w:r w:rsidDel="00000000" w:rsidR="00000000" w:rsidRPr="00000000">
        <w:rPr>
          <w:i w:val="1"/>
          <w:iCs w:val="1"/>
          <w:rtl w:val="0"/>
        </w:rPr>
        <w:t xml:space="preserve">search</w:t>
      </w:r>
      <w:r w:rsidDel="00000000" w:rsidR="00000000" w:rsidRPr="00000000">
        <w:rPr>
          <w:rtl w:val="0"/>
        </w:rPr>
        <w:t xml:space="preserve"> for the best match, like the self-care exercises. This is the only place where fuzzy, meaning-based search actually matters.</w:t>
      </w:r>
    </w:p>
    <w:p w:rsidR="00000000" w:rsidDel="00000000" w:rsidP="00000000" w:rsidRDefault="00000000" w:rsidRPr="00000000" w14:paraId="00000021">
      <w:pPr>
        <w:spacing w:after="240" w:before="240" w:lineRule="auto"/>
        <w:rPr/>
      </w:pPr>
      <w:r w:rsidDel="00000000" w:rsidR="00000000" w:rsidRPr="00000000">
        <w:rPr>
          <w:rtl w:val="0"/>
        </w:rPr>
        <w:t xml:space="preserve">The Clinical Markers table doesn't go in either box — it's small enough (just 10 items) that it's always just... there, in the AI's head, every single turn. No searching needed.</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j1opp32uq7yd" w:id="2"/>
      <w:bookmarkEnd w:id="2"/>
      <w:r w:rsidDel="00000000" w:rsidR="00000000" w:rsidRPr="00000000">
        <w:rPr>
          <w:b w:val="1"/>
          <w:bCs w:val="1"/>
          <w:color w:val="000000"/>
          <w:sz w:val="26"/>
          <w:szCs w:val="26"/>
          <w:rtl w:val="0"/>
        </w:rPr>
        <w:t xml:space="preserve">Chunking — in the simplest possible terms</w:t>
      </w:r>
    </w:p>
    <w:p w:rsidR="00000000" w:rsidDel="00000000" w:rsidP="00000000" w:rsidRDefault="00000000" w:rsidRPr="00000000" w14:paraId="00000023">
      <w:pPr>
        <w:spacing w:after="240" w:before="240" w:lineRule="auto"/>
        <w:rPr>
          <w:b w:val="1"/>
          <w:bCs w:val="1"/>
        </w:rPr>
      </w:pPr>
      <w:r w:rsidDel="00000000" w:rsidR="00000000" w:rsidRPr="00000000">
        <w:rPr>
          <w:rtl w:val="0"/>
        </w:rPr>
        <w:t xml:space="preserve">"Chunking" just means: </w:t>
      </w:r>
      <w:r w:rsidDel="00000000" w:rsidR="00000000" w:rsidRPr="00000000">
        <w:rPr>
          <w:b w:val="1"/>
          <w:bCs w:val="1"/>
          <w:rtl w:val="0"/>
        </w:rPr>
        <w:t xml:space="preserve">how do we cut the document into pieces small enough for the AI to use?</w:t>
      </w:r>
    </w:p>
    <w:p w:rsidR="00000000" w:rsidDel="00000000" w:rsidP="00000000" w:rsidRDefault="00000000" w:rsidRPr="00000000" w14:paraId="00000024">
      <w:pPr>
        <w:spacing w:after="240" w:before="240" w:lineRule="auto"/>
        <w:rPr/>
      </w:pPr>
      <w:r w:rsidDel="00000000" w:rsidR="00000000" w:rsidRPr="00000000">
        <w:rPr>
          <w:rtl w:val="0"/>
        </w:rPr>
        <w:t xml:space="preserve">For the routing table (</w:t>
      </w:r>
      <w:r w:rsidDel="00000000" w:rsidR="00000000" w:rsidRPr="00000000">
        <w:rPr>
          <w:rFonts w:ascii="Roboto Mono" w:cs="Roboto Mono" w:eastAsia="Roboto Mono" w:hAnsi="Roboto Mono"/>
          <w:color w:val="188038"/>
          <w:rtl w:val="0"/>
        </w:rPr>
        <w:t xml:space="preserve">Kb_Phase_I_9.csv</w:t>
      </w:r>
      <w:r w:rsidDel="00000000" w:rsidR="00000000" w:rsidRPr="00000000">
        <w:rPr>
          <w:rtl w:val="0"/>
        </w:rPr>
        <w:t xml:space="preserve">), here's the good news: </w:t>
      </w:r>
      <w:r w:rsidDel="00000000" w:rsidR="00000000" w:rsidRPr="00000000">
        <w:rPr>
          <w:b w:val="1"/>
          <w:bCs w:val="1"/>
          <w:rtl w:val="0"/>
        </w:rPr>
        <w:t xml:space="preserve">the client already cut it into perfect pieces for us.</w:t>
      </w:r>
      <w:r w:rsidDel="00000000" w:rsidR="00000000" w:rsidRPr="00000000">
        <w:rPr>
          <w:rtl w:val="0"/>
        </w:rPr>
        <w:t xml:space="preserve"> Each row in that spreadsheet is already one complete, self-contained idea — like "Persistent Loneliness" with everything about it in that one row. So we don't need any clever technique at all — we just use each row exactly as it already is. Cutting it up further, or using AI to re-slice it, would only risk breaking something that's already correctly organized.</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The one-line rule: if the client already organized it into neat, complete pieces, keep it that way. Only bring in smarter chunking techniques for messy, unstructured documents where the natural boundaries aren't obvious.</w:t>
      </w:r>
    </w:p>
    <w:p w:rsidR="00000000" w:rsidDel="00000000" w:rsidP="00000000" w:rsidRDefault="00000000" w:rsidRPr="00000000" w14:paraId="00000026">
      <w:pPr>
        <w:spacing w:after="240" w:before="240" w:lineRule="auto"/>
        <w:rPr/>
      </w:pPr>
      <w:r w:rsidDel="00000000" w:rsidR="00000000" w:rsidRPr="00000000">
        <w:rPr>
          <w:rtl w:val="0"/>
        </w:rPr>
        <w:t xml:space="preserve">which technique i should use .?</w:t>
      </w:r>
    </w:p>
    <w:p w:rsidR="00000000" w:rsidDel="00000000" w:rsidP="00000000" w:rsidRDefault="00000000" w:rsidRPr="00000000" w14:paraId="00000027">
      <w:pPr>
        <w:rPr/>
      </w:pPr>
      <w:r w:rsidDel="00000000" w:rsidR="00000000" w:rsidRPr="00000000">
        <w:rPr>
          <w:rtl w:val="0"/>
        </w:rPr>
        <w:t xml:space="preserve">Deciding which chunking technique fits the situation best.</w:t>
      </w:r>
    </w:p>
    <w:p w:rsidR="00000000" w:rsidDel="00000000" w:rsidP="00000000" w:rsidRDefault="00000000" w:rsidRPr="00000000" w14:paraId="00000028">
      <w:pPr>
        <w:spacing w:after="240" w:before="240" w:lineRule="auto"/>
        <w:rPr>
          <w:b w:val="1"/>
          <w:bCs w:val="1"/>
        </w:rPr>
      </w:pPr>
      <w:r w:rsidDel="00000000" w:rsidR="00000000" w:rsidRPr="00000000">
        <w:rPr>
          <w:rtl w:val="0"/>
        </w:rPr>
        <w:t xml:space="preserve">Straight answer: </w:t>
      </w:r>
      <w:r w:rsidDel="00000000" w:rsidR="00000000" w:rsidRPr="00000000">
        <w:rPr>
          <w:b w:val="1"/>
          <w:bCs w:val="1"/>
          <w:rtl w:val="0"/>
        </w:rPr>
        <w:t xml:space="preserve">structure-aware chunking — no LLM needed — for everything we have right now.</w:t>
      </w:r>
    </w:p>
    <w:p w:rsidR="00000000" w:rsidDel="00000000" w:rsidP="00000000" w:rsidRDefault="00000000" w:rsidRPr="00000000" w14:paraId="00000029">
      <w:pPr>
        <w:spacing w:after="240" w:before="240" w:lineRule="auto"/>
        <w:rPr/>
      </w:pPr>
      <w:r w:rsidDel="00000000" w:rsidR="00000000" w:rsidRPr="00000000">
        <w:rPr>
          <w:rtl w:val="0"/>
        </w:rPr>
        <w:t xml:space="preserve">Here's why, simply:</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urts6fooriii" w:id="3"/>
      <w:bookmarkEnd w:id="3"/>
      <w:r w:rsidDel="00000000" w:rsidR="00000000" w:rsidRPr="00000000">
        <w:rPr>
          <w:b w:val="1"/>
          <w:bCs w:val="1"/>
          <w:color w:val="000000"/>
          <w:sz w:val="26"/>
          <w:szCs w:val="26"/>
          <w:rtl w:val="0"/>
        </w:rPr>
        <w:t xml:space="preserve">For what we have today: just respect the existing structure</w:t>
      </w:r>
    </w:p>
    <w:p w:rsidR="00000000" w:rsidDel="00000000" w:rsidP="00000000" w:rsidRDefault="00000000" w:rsidRPr="00000000" w14:paraId="0000002B">
      <w:pPr>
        <w:numPr>
          <w:ilvl w:val="0"/>
          <w:numId w:val="1"/>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Kb_Phase_I_9.csv</w:t>
      </w:r>
      <w:r w:rsidDel="00000000" w:rsidR="00000000" w:rsidRPr="00000000">
        <w:rPr>
          <w:rFonts w:ascii="Arial Unicode MS" w:cs="Arial Unicode MS" w:eastAsia="Arial Unicode MS" w:hAnsi="Arial Unicode MS"/>
          <w:rtl w:val="0"/>
        </w:rPr>
        <w:t xml:space="preserve"> → one row = one chunk, exactly as the client wrote it</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b w:val="1"/>
          <w:bCs w:val="1"/>
          <w:rtl w:val="0"/>
        </w:rPr>
        <w:t xml:space="preserve">Convo_Samples.pdf</w:t>
      </w:r>
      <w:r w:rsidDel="00000000" w:rsidR="00000000" w:rsidRPr="00000000">
        <w:rPr>
          <w:rFonts w:ascii="Arial Unicode MS" w:cs="Arial Unicode MS" w:eastAsia="Arial Unicode MS" w:hAnsi="Arial Unicode MS"/>
          <w:rtl w:val="0"/>
        </w:rPr>
        <w:t xml:space="preserve"> → one full conversation = one chunk, split at the natural page/scenario breaks that are already there</w:t>
      </w:r>
    </w:p>
    <w:p w:rsidR="00000000" w:rsidDel="00000000" w:rsidP="00000000" w:rsidRDefault="00000000" w:rsidRPr="00000000" w14:paraId="0000002D">
      <w:pPr>
        <w:numPr>
          <w:ilvl w:val="0"/>
          <w:numId w:val="1"/>
        </w:numPr>
        <w:spacing w:after="240" w:before="0" w:beforeAutospacing="0" w:lineRule="auto"/>
        <w:ind w:left="720" w:hanging="360"/>
      </w:pPr>
      <w:r w:rsidDel="00000000" w:rsidR="00000000" w:rsidRPr="00000000">
        <w:rPr>
          <w:b w:val="1"/>
          <w:bCs w:val="1"/>
          <w:rtl w:val="0"/>
        </w:rPr>
        <w:t xml:space="preserve">Clinical Markers table</w:t>
      </w:r>
      <w:r w:rsidDel="00000000" w:rsidR="00000000" w:rsidRPr="00000000">
        <w:rPr>
          <w:rFonts w:ascii="Arial Unicode MS" w:cs="Arial Unicode MS" w:eastAsia="Arial Unicode MS" w:hAnsi="Arial Unicode MS"/>
          <w:rtl w:val="0"/>
        </w:rPr>
        <w:t xml:space="preserve"> → not chunked at all, goes straight into the prompt as-is</w:t>
      </w:r>
    </w:p>
    <w:p w:rsidR="00000000" w:rsidDel="00000000" w:rsidP="00000000" w:rsidRDefault="00000000" w:rsidRPr="00000000" w14:paraId="0000002E">
      <w:pPr>
        <w:spacing w:after="240" w:before="240" w:lineRule="auto"/>
        <w:rPr/>
      </w:pPr>
      <w:r w:rsidDel="00000000" w:rsidR="00000000" w:rsidRPr="00000000">
        <w:rPr>
          <w:rtl w:val="0"/>
        </w:rPr>
        <w:t xml:space="preserve">None of this needs the fancier LLM-based technique, because the client already organized it into clean, complete pieces. Using an AI to "improve" chunk boundaries that are already correct is wasted effort, and risks quietly changing wording that came straight from the clinical team.</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p4rfliiu5ay7" w:id="4"/>
      <w:bookmarkEnd w:id="4"/>
      <w:r w:rsidDel="00000000" w:rsidR="00000000" w:rsidRPr="00000000">
        <w:rPr>
          <w:b w:val="1"/>
          <w:bCs w:val="1"/>
          <w:color w:val="000000"/>
          <w:sz w:val="26"/>
          <w:szCs w:val="26"/>
          <w:rtl w:val="0"/>
        </w:rPr>
        <w:t xml:space="preserve">The one case where you'll need the smarter technique later</w:t>
      </w:r>
    </w:p>
    <w:p w:rsidR="00000000" w:rsidDel="00000000" w:rsidP="00000000" w:rsidRDefault="00000000" w:rsidRPr="00000000" w14:paraId="00000030">
      <w:pPr>
        <w:spacing w:after="240" w:before="240" w:lineRule="auto"/>
        <w:rPr/>
      </w:pPr>
      <w:r w:rsidDel="00000000" w:rsidR="00000000" w:rsidRPr="00000000">
        <w:rPr>
          <w:rtl w:val="0"/>
        </w:rPr>
        <w:t xml:space="preserve">When </w:t>
      </w:r>
      <w:r w:rsidDel="00000000" w:rsidR="00000000" w:rsidRPr="00000000">
        <w:rPr>
          <w:b w:val="1"/>
          <w:bCs w:val="1"/>
          <w:rtl w:val="0"/>
        </w:rPr>
        <w:t xml:space="preserve">Phase III (Clinical Guidance, Psycho-education) and Phase IV (Self-help tools)</w:t>
      </w:r>
      <w:r w:rsidDel="00000000" w:rsidR="00000000" w:rsidRPr="00000000">
        <w:rPr>
          <w:rtl w:val="0"/>
        </w:rPr>
        <w:t xml:space="preserve"> arrive — content we don't have yet — that's likely to be written more like flowing paragraphs than a neat spreadsheet. </w:t>
      </w:r>
      <w:r w:rsidDel="00000000" w:rsidR="00000000" w:rsidRPr="00000000">
        <w:rPr>
          <w:i w:val="1"/>
          <w:iCs w:val="1"/>
          <w:rtl w:val="0"/>
        </w:rPr>
        <w:t xml:space="preserve">That's</w:t>
      </w:r>
      <w:r w:rsidDel="00000000" w:rsidR="00000000" w:rsidRPr="00000000">
        <w:rPr>
          <w:rtl w:val="0"/>
        </w:rPr>
        <w:t xml:space="preserve"> when the LLM-based chunking approach (Sarvam-M deciding where one idea ends and the next begins) actually earns its cost, because there won't be a spreadsheet row doing that job for us.</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r57qnwkfswqn" w:id="5"/>
      <w:bookmarkEnd w:id="5"/>
      <w:r w:rsidDel="00000000" w:rsidR="00000000" w:rsidRPr="00000000">
        <w:rPr>
          <w:b w:val="1"/>
          <w:bCs w:val="1"/>
          <w:color w:val="000000"/>
          <w:sz w:val="26"/>
          <w:szCs w:val="26"/>
          <w:rtl w:val="0"/>
        </w:rPr>
        <w:t xml:space="preserve">The one-sentence rule to remember</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Check the data first: if it's already organized into clean, complete pieces, use structure-aware chunking. Only bring in the LLM when the source is unstructured prose without obvious boundaries.</w:t>
      </w:r>
    </w:p>
    <w:p w:rsidR="00000000" w:rsidDel="00000000" w:rsidP="00000000" w:rsidRDefault="00000000" w:rsidRPr="00000000" w14:paraId="00000033">
      <w:pPr>
        <w:spacing w:after="240" w:before="240" w:lineRule="auto"/>
        <w:rPr/>
      </w:pPr>
      <w:r w:rsidDel="00000000" w:rsidR="00000000" w:rsidRPr="00000000">
        <w:rPr>
          <w:rtl w:val="0"/>
        </w:rPr>
        <w:t xml:space="preserve">Right now, everything you have falls in the first bucket. Nothing today needs the LLM step.</w:t>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