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after="0"/>
      </w:pPr>
      <w:r>
        <w:t>ReferralMe</w:t>
      </w:r>
    </w:p>
    <w:p>
      <w:pPr>
        <w:spacing w:before="80" w:after="240"/>
      </w:pPr>
      <w:r>
        <w:rPr>
          <w:rFonts w:ascii="Calibri" w:hAnsi="Calibri"/>
          <w:b w:val="0"/>
          <w:color w:val="374151"/>
          <w:sz w:val="24"/>
        </w:rPr>
        <w:t>Investor Pitch Memo (Draft)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1F2937"/>
                <w:sz w:val="20"/>
              </w:rPr>
              <w:t xml:space="preserve">Company: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ReferralMe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1F2937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2026-05-16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1F2937"/>
                <w:sz w:val="20"/>
              </w:rPr>
              <w:t xml:space="preserve">Contact: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amit@referralme.in</w:t>
            </w:r>
          </w:p>
        </w:tc>
      </w:tr>
    </w:tbl>
    <w:p/>
    <w:p>
      <w:pPr>
        <w:pStyle w:val="Heading1"/>
      </w:pPr>
      <w:r>
        <w:t>One-liner</w:t>
      </w:r>
    </w:p>
    <w:p>
      <w:r>
        <w:t>ReferralMe is a career-outcomes platform for India that combines structured job search, ethical referral support, and mentorship (AI + human) to increase interview rates and reduce time-to-first-interview.</w:t>
      </w:r>
    </w:p>
    <w:p>
      <w:pPr>
        <w:pStyle w:val="Heading1"/>
      </w:pPr>
      <w:r>
        <w:t>Why Now</w:t>
      </w:r>
    </w:p>
    <w:p>
      <w:pPr>
        <w:pStyle w:val="ListBullet"/>
        <w:spacing w:after="80"/>
      </w:pPr>
      <w:r>
        <w:t>Job search is increasingly noisy: cold DMs and generic applications don’t convert.</w:t>
      </w:r>
    </w:p>
    <w:p>
      <w:pPr>
        <w:pStyle w:val="ListBullet"/>
        <w:spacing w:after="80"/>
      </w:pPr>
      <w:r>
        <w:t>Candidates want measurable progress, not just content.</w:t>
      </w:r>
    </w:p>
    <w:p>
      <w:pPr>
        <w:pStyle w:val="ListBullet"/>
        <w:spacing w:after="80"/>
      </w:pPr>
      <w:r>
        <w:t>AI lowers the cost of personalized guidance; mentorship converts when users need higher-touch help.</w:t>
      </w:r>
    </w:p>
    <w:p>
      <w:pPr>
        <w:pStyle w:val="Heading1"/>
      </w:pPr>
      <w:r>
        <w:t>Product</w:t>
      </w:r>
    </w:p>
    <w:p>
      <w:pPr>
        <w:pStyle w:val="ListBullet"/>
        <w:spacing w:after="80"/>
      </w:pPr>
      <w:r>
        <w:t>AI Mentor intake → generates a 7-day plan, outreach templates, and checkpoints.</w:t>
      </w:r>
    </w:p>
    <w:p>
      <w:pPr>
        <w:pStyle w:val="ListBullet"/>
        <w:spacing w:after="80"/>
      </w:pPr>
      <w:r>
        <w:t>ATS + application quality tools to improve shortlisting probability.</w:t>
      </w:r>
    </w:p>
    <w:p>
      <w:pPr>
        <w:pStyle w:val="ListBullet"/>
        <w:spacing w:after="80"/>
      </w:pPr>
      <w:r>
        <w:t>Referral workflow: seekers request; referrers review and update status.</w:t>
      </w:r>
    </w:p>
    <w:p>
      <w:pPr>
        <w:pStyle w:val="ListBullet"/>
        <w:spacing w:after="80"/>
      </w:pPr>
      <w:r>
        <w:t>Human mentorship: paid sessions, verified booking, and post-session feedback loop.</w:t>
      </w:r>
    </w:p>
    <w:p>
      <w:pPr>
        <w:pStyle w:val="ListBullet"/>
        <w:spacing w:after="80"/>
      </w:pPr>
      <w:r>
        <w:t>Campus ambassador program to distribute in colleges with tasks, proof review, and rewards.</w:t>
      </w:r>
    </w:p>
    <w:p>
      <w:pPr>
        <w:pStyle w:val="Heading1"/>
      </w:pPr>
      <w:r>
        <w:t>Business Model</w:t>
      </w:r>
    </w:p>
    <w:p>
      <w:pPr>
        <w:pStyle w:val="ListBullet"/>
        <w:spacing w:after="80"/>
      </w:pPr>
      <w:r>
        <w:t>Mentorship sessions: platform-collected payments; platform fee + payouts to mentors after completion (Phase 2).</w:t>
      </w:r>
    </w:p>
    <w:p>
      <w:pPr>
        <w:pStyle w:val="ListBullet"/>
        <w:spacing w:after="80"/>
      </w:pPr>
      <w:r>
        <w:t>Subscription: AI guidance + ATS + weekly execution system (launch after retention proof).</w:t>
      </w:r>
    </w:p>
    <w:p>
      <w:pPr>
        <w:pStyle w:val="ListBullet"/>
        <w:spacing w:after="80"/>
      </w:pPr>
      <w:r>
        <w:t>Long-term: employer partnerships and campus program sponsorships.</w:t>
      </w:r>
    </w:p>
    <w:p>
      <w:pPr>
        <w:pStyle w:val="Heading1"/>
      </w:pPr>
      <w:r>
        <w:t>Go-to-Market</w:t>
      </w:r>
    </w:p>
    <w:p>
      <w:pPr>
        <w:pStyle w:val="ListBullet"/>
        <w:spacing w:after="80"/>
      </w:pPr>
      <w:r>
        <w:t>Campus ambassadors: weekly missions + rewards to drive awareness and signups.</w:t>
      </w:r>
    </w:p>
    <w:p>
      <w:pPr>
        <w:pStyle w:val="ListBullet"/>
        <w:spacing w:after="80"/>
      </w:pPr>
      <w:r>
        <w:t>SEO pages for company/role intent (e.g., ‘how to get referral at X’).</w:t>
      </w:r>
    </w:p>
    <w:p>
      <w:pPr>
        <w:pStyle w:val="ListBullet"/>
        <w:spacing w:after="80"/>
      </w:pPr>
      <w:r>
        <w:t>Creator partnerships for career guidance distribution.</w:t>
      </w:r>
    </w:p>
    <w:p>
      <w:pPr>
        <w:pStyle w:val="ListBullet"/>
        <w:spacing w:after="80"/>
      </w:pPr>
      <w:r>
        <w:t>Referral loops inside the product (invite rewards) to reduce CAC.</w:t>
      </w:r>
    </w:p>
    <w:p>
      <w:pPr>
        <w:pStyle w:val="Heading1"/>
      </w:pPr>
      <w:r>
        <w:t>Moat / Defensibility</w:t>
      </w:r>
    </w:p>
    <w:p>
      <w:pPr>
        <w:pStyle w:val="ListBullet"/>
        <w:spacing w:after="80"/>
      </w:pPr>
      <w:r>
        <w:t>Workflow + data: repeated user progress data (plans → execution → outcomes) compounds into better guidance.</w:t>
      </w:r>
    </w:p>
    <w:p>
      <w:pPr>
        <w:pStyle w:val="ListBullet"/>
        <w:spacing w:after="80"/>
      </w:pPr>
      <w:r>
        <w:t>Supply: curated referrers/mentors + reputation system + program incentives.</w:t>
      </w:r>
    </w:p>
    <w:p>
      <w:pPr>
        <w:pStyle w:val="ListBullet"/>
        <w:spacing w:after="80"/>
      </w:pPr>
      <w:r>
        <w:t>Distribution: campus network density + ambassador operations engine.</w:t>
      </w:r>
    </w:p>
    <w:p>
      <w:pPr>
        <w:pStyle w:val="Heading1"/>
      </w:pPr>
      <w:r>
        <w:t>Milestones (Next 2 Quarters)</w:t>
      </w:r>
    </w:p>
    <w:p>
      <w:pPr>
        <w:pStyle w:val="ListBullet"/>
        <w:spacing w:after="80"/>
      </w:pPr>
      <w:r>
        <w:t>Ship payout ledger + mentor payouts (Phase 2).</w:t>
      </w:r>
    </w:p>
    <w:p>
      <w:pPr>
        <w:pStyle w:val="ListBullet"/>
        <w:spacing w:after="80"/>
      </w:pPr>
      <w:r>
        <w:t>Improve AI mentor reliability via paid quota + caching; keep offline mode for resilience.</w:t>
      </w:r>
    </w:p>
    <w:p>
      <w:pPr>
        <w:pStyle w:val="ListBullet"/>
        <w:spacing w:after="80"/>
      </w:pPr>
      <w:r>
        <w:t>Launch subscription packaging (₹999/mo) with clear value: plan + ATS + unlimited guidance (within policy).</w:t>
      </w:r>
    </w:p>
    <w:p>
      <w:pPr>
        <w:pStyle w:val="ListBullet"/>
        <w:spacing w:after="80"/>
      </w:pPr>
      <w:r>
        <w:t>Add mentor discovery filters and ratings; standardize session outcomes (resume, mock interview, negotiation).</w:t>
      </w:r>
    </w:p>
    <w:p>
      <w:pPr>
        <w:pStyle w:val="Heading1"/>
      </w:pPr>
      <w:r>
        <w:t>What We’re Raising (Placeholder)</w:t>
      </w:r>
    </w:p>
    <w:p>
      <w:r>
        <w:t>Use this section to add the specific raise amount, runway, and allocation (product, growth, operations).</w:t>
      </w:r>
    </w:p>
    <w:p>
      <w:pPr>
        <w:pStyle w:val="Heading1"/>
      </w:pPr>
      <w:r>
        <w:t>Appendix: Visuals</w:t>
      </w:r>
    </w:p>
    <w:p>
      <w:r>
        <w:t>Sample visuals from the product’s reward and brand assets: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ward-certific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2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