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A893" w14:textId="77777777" w:rsidR="006E3052" w:rsidRPr="006E3052" w:rsidRDefault="006E3052" w:rsidP="006E3052">
      <w:r w:rsidRPr="006E3052">
        <w:t>Example Answer</w:t>
      </w:r>
    </w:p>
    <w:p w14:paraId="0C49C9C6" w14:textId="77777777" w:rsidR="006E3052" w:rsidRPr="006E3052" w:rsidRDefault="006E3052" w:rsidP="006E3052">
      <w:r w:rsidRPr="006E3052">
        <w:t>Great work! Take a look at the example answer below to see how a professional would have attempted this task. Think about what you did well and how you can improve.</w:t>
      </w:r>
    </w:p>
    <w:p w14:paraId="05CE7784" w14:textId="77777777" w:rsidR="006E3052" w:rsidRPr="006E3052" w:rsidRDefault="006E3052" w:rsidP="006E3052">
      <w:r w:rsidRPr="006E3052">
        <w:br/>
      </w:r>
      <w:proofErr w:type="spellStart"/>
      <w:r w:rsidRPr="006E3052">
        <w:rPr>
          <w:b/>
          <w:bCs/>
        </w:rPr>
        <w:t>i</w:t>
      </w:r>
      <w:proofErr w:type="spellEnd"/>
      <w:r w:rsidRPr="006E3052">
        <w:rPr>
          <w:b/>
          <w:bCs/>
        </w:rPr>
        <w:t>) What are the potential top 5 sustainability issues for this client?</w:t>
      </w:r>
      <w:r w:rsidRPr="006E3052">
        <w:br/>
        <w:t>● Curriculum (core) development</w:t>
      </w:r>
      <w:r w:rsidRPr="006E3052">
        <w:br/>
        <w:t>● Sustainable buildings and resilience</w:t>
      </w:r>
      <w:r w:rsidRPr="006E3052">
        <w:br/>
        <w:t>● Campus engagement</w:t>
      </w:r>
      <w:r w:rsidRPr="006E3052">
        <w:br/>
        <w:t>● Energy and emissions</w:t>
      </w:r>
      <w:r w:rsidRPr="006E3052">
        <w:br/>
        <w:t>● Industry partnerships</w:t>
      </w:r>
      <w:r w:rsidRPr="006E3052">
        <w:br/>
      </w:r>
      <w:r w:rsidRPr="006E3052">
        <w:br/>
      </w:r>
      <w:r w:rsidRPr="006E3052">
        <w:rPr>
          <w:i/>
          <w:iCs/>
        </w:rPr>
        <w:t>Explanation: Slide 4 provides a good overall lesson on key activity areas in sustainability. These</w:t>
      </w:r>
      <w:r w:rsidRPr="006E3052">
        <w:br/>
      </w:r>
      <w:r w:rsidRPr="006E3052">
        <w:rPr>
          <w:i/>
          <w:iCs/>
        </w:rPr>
        <w:t>5 were chosen because universities are in the unique position to influence younger generations,</w:t>
      </w:r>
      <w:r w:rsidRPr="006E3052">
        <w:br/>
      </w:r>
      <w:r w:rsidRPr="006E3052">
        <w:rPr>
          <w:i/>
          <w:iCs/>
        </w:rPr>
        <w:t>so curriculum development and campus engagement are key. Industry partnerships are also</w:t>
      </w:r>
      <w:r w:rsidRPr="006E3052">
        <w:br/>
      </w:r>
      <w:r w:rsidRPr="006E3052">
        <w:rPr>
          <w:i/>
          <w:iCs/>
        </w:rPr>
        <w:t>important to the education sector to work together to develop the best resources, whether it be</w:t>
      </w:r>
      <w:r w:rsidRPr="006E3052">
        <w:br/>
      </w:r>
      <w:r w:rsidRPr="006E3052">
        <w:rPr>
          <w:i/>
          <w:iCs/>
        </w:rPr>
        <w:t>educational tools, partnering with different companies for internships, or sharing lessons. And</w:t>
      </w:r>
      <w:r w:rsidRPr="006E3052">
        <w:br/>
      </w:r>
      <w:r w:rsidRPr="006E3052">
        <w:rPr>
          <w:i/>
          <w:iCs/>
        </w:rPr>
        <w:t>lastly, the size of the university (7,000 staff and 50,000 students) means a lot of buildings and a</w:t>
      </w:r>
      <w:r w:rsidRPr="006E3052">
        <w:br/>
      </w:r>
      <w:r w:rsidRPr="006E3052">
        <w:rPr>
          <w:i/>
          <w:iCs/>
        </w:rPr>
        <w:t>lot of energy being used and emissions being produced.</w:t>
      </w:r>
      <w:r w:rsidRPr="006E3052">
        <w:br/>
        <w:t> </w:t>
      </w:r>
    </w:p>
    <w:p w14:paraId="5CCBBA79" w14:textId="77777777" w:rsidR="006E3052" w:rsidRPr="006E3052" w:rsidRDefault="006E3052" w:rsidP="006E3052">
      <w:r w:rsidRPr="006E3052">
        <w:rPr>
          <w:b/>
          <w:bCs/>
        </w:rPr>
        <w:t>ii) What are the best practices and tools to address these 5 issues?</w:t>
      </w:r>
      <w:r w:rsidRPr="006E3052">
        <w:br/>
        <w:t>● Establish sustainability metrics and indicators</w:t>
      </w:r>
      <w:r w:rsidRPr="006E3052">
        <w:br/>
        <w:t>● Identify industry standards and trends</w:t>
      </w:r>
      <w:r w:rsidRPr="006E3052">
        <w:br/>
        <w:t>● ESG maturity roadmap and assessment</w:t>
      </w:r>
      <w:r w:rsidRPr="006E3052">
        <w:br/>
        <w:t>● Green ratings and certifications</w:t>
      </w:r>
      <w:r w:rsidRPr="006E3052">
        <w:br/>
        <w:t xml:space="preserve">● Thermal and energy </w:t>
      </w:r>
      <w:proofErr w:type="spellStart"/>
      <w:r w:rsidRPr="006E3052">
        <w:t>modeling</w:t>
      </w:r>
      <w:proofErr w:type="spellEnd"/>
      <w:r w:rsidRPr="006E3052">
        <w:br/>
        <w:t>● Scope 3 emissions assessments</w:t>
      </w:r>
      <w:r w:rsidRPr="006E3052">
        <w:br/>
        <w:t>● Sustainability maturity model</w:t>
      </w:r>
      <w:r w:rsidRPr="006E3052">
        <w:br/>
        <w:t>● Digital sustainability index</w:t>
      </w:r>
      <w:r w:rsidRPr="006E3052">
        <w:br/>
        <w:t> </w:t>
      </w:r>
    </w:p>
    <w:p w14:paraId="0EBDA4A7" w14:textId="77777777" w:rsidR="006E3052" w:rsidRPr="006E3052" w:rsidRDefault="006E3052" w:rsidP="006E3052">
      <w:r w:rsidRPr="006E3052">
        <w:rPr>
          <w:i/>
          <w:iCs/>
        </w:rPr>
        <w:t>Explanation: The relevant tools that help address the issues in (</w:t>
      </w:r>
      <w:proofErr w:type="spellStart"/>
      <w:r w:rsidRPr="006E3052">
        <w:rPr>
          <w:i/>
          <w:iCs/>
        </w:rPr>
        <w:t>i</w:t>
      </w:r>
      <w:proofErr w:type="spellEnd"/>
      <w:r w:rsidRPr="006E3052">
        <w:rPr>
          <w:i/>
          <w:iCs/>
        </w:rPr>
        <w:t>), taken from the Advisory</w:t>
      </w:r>
      <w:r w:rsidRPr="006E3052">
        <w:br/>
      </w:r>
      <w:r w:rsidRPr="006E3052">
        <w:rPr>
          <w:i/>
          <w:iCs/>
        </w:rPr>
        <w:t>Services and Tools/Products slides (10-19)</w:t>
      </w:r>
      <w:r w:rsidRPr="006E3052">
        <w:br/>
        <w:t> </w:t>
      </w:r>
    </w:p>
    <w:p w14:paraId="1C625557" w14:textId="77777777" w:rsidR="006E3052" w:rsidRPr="006E3052" w:rsidRDefault="006E3052" w:rsidP="006E3052">
      <w:r w:rsidRPr="006E3052">
        <w:rPr>
          <w:b/>
          <w:bCs/>
        </w:rPr>
        <w:t>iii) What are the business and government sustainability-related regulations for the client</w:t>
      </w:r>
      <w:r w:rsidRPr="006E3052">
        <w:br/>
      </w:r>
      <w:r w:rsidRPr="006E3052">
        <w:rPr>
          <w:b/>
          <w:bCs/>
        </w:rPr>
        <w:t>industry (higher education)?</w:t>
      </w:r>
      <w:r w:rsidRPr="006E3052">
        <w:br/>
        <w:t>● National greenhouse and energy reporting</w:t>
      </w:r>
      <w:r w:rsidRPr="006E3052">
        <w:br/>
        <w:t>● Large scale generation certificates reporting</w:t>
      </w:r>
      <w:r w:rsidRPr="006E3052">
        <w:br/>
        <w:t>● National pollutant inventory reporting</w:t>
      </w:r>
      <w:r w:rsidRPr="006E3052">
        <w:br/>
        <w:t>● Modern slavery act</w:t>
      </w:r>
      <w:r w:rsidRPr="006E3052">
        <w:br/>
        <w:t>● Tertiary education facilities management association reporting</w:t>
      </w:r>
      <w:r w:rsidRPr="006E3052">
        <w:br/>
        <w:t>● Carbon neutral reporting</w:t>
      </w:r>
      <w:r w:rsidRPr="006E3052">
        <w:br/>
        <w:t> </w:t>
      </w:r>
    </w:p>
    <w:p w14:paraId="0370A6B4" w14:textId="77777777" w:rsidR="006E3052" w:rsidRPr="006E3052" w:rsidRDefault="006E3052" w:rsidP="006E3052">
      <w:r w:rsidRPr="006E3052">
        <w:rPr>
          <w:i/>
          <w:iCs/>
        </w:rPr>
        <w:t>Explanation: The relevant regulations from the Industry Regulation slide (31)</w:t>
      </w:r>
    </w:p>
    <w:p w14:paraId="1610996E" w14:textId="77777777" w:rsidR="00F94329" w:rsidRDefault="00F94329"/>
    <w:sectPr w:rsidR="00F94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1F"/>
    <w:rsid w:val="006E3052"/>
    <w:rsid w:val="0086509D"/>
    <w:rsid w:val="00DA041F"/>
    <w:rsid w:val="00F9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9DDEAC-78AE-4D41-BF5F-67BF52E4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Jain</dc:creator>
  <cp:keywords/>
  <dc:description/>
  <cp:lastModifiedBy>Anshu Jain</cp:lastModifiedBy>
  <cp:revision>2</cp:revision>
  <dcterms:created xsi:type="dcterms:W3CDTF">2026-06-26T23:39:00Z</dcterms:created>
  <dcterms:modified xsi:type="dcterms:W3CDTF">2026-06-26T23:39:00Z</dcterms:modified>
</cp:coreProperties>
</file>