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6"/>
          <w:szCs w:val="56"/>
        </w:rPr>
        <w:t xml:space="preserve">EdgeTwin Copilot</w:t>
      </w:r>
    </w:p>
    <w:p>
      <w:pPr>
        <w:spacing w:after="80"/>
        <w:jc w:val="center"/>
      </w:pPr>
      <w:r>
        <w:rPr>
          <w:rFonts w:ascii="Arial" w:cs="Arial" w:eastAsia="Arial" w:hAnsi="Arial"/>
          <w:color w:val="2E75B6"/>
          <w:sz w:val="28"/>
          <w:szCs w:val="28"/>
        </w:rPr>
        <w:t xml:space="preserve">Complete Problem Registry &amp; Risk Mitigation Guide</w:t>
      </w:r>
    </w:p>
    <w:p>
      <w:pPr>
        <w:spacing w:after="80"/>
        <w:jc w:val="center"/>
      </w:pPr>
      <w:r>
        <w:rPr>
          <w:rFonts w:ascii="Arial" w:cs="Arial" w:eastAsia="Arial" w:hAnsi="Arial"/>
          <w:i/>
          <w:iCs/>
          <w:color w:val="555555"/>
          <w:sz w:val="24"/>
          <w:szCs w:val="24"/>
        </w:rPr>
        <w:t xml:space="preserve">Tata Technologies InnoVent 2026</w:t>
      </w:r>
    </w:p>
    <w:p>
      <w:pPr>
        <w:spacing w:after="400"/>
        <w:jc w:val="center"/>
      </w:pPr>
      <w:r>
        <w:rPr>
          <w:rFonts w:ascii="Arial" w:cs="Arial" w:eastAsia="Arial" w:hAnsi="Arial"/>
          <w:color w:val="777777"/>
          <w:sz w:val="22"/>
          <w:szCs w:val="22"/>
        </w:rPr>
        <w:t xml:space="preserve">27 Problems | 4 Priority Zones | Architecture to Production</w:t>
      </w:r>
    </w:p>
    <w:p>
      <w:pPr>
        <w:pStyle w:val="Heading1"/>
      </w:pPr>
      <w:r>
        <w:rPr>
          <w:rFonts w:ascii="Arial" w:cs="Arial" w:eastAsia="Arial" w:hAnsi="Arial"/>
          <w:b/>
          <w:bCs/>
          <w:color w:val="1F3864"/>
          <w:sz w:val="32"/>
          <w:szCs w:val="32"/>
        </w:rPr>
        <w:t xml:space="preserve">Priority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Zone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Problems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When to Fix</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Architecture (P1-P7)</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Hardcoded Logic, Sensor Explosion, One Model, Train-Inference Coupling, DB Design, Multi-Machine, Static Twin</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Before writing first line of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Demo Safety (P8-P13)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Alarm Fatigue, React Memory Bloat, WebSocket, LLM Hallucinations, Unreliable Health Score, Explainability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build — Week 1-3</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Stage 2 Ready (P14-P21)</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Simulator Dependency, Vendor Lock-In, Failure Mode ID, Confidence Scoring, RUL, Historical Trends, Human-in-Loop, Edge Offline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Before Stage 2 virtual presentation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Roadmap (P22-P27)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 Model Drift, Data Quality, Maintenance Workflow, Industrial Integration, Security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Mention in Future Enhancements slide only — do NOT build now</w:t>
            </w:r>
          </w:p>
        </w:tc>
      </w:tr>
    </w:tbl>
    <w:p>
      <w:pPr>
        <w:spacing w:after="120"/>
      </w:pPr>
      <w:r>
        <w:t xml:space="preserve"/>
      </w:r>
    </w:p>
    <w:p>
      <w:pPr>
        <w:spacing w:after="120"/>
      </w:pPr>
      <w:r>
        <w:t xml:space="preserve"/>
      </w:r>
    </w:p>
    <w:p>
      <w:r>
        <w:br w:type="page"/>
      </w:r>
    </w:p>
    <w:p>
      <w:pPr>
        <w:pStyle w:val="Heading1"/>
      </w:pPr>
      <w:r>
        <w:rPr>
          <w:rFonts w:ascii="Arial" w:cs="Arial" w:eastAsia="Arial" w:hAnsi="Arial"/>
          <w:b/>
          <w:bCs/>
          <w:color w:val="1F3864"/>
          <w:sz w:val="32"/>
          <w:szCs w:val="32"/>
        </w:rPr>
        <w:t xml:space="preserve">Zone 1 — Critical: Fix Before Writing Code (Architecture Level)</w:t>
      </w:r>
    </w:p>
    <w:p>
      <w:pPr>
        <w:spacing w:after="100"/>
      </w:pPr>
      <w:r>
        <w:rPr>
          <w:rFonts w:ascii="Arial" w:cs="Arial" w:eastAsia="Arial" w:hAnsi="Arial"/>
          <w:i/>
          <w:iCs/>
          <w:color w:val="555555"/>
          <w:sz w:val="22"/>
          <w:szCs w:val="22"/>
        </w:rPr>
        <w:t xml:space="preserve">These 7 problems, if not addressed in the architecture, will cause rework, demo failures, or disqualification by judges. Fix these before touching simulator or dashboard code.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P1</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Hardcoded Machine Logic</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designed only for Air Compressor. Adding CNC, Hydraulic Pump, Motor, Generator, or Conveyor later requires full rewrite. Leads to code duplication and maintenance collapse.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JSON-based Machine Registry from Day 1. Air Compressor = first reference asset only. Every machine defined as a config file, not hardcoded logic.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P2</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Sensor Explosion</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with Temperature, Vibration, Pressure is fine. Future machines add RPM, Voltage, Current, Flow Rate, Torque, Humidity, Power Consumption. Fixed sensor-specific code breaks everywhere.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sensor schema: {sensor_id, type, unit, value, timestamp}. No fixed columns. New sensor = new config entry, zero code change.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P3</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One Model Per Machine Type</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 Compressor has Bearing Wear. CNC has Spindle Failure. Hydraulic Pump has Pressure Leakage. Motor has Rotor Imbalance. One Isolation Forest model cannot accurately represent all failure patterns.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Registry architecture. Each machine type has its own ONNX model. Plug-in model loading based on machine_type from registry.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P4</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Training-Inference Coupling</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training and inference run in the same process, edge deployment becomes impossible. Model updates break live inference. Cannot retrain without downtime.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Strictly separate train.py and inference.py from Day 1. ONNX model = frozen artifact. Retrain independently, then replace. Never couple them.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P5</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Poor Database Design</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columns (temperature_value, vibration_value, pressure_value) break the moment a new sensor is added. Every new machine type requires a schema migration.</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time-series schema: {machine_id, machine_type, sensor_id, sensor_type, value, unit, timestamp}. Any sensor from any machine stores without schema change.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P6</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No Multi-Machine Support</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factories have hundreds of machines. A system that works for one Air Compressor and fails to scale is not a viable industrial product.</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telemetry record must carry machine_id + machine_type from Day 1. API endpoints designed as /machines/{id}/health, not /health. Dashboard shows machine selector.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P7</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Static Digital Twin</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hardcoded for one machine type. Cannot reuse for CNC, Pump, or Motor without rebuilding the frontend from scratch.</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Digital Twin Engine. Dashboard components generated from machine profile JSON. Machine config defines which sensors to display, their units, and thresholds.</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Zone 2 — Critical: Fix During Build (Demo Safety)</w:t>
      </w:r>
    </w:p>
    <w:p>
      <w:pPr>
        <w:spacing w:after="100"/>
      </w:pPr>
      <w:r>
        <w:rPr>
          <w:rFonts w:ascii="Arial" w:cs="Arial" w:eastAsia="Arial" w:hAnsi="Arial"/>
          <w:i/>
          <w:iCs/>
          <w:color w:val="555555"/>
          <w:sz w:val="22"/>
          <w:szCs w:val="22"/>
        </w:rPr>
        <w:t xml:space="preserve">These 6 problems will break your demo in front of judges if not addressed. Some are subtle (React memory bloat) and some are obvious (LLM hallucinations). All are fixable with small design decisions.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2"/>
                <w:szCs w:val="22"/>
              </w:rPr>
              <w:t xml:space="preserve">P8</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False Alarm Fatigue</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anomaly alerts flood the system. In real factories, this causes operators to ignore all alerts. In demo, it makes judges think the model is broken.</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Conservative thresholds. Three-tier alert system: Critical / Warning / Informational. Anomaly must persist across multiple readings before escalating. Start quiet, not loud.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2"/>
                <w:szCs w:val="22"/>
              </w:rPr>
              <w:t xml:space="preserve">P9</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React Memory Bloat</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data pushed into React state without limit causes infinite array growth. Browser crashes during live demo. Memory usage climbs until tab freezes.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Sliding window always: setSensorData(prev =&gt; [...prev, newReading].slice(-100)). Never append without trimming. 100 readings max in memory per sensor.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2"/>
                <w:szCs w:val="22"/>
              </w:rPr>
              <w:t xml:space="preserve">P10</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WebSocket vs Polling</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polling every few seconds makes dashboard laggy and choppy. In demo settings, this looks unprofessional. Polling also wastes resources and cannot scale.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from Day 1. FastAPI WebSocket endpoint + custom React hook useWebSocket(). Real-time push, no polling. Implement exponential backoff reconnection.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2"/>
                <w:szCs w:val="22"/>
              </w:rPr>
              <w:t xml:space="preserve">P11</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LLM Hallucinations</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Generative AI can produce incorrect maintenance recommendations completely unrelated to actual sensor readings. Dangerous in industrial environments. Destroys judge trust.</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prompts only. LLM input = {machine_type, sensor_readings, anomaly_score, detected_failure_mode}. Output constrained to detected anomaly context. Never open-ended.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2"/>
                <w:szCs w:val="22"/>
              </w:rPr>
              <w:t xml:space="preserve">P12</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Unreliable Health Score</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or unexplained health scores (Why is it 72%?) will be challenged by judges immediately. Cannot defend a number with no formula.</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weighted formula. Example: Health = 0.4 x (1 - anomaly_score) + 0.3 x pressure_norm + 0.3 x temp_norm. Document the formula. Be able to explain every digit.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2"/>
                <w:szCs w:val="22"/>
              </w:rPr>
              <w:t xml:space="preserve">P13</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Explainability Gap</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said so is not acceptable to industrial judges or real users. Anomaly detection must explain which sensor caused it, why the health score dropped, and what failure mode maps to it.</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Per-sensor anomaly contribution scores. Map sensor deviation patterns to named failure modes. LLM Copilot explains in plain English with sensor data evidence.</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Zone 3 — Important: Fix Before Stage 2 (Virtual Presentation)</w:t>
      </w:r>
    </w:p>
    <w:p>
      <w:pPr>
        <w:spacing w:after="100"/>
      </w:pPr>
      <w:r>
        <w:rPr>
          <w:rFonts w:ascii="Arial" w:cs="Arial" w:eastAsia="Arial" w:hAnsi="Arial"/>
          <w:i/>
          <w:iCs/>
          <w:color w:val="555555"/>
          <w:sz w:val="22"/>
          <w:szCs w:val="22"/>
        </w:rPr>
        <w:t xml:space="preserve">These 8 problems separate a basic PoC from a product judges believe in. Stage 2 judges will ask about RUL, confidence scores, and offline capability. Have answers ready — ideally, have them built.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P14</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Simulator Dependency</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PoC uses generated telemetry. Hard to connect real MQTT, PLC, IoT Gateway, SCADA, or OPC-UA later without rewriting the data ingestion layer.</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Data Source Layer abstraction. Simulator = one implementation behind the interface. MQTT = another. Same API contract. Swap without changing downstream code.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P15</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Vendor Lock-In (LLM)</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coupling to Groq means if Groq goes down, is rate-limited, or pricing changes, the entire LLM layer fails. No fallback.</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Provider abstraction layer. Single interface with multiple implementations: Groq, OpenAI, Ollama (local). Switch providers with one config change.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P16</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Failure Mode Identification</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alone tells you something is wrong. Industrial users need probable causes: Bearing Wear, Misalignment, Overheating, Pressure Leakage, Lubrication Failure.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sensor deviation patterns to failure modes. High vibration + rising temperature = Bearing Wear. Pressure drop + stable temp = Pressure Leakage. Rule-based mapping layer.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P17</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Confidence Scoring</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Risk: High alone does not build trust. Industrial users and judges want to know certainty level before scheduling expensive maintenance.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confidence percentage to every prediction. Example: Bearing Wear Risk: High (87% confidence). Use prediction probability from XGBoost classifier directly.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P18</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Remaining Useful Life (RUL)</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likely is vague. Estimated Remaining Useful Life: 14 days is actionable. RUL is a major industrial predictive maintenance feature that judges will recognize.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linear degradation model for RUL estimate. Even approximate is far better than none. Display prominently in Digital Twin dashboard.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P19</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Historical Trend Analysis</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machine state alone is insufficient for real maintenance decisions. A spike in isolation means nothing. A consistent 3-day upward trend means everything.</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last N telemetry readings per machine. Show health trend graph over time, not just current value. Maintenance decisions are made on trends, not snapshots.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P20</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Human-in-the-Loop</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environments never trust AI blindly. An AI recommendation that goes directly to action without engineer review is a liability, not a feature.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Recommendation → Engineer Review → Maintenance Action workflow. Even a simple Acknowledge / Override button in the dashboard counts. Show the workflow in the demo.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P21</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Edge Connectivity Loss</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Cloud-dependent systems stop working when factory internet drops. This is your strongest Edge AI justification — and judges will appreciate it.</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function fully offline. ONNX local inference requires no cloud. LLM Copilot degrades gracefully (cached responses or local quantized model). Document this explicitly.</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Zone 4 — Roadmap: Mention in Presentation, Do Not Build Now</w:t>
      </w:r>
    </w:p>
    <w:p>
      <w:pPr>
        <w:spacing w:after="100"/>
      </w:pPr>
      <w:r>
        <w:rPr>
          <w:rFonts w:ascii="Arial" w:cs="Arial" w:eastAsia="Arial" w:hAnsi="Arial"/>
          <w:i/>
          <w:iCs/>
          <w:color w:val="555555"/>
          <w:sz w:val="22"/>
          <w:szCs w:val="22"/>
        </w:rPr>
        <w:t xml:space="preserve">These 6 problems are real production challenges. Do not build them for Stage 1. Mention all 6 in your Future Enhancements slide — it shows judges you understand the full problem space.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2"/>
                <w:szCs w:val="22"/>
              </w:rPr>
              <w:t xml:space="preserve">P22</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Scalability (100+ Machines)</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 slow down, dashboard becomes overloaded, database queries become expensive when monitoring hundreds of machines simultaneously.</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Message queue (Kafka/Redis), horizontal API scaling, machine grouping in dashboard, time-series database (InfluxDB). Do not build now.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2"/>
                <w:szCs w:val="22"/>
              </w:rPr>
              <w:t xml:space="preserve">P23</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Model Drift</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behavior changes over time. A model trained today on fresh machine data will give poor predictions 6 months later. Prediction quality silently degrades.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Periodic retraining pipeline, model performance monitoring, drift detection alerts, rolling window normalization. Mention in Future Enhancements slide.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2"/>
                <w:szCs w:val="22"/>
              </w:rPr>
              <w:t xml:space="preserve">P24</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Data Quality and Noise</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industrial sensor data has missing values, sensor failures, noise spikes, outliers, and delayed or out-of-order readings. Clean simulator data hides this.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Preprocessing pipeline with imputation, outlier filtering, timestamp validation, and sensor health checks. Add data quality score to dashboard.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2"/>
                <w:szCs w:val="22"/>
              </w:rPr>
              <w:t xml:space="preserve">P25</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Maintenance Workflow Integration</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alert alone is not enough for industrial users. They need maintenance tickets, technician assignment, and repair tracking tied to anomaly events.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CMMS integration, maintenance ticket auto-generation on Critical alert, technician assignment API. Keep in integration roadmap slide.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2"/>
                <w:szCs w:val="22"/>
              </w:rPr>
              <w:t xml:space="preserve">P26</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Industrial System Integration</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enterprise customers require integration with ERP, MES, SCADA, PLC Controllers, and CMMS platforms. No factory operates in isolation.</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Webhook-based integration layer, REST adapter for SCADA/MES, OPC-UA connector. Architecture should support future plugin integrations.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2"/>
                <w:szCs w:val="22"/>
              </w:rPr>
              <w:t xml:space="preserve">P27</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Security and Access Control</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20"/>
                <w:szCs w:val="20"/>
              </w:rPr>
              <w:t xml:space="preserve">Problem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telemetry and machine data are sensitive. Multi-role access (Operator, Manager, Admin) and encrypted communication are production requirements.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 / Approach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JWT authentication, role-based dashboard views, HTTPS enforcement, API key management. Out of scope for PoC but mention in roadmap.</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Key Rules — Never Forget</w:t>
      </w:r>
    </w:p>
    <w:p>
      <w:pPr>
        <w:spacing w:after="120"/>
      </w:pPr>
      <w:r>
        <w:t xml:space="preserve"/>
      </w:r>
    </w:p>
    <w:p>
      <w:pPr>
        <w:pStyle w:val="ListParagraph"/>
        <w:numPr>
          <w:ilvl w:val="0"/>
          <w:numId w:val="2"/>
        </w:numPr>
        <w:spacing w:after="80"/>
      </w:pPr>
      <w:r>
        <w:rPr>
          <w:rFonts w:ascii="Arial" w:cs="Arial" w:eastAsia="Arial" w:hAnsi="Arial"/>
          <w:sz w:val="22"/>
          <w:szCs w:val="22"/>
        </w:rPr>
        <w:t xml:space="preserve">Never say 'simulated data' — say 'representative industrial machinery telemetry streams used for model development and validation'.</w:t>
      </w:r>
    </w:p>
    <w:p>
      <w:pPr>
        <w:pStyle w:val="ListParagraph"/>
        <w:numPr>
          <w:ilvl w:val="0"/>
          <w:numId w:val="2"/>
        </w:numPr>
        <w:spacing w:after="80"/>
      </w:pPr>
      <w:r>
        <w:rPr>
          <w:rFonts w:ascii="Arial" w:cs="Arial" w:eastAsia="Arial" w:hAnsi="Arial"/>
          <w:sz w:val="22"/>
          <w:szCs w:val="22"/>
        </w:rPr>
        <w:t xml:space="preserve">Never say 'fake sensors' — say 'machine-state data consistent with standard industrial PoC methodology'.</w:t>
      </w:r>
    </w:p>
    <w:p>
      <w:pPr>
        <w:pStyle w:val="ListParagraph"/>
        <w:numPr>
          <w:ilvl w:val="0"/>
          <w:numId w:val="2"/>
        </w:numPr>
        <w:spacing w:after="80"/>
      </w:pPr>
      <w:r>
        <w:rPr>
          <w:rFonts w:ascii="Arial" w:cs="Arial" w:eastAsia="Arial" w:hAnsi="Arial"/>
          <w:sz w:val="22"/>
          <w:szCs w:val="22"/>
        </w:rPr>
        <w:t xml:space="preserve">'Edge-ready' framing is legitimate — ONNX export + Docker = edge deployable even if demo runs on laptop.</w:t>
      </w:r>
    </w:p>
    <w:p>
      <w:pPr>
        <w:pStyle w:val="ListParagraph"/>
        <w:numPr>
          <w:ilvl w:val="0"/>
          <w:numId w:val="2"/>
        </w:numPr>
        <w:spacing w:after="80"/>
      </w:pPr>
      <w:r>
        <w:rPr>
          <w:rFonts w:ascii="Arial" w:cs="Arial" w:eastAsia="Arial" w:hAnsi="Arial"/>
          <w:sz w:val="22"/>
          <w:szCs w:val="22"/>
        </w:rPr>
        <w:t xml:space="preserve">Do NOT add YOLO defect detection — doubles complexity, adds only 15% judge value.</w:t>
      </w:r>
    </w:p>
    <w:p>
      <w:pPr>
        <w:pStyle w:val="ListParagraph"/>
        <w:numPr>
          <w:ilvl w:val="0"/>
          <w:numId w:val="2"/>
        </w:numPr>
        <w:spacing w:after="80"/>
      </w:pPr>
      <w:r>
        <w:rPr>
          <w:rFonts w:ascii="Arial" w:cs="Arial" w:eastAsia="Arial" w:hAnsi="Arial"/>
          <w:sz w:val="22"/>
          <w:szCs w:val="22"/>
        </w:rPr>
        <w:t xml:space="preserve">Do NOT pivot to EV battery monitoring — judges saw this in 2025 finalists already.</w:t>
      </w:r>
    </w:p>
    <w:p>
      <w:pPr>
        <w:pStyle w:val="ListParagraph"/>
        <w:numPr>
          <w:ilvl w:val="0"/>
          <w:numId w:val="2"/>
        </w:numPr>
        <w:spacing w:after="80"/>
      </w:pPr>
      <w:r>
        <w:rPr>
          <w:rFonts w:ascii="Arial" w:cs="Arial" w:eastAsia="Arial" w:hAnsi="Arial"/>
          <w:sz w:val="22"/>
          <w:szCs w:val="22"/>
        </w:rPr>
        <w:t xml:space="preserve">Health Score must be explainable with a formula — 'model said so' will get you eliminated in Q&amp;A.</w:t>
      </w:r>
    </w:p>
    <w:p>
      <w:pPr>
        <w:pStyle w:val="ListParagraph"/>
        <w:numPr>
          <w:ilvl w:val="0"/>
          <w:numId w:val="2"/>
        </w:numPr>
        <w:spacing w:after="80"/>
      </w:pPr>
      <w:r>
        <w:rPr>
          <w:rFonts w:ascii="Arial" w:cs="Arial" w:eastAsia="Arial" w:hAnsi="Arial"/>
          <w:sz w:val="22"/>
          <w:szCs w:val="22"/>
        </w:rPr>
        <w:t xml:space="preserve">Demo fallback is mandatory — if live system fails, have pre-recorded video ready.</w:t>
      </w:r>
    </w:p>
    <w:p>
      <w:pPr>
        <w:pStyle w:val="ListParagraph"/>
        <w:numPr>
          <w:ilvl w:val="0"/>
          <w:numId w:val="2"/>
        </w:numPr>
        <w:spacing w:after="80"/>
      </w:pPr>
      <w:r>
        <w:rPr>
          <w:rFonts w:ascii="Arial" w:cs="Arial" w:eastAsia="Arial" w:hAnsi="Arial"/>
          <w:sz w:val="22"/>
          <w:szCs w:val="22"/>
        </w:rPr>
        <w:t xml:space="preserve">LLM is the enhancer, ML is the product. Build anomaly detection first, LLM layer last.</w:t>
      </w:r>
    </w:p>
    <w:p>
      <w:pPr>
        <w:pStyle w:val="ListParagraph"/>
        <w:numPr>
          <w:ilvl w:val="0"/>
          <w:numId w:val="2"/>
        </w:numPr>
        <w:spacing w:after="80"/>
      </w:pPr>
      <w:r>
        <w:rPr>
          <w:rFonts w:ascii="Arial" w:cs="Arial" w:eastAsia="Arial" w:hAnsi="Arial"/>
          <w:sz w:val="22"/>
          <w:szCs w:val="22"/>
        </w:rPr>
        <w:t xml:space="preserve">P22-P27 belong in your Future Enhancements slide only — do not build them before Stage 1 submission.</w:t>
      </w:r>
    </w:p>
    <w:p>
      <w:pPr>
        <w:pStyle w:val="ListParagraph"/>
        <w:numPr>
          <w:ilvl w:val="0"/>
          <w:numId w:val="2"/>
        </w:numPr>
        <w:spacing w:after="80"/>
      </w:pPr>
      <w:r>
        <w:rPr>
          <w:rFonts w:ascii="Arial" w:cs="Arial" w:eastAsia="Arial" w:hAnsi="Arial"/>
          <w:sz w:val="22"/>
          <w:szCs w:val="22"/>
        </w:rPr>
        <w:t xml:space="preserve">Machine Registry JSON is the foundation — every other component plugs into it.</w:t>
      </w:r>
    </w:p>
    <w:p>
      <w:pPr>
        <w:spacing w:after="120"/>
      </w:pPr>
      <w:r>
        <w:t xml:space="preserve"/>
      </w:r>
    </w:p>
    <w:p>
      <w:pPr>
        <w:spacing w:after="120"/>
      </w:pPr>
      <w:r>
        <w:t xml:space="preserve"/>
      </w:r>
    </w:p>
    <w:p>
      <w:pPr>
        <w:jc w:val="center"/>
      </w:pPr>
      <w:r>
        <w:rPr>
          <w:rFonts w:ascii="Arial" w:cs="Arial" w:eastAsia="Arial" w:hAnsi="Arial"/>
          <w:i/>
          <w:iCs/>
          <w:color w:val="AAAAAA"/>
          <w:sz w:val="18"/>
          <w:szCs w:val="18"/>
        </w:rPr>
        <w:t xml:space="preserve">EdgeTwin Copilot — Problem Registry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2026-06-14T10:19:45.379Z</dcterms:created>
  <dcterms:modified xsi:type="dcterms:W3CDTF">2026-06-14T10:19:45.380Z</dcterms:modified>
</cp:coreProperties>
</file>

<file path=docProps/custom.xml><?xml version="1.0" encoding="utf-8"?>
<Properties xmlns="http://schemas.openxmlformats.org/officeDocument/2006/custom-properties" xmlns:vt="http://schemas.openxmlformats.org/officeDocument/2006/docPropsVTypes"/>
</file>