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CE17B" w14:textId="4C6D945C" w:rsidR="001A2A43" w:rsidRPr="001A2A43" w:rsidRDefault="001A2A43" w:rsidP="001A2A43">
      <w:pPr>
        <w:jc w:val="center"/>
        <w:rPr>
          <w:b/>
          <w:bCs/>
          <w:sz w:val="72"/>
          <w:szCs w:val="72"/>
          <w:u w:val="single"/>
        </w:rPr>
      </w:pPr>
      <w:r w:rsidRPr="001A2A43">
        <w:rPr>
          <w:b/>
          <w:bCs/>
          <w:sz w:val="72"/>
          <w:szCs w:val="72"/>
          <w:u w:val="single"/>
        </w:rPr>
        <w:t>Project Report</w:t>
      </w:r>
    </w:p>
    <w:p w14:paraId="29DC4190" w14:textId="77777777" w:rsidR="001A2A43" w:rsidRDefault="001A2A43" w:rsidP="001A2A43">
      <w:pPr>
        <w:rPr>
          <w:b/>
          <w:bCs/>
          <w:sz w:val="28"/>
          <w:szCs w:val="28"/>
        </w:rPr>
      </w:pPr>
    </w:p>
    <w:p w14:paraId="3C12E168" w14:textId="6FE47152" w:rsidR="001A2A43" w:rsidRPr="001A2A43" w:rsidRDefault="001A2A43" w:rsidP="001A2A43">
      <w:pPr>
        <w:rPr>
          <w:b/>
          <w:bCs/>
          <w:sz w:val="36"/>
          <w:szCs w:val="36"/>
        </w:rPr>
      </w:pPr>
      <w:r w:rsidRPr="001A2A43">
        <w:rPr>
          <w:b/>
          <w:bCs/>
          <w:sz w:val="36"/>
          <w:szCs w:val="36"/>
        </w:rPr>
        <w:t>1. Executive Summary</w:t>
      </w:r>
    </w:p>
    <w:p w14:paraId="3B5E35B0" w14:textId="77777777" w:rsidR="001A2A43" w:rsidRPr="001A2A43" w:rsidRDefault="001A2A43" w:rsidP="001A2A43">
      <w:r w:rsidRPr="001A2A43">
        <w:t>This report documents a comprehensive, end-to-end data analytics project conducted on a retail Superstore dataset. The objective was to transform raw transactional data into actionable business intelligence by executing a full-stack data pipeline.</w:t>
      </w:r>
    </w:p>
    <w:p w14:paraId="283E71C9" w14:textId="77777777" w:rsidR="001A2A43" w:rsidRPr="001A2A43" w:rsidRDefault="001A2A43" w:rsidP="001A2A43">
      <w:r w:rsidRPr="001A2A43">
        <w:t xml:space="preserve">The workflow involved data ingestion and cleaning using </w:t>
      </w:r>
      <w:r w:rsidRPr="001A2A43">
        <w:rPr>
          <w:b/>
          <w:bCs/>
        </w:rPr>
        <w:t>Python</w:t>
      </w:r>
      <w:r w:rsidRPr="001A2A43">
        <w:t xml:space="preserve">, structured data storage and complex analytical querying using </w:t>
      </w:r>
      <w:r w:rsidRPr="001A2A43">
        <w:rPr>
          <w:b/>
          <w:bCs/>
        </w:rPr>
        <w:t>MySQL Server</w:t>
      </w:r>
      <w:r w:rsidRPr="001A2A43">
        <w:t xml:space="preserve">, and the design of an interactive executive dashboard in </w:t>
      </w:r>
      <w:r w:rsidRPr="001A2A43">
        <w:rPr>
          <w:b/>
          <w:bCs/>
        </w:rPr>
        <w:t>Power BI</w:t>
      </w:r>
      <w:r w:rsidRPr="001A2A43">
        <w:t>. The final deliverables identify critical revenue drivers, highlight severe profitability leaks, and offer data-driven recommendations to optimize operational efficiency.</w:t>
      </w:r>
    </w:p>
    <w:p w14:paraId="06685383" w14:textId="77777777" w:rsidR="001A2A43" w:rsidRDefault="001A2A43" w:rsidP="001A2A43">
      <w:pPr>
        <w:rPr>
          <w:b/>
          <w:bCs/>
          <w:sz w:val="36"/>
          <w:szCs w:val="36"/>
        </w:rPr>
      </w:pPr>
    </w:p>
    <w:p w14:paraId="7EA0057B" w14:textId="1B076988" w:rsidR="001A2A43" w:rsidRPr="001A2A43" w:rsidRDefault="001A2A43" w:rsidP="001A2A43">
      <w:pPr>
        <w:rPr>
          <w:b/>
          <w:bCs/>
          <w:sz w:val="36"/>
          <w:szCs w:val="36"/>
        </w:rPr>
      </w:pPr>
      <w:r w:rsidRPr="001A2A43">
        <w:rPr>
          <w:b/>
          <w:bCs/>
          <w:sz w:val="36"/>
          <w:szCs w:val="36"/>
        </w:rPr>
        <w:t>2. Project Architecture &amp; Methodology</w:t>
      </w:r>
    </w:p>
    <w:p w14:paraId="5BFF3B3D" w14:textId="77777777" w:rsidR="001A2A43" w:rsidRDefault="001A2A43" w:rsidP="001A2A43">
      <w:r w:rsidRPr="001A2A43">
        <w:t>The project was executed across three distinct phases to ensure data integrity and scalable analysis:</w:t>
      </w:r>
    </w:p>
    <w:p w14:paraId="30C32FCA" w14:textId="77777777" w:rsidR="00DE37DA" w:rsidRDefault="00DE37DA" w:rsidP="001A2A43"/>
    <w:p w14:paraId="32709B24" w14:textId="77777777" w:rsidR="00DE37DA" w:rsidRDefault="00DE37DA" w:rsidP="001A2A43"/>
    <w:p w14:paraId="08422D6F" w14:textId="3C51A11B" w:rsidR="00DE37DA" w:rsidRDefault="00DE37DA" w:rsidP="001A2A43">
      <w:r>
        <w:rPr>
          <w:noProof/>
        </w:rPr>
        <w:drawing>
          <wp:inline distT="0" distB="0" distL="0" distR="0" wp14:anchorId="229E6ABE" wp14:editId="20EE7E13">
            <wp:extent cx="5731510" cy="1725930"/>
            <wp:effectExtent l="0" t="0" r="2540" b="7620"/>
            <wp:docPr id="21548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89567" name="Picture 2154895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B0DD" w14:textId="77777777" w:rsidR="00DE37DA" w:rsidRPr="001A2A43" w:rsidRDefault="00DE37DA" w:rsidP="001A2A43"/>
    <w:p w14:paraId="6990813A" w14:textId="5E67BA93" w:rsidR="001A2A43" w:rsidRPr="001A2A43" w:rsidRDefault="001A2A43" w:rsidP="001A2A43"/>
    <w:p w14:paraId="20ED2ABC" w14:textId="77777777" w:rsidR="001A2A43" w:rsidRPr="001A2A43" w:rsidRDefault="001A2A43" w:rsidP="001A2A43">
      <w:pPr>
        <w:numPr>
          <w:ilvl w:val="0"/>
          <w:numId w:val="1"/>
        </w:numPr>
      </w:pPr>
      <w:r w:rsidRPr="001A2A43">
        <w:rPr>
          <w:b/>
          <w:bCs/>
        </w:rPr>
        <w:t>Data Cleaning (Python):</w:t>
      </w:r>
      <w:r w:rsidRPr="001A2A43">
        <w:t xml:space="preserve"> Raw data was ingested using pandas. Missing values were handled, data types (specifically dates and numerical figures) were standardized, and anomalies were filtered to create a verified baseline dataset named </w:t>
      </w:r>
      <w:proofErr w:type="spellStart"/>
      <w:r w:rsidRPr="001A2A43">
        <w:t>clean_superstore</w:t>
      </w:r>
      <w:proofErr w:type="spellEnd"/>
      <w:r w:rsidRPr="001A2A43">
        <w:t>.</w:t>
      </w:r>
    </w:p>
    <w:p w14:paraId="458D200D" w14:textId="77777777" w:rsidR="001A2A43" w:rsidRPr="001A2A43" w:rsidRDefault="001A2A43" w:rsidP="001A2A43">
      <w:pPr>
        <w:numPr>
          <w:ilvl w:val="0"/>
          <w:numId w:val="1"/>
        </w:numPr>
      </w:pPr>
      <w:r w:rsidRPr="001A2A43">
        <w:rPr>
          <w:b/>
          <w:bCs/>
        </w:rPr>
        <w:t>Database Engineering (MySQL):</w:t>
      </w:r>
      <w:r w:rsidRPr="001A2A43">
        <w:t xml:space="preserve"> The cleaned dataset was programmatically injected into a local MySQL instance using </w:t>
      </w:r>
      <w:proofErr w:type="spellStart"/>
      <w:r w:rsidRPr="001A2A43">
        <w:t>sqlalchemy</w:t>
      </w:r>
      <w:proofErr w:type="spellEnd"/>
      <w:r w:rsidRPr="001A2A43">
        <w:t xml:space="preserve"> and </w:t>
      </w:r>
      <w:proofErr w:type="spellStart"/>
      <w:r w:rsidRPr="001A2A43">
        <w:t>pymysql</w:t>
      </w:r>
      <w:proofErr w:type="spellEnd"/>
      <w:r w:rsidRPr="001A2A43">
        <w:t>. A unified script (</w:t>
      </w:r>
      <w:proofErr w:type="spellStart"/>
      <w:r w:rsidRPr="001A2A43">
        <w:t>business_analysis.sql</w:t>
      </w:r>
      <w:proofErr w:type="spellEnd"/>
      <w:r w:rsidRPr="001A2A43">
        <w:t>) was developed containing comprehensive relational queries to extract key performance indicators (KPIs), time-series trends, and segment breakdowns.</w:t>
      </w:r>
    </w:p>
    <w:p w14:paraId="52135D93" w14:textId="77777777" w:rsidR="001A2A43" w:rsidRPr="001A2A43" w:rsidRDefault="001A2A43" w:rsidP="001A2A43">
      <w:pPr>
        <w:numPr>
          <w:ilvl w:val="0"/>
          <w:numId w:val="1"/>
        </w:numPr>
      </w:pPr>
      <w:r w:rsidRPr="001A2A43">
        <w:rPr>
          <w:b/>
          <w:bCs/>
        </w:rPr>
        <w:t>Business Intelligence (Power BI):</w:t>
      </w:r>
      <w:r w:rsidRPr="001A2A43">
        <w:t xml:space="preserve"> Explicit DAX measures were constructed to optimize computational performance. A unified, single-page executive dashboard was engineered </w:t>
      </w:r>
      <w:r w:rsidRPr="001A2A43">
        <w:lastRenderedPageBreak/>
        <w:t>using an analytical grid layout, enabling stakeholder data exploration through dynamic slicing.</w:t>
      </w:r>
    </w:p>
    <w:p w14:paraId="3C154FED" w14:textId="77777777" w:rsidR="001A2A43" w:rsidRDefault="001A2A43" w:rsidP="001A2A43">
      <w:pPr>
        <w:rPr>
          <w:b/>
          <w:bCs/>
        </w:rPr>
      </w:pPr>
    </w:p>
    <w:p w14:paraId="4BF9BBD9" w14:textId="6B58788B" w:rsidR="001A2A43" w:rsidRPr="001A2A43" w:rsidRDefault="001A2A43" w:rsidP="001A2A43">
      <w:pPr>
        <w:rPr>
          <w:b/>
          <w:bCs/>
          <w:sz w:val="32"/>
          <w:szCs w:val="32"/>
        </w:rPr>
      </w:pPr>
      <w:r w:rsidRPr="001A2A43">
        <w:rPr>
          <w:b/>
          <w:bCs/>
          <w:sz w:val="32"/>
          <w:szCs w:val="32"/>
        </w:rPr>
        <w:t>3. Exploratory Data Analysis &amp; SQL Insights</w:t>
      </w:r>
    </w:p>
    <w:p w14:paraId="46A85FCE" w14:textId="77777777" w:rsidR="001A2A43" w:rsidRPr="001A2A43" w:rsidRDefault="001A2A43" w:rsidP="001A2A43">
      <w:r w:rsidRPr="001A2A43">
        <w:t xml:space="preserve">A script of targeted SQL queries was executed against the database to isolate core operational </w:t>
      </w:r>
      <w:proofErr w:type="spellStart"/>
      <w:r w:rsidRPr="001A2A43">
        <w:t>behaviors</w:t>
      </w:r>
      <w:proofErr w:type="spellEnd"/>
      <w:r w:rsidRPr="001A2A43">
        <w:t>. Below are the structural definitions and business findings derived from this analysis:</w:t>
      </w:r>
    </w:p>
    <w:p w14:paraId="447031DC" w14:textId="77777777" w:rsidR="001A2A43" w:rsidRPr="001A2A43" w:rsidRDefault="001A2A43" w:rsidP="001A2A43">
      <w:pPr>
        <w:rPr>
          <w:b/>
          <w:bCs/>
          <w:sz w:val="28"/>
          <w:szCs w:val="28"/>
        </w:rPr>
      </w:pPr>
      <w:r w:rsidRPr="001A2A43">
        <w:rPr>
          <w:b/>
          <w:bCs/>
          <w:sz w:val="28"/>
          <w:szCs w:val="28"/>
        </w:rPr>
        <w:t>A. High-Level Core Metrics</w:t>
      </w:r>
    </w:p>
    <w:p w14:paraId="1F359E77" w14:textId="77777777" w:rsidR="001A2A43" w:rsidRPr="001A2A43" w:rsidRDefault="001A2A43" w:rsidP="001A2A43">
      <w:r w:rsidRPr="001A2A43">
        <w:t>The baseline health of the Superstore was calculated using explicit aggregations:</w:t>
      </w:r>
    </w:p>
    <w:p w14:paraId="670CF107" w14:textId="77777777" w:rsidR="001A2A43" w:rsidRPr="001A2A43" w:rsidRDefault="001A2A43" w:rsidP="001A2A43">
      <w:pPr>
        <w:numPr>
          <w:ilvl w:val="0"/>
          <w:numId w:val="2"/>
        </w:numPr>
      </w:pPr>
      <w:r w:rsidRPr="001A2A43">
        <w:rPr>
          <w:b/>
          <w:bCs/>
        </w:rPr>
        <w:t>Total Revenue:</w:t>
      </w:r>
      <w:r w:rsidRPr="001A2A43">
        <w:t xml:space="preserve"> $2,300,000 ($2.30M), indicating a highly robust market footprint.</w:t>
      </w:r>
    </w:p>
    <w:p w14:paraId="7687836A" w14:textId="77777777" w:rsidR="001A2A43" w:rsidRPr="001A2A43" w:rsidRDefault="001A2A43" w:rsidP="001A2A43">
      <w:pPr>
        <w:numPr>
          <w:ilvl w:val="0"/>
          <w:numId w:val="2"/>
        </w:numPr>
      </w:pPr>
      <w:r w:rsidRPr="001A2A43">
        <w:rPr>
          <w:b/>
          <w:bCs/>
        </w:rPr>
        <w:t>Total Net Profit:</w:t>
      </w:r>
      <w:r w:rsidRPr="001A2A43">
        <w:t xml:space="preserve"> $286,400 ($286.40K), yielding an overall net profit margin of approximately 12.4%.</w:t>
      </w:r>
    </w:p>
    <w:p w14:paraId="47C96C99" w14:textId="77777777" w:rsidR="001A2A43" w:rsidRPr="001A2A43" w:rsidRDefault="001A2A43" w:rsidP="001A2A43">
      <w:pPr>
        <w:numPr>
          <w:ilvl w:val="0"/>
          <w:numId w:val="2"/>
        </w:numPr>
      </w:pPr>
      <w:r w:rsidRPr="001A2A43">
        <w:rPr>
          <w:b/>
          <w:bCs/>
        </w:rPr>
        <w:t>Total Order Volume:</w:t>
      </w:r>
      <w:r w:rsidRPr="001A2A43">
        <w:t xml:space="preserve"> 5,000 (5K) discrete transactions processed across the historical timeline.</w:t>
      </w:r>
    </w:p>
    <w:p w14:paraId="1558036D" w14:textId="77777777" w:rsidR="001A2A43" w:rsidRPr="001A2A43" w:rsidRDefault="001A2A43" w:rsidP="001A2A43">
      <w:pPr>
        <w:rPr>
          <w:b/>
          <w:bCs/>
          <w:sz w:val="28"/>
          <w:szCs w:val="28"/>
        </w:rPr>
      </w:pPr>
      <w:r w:rsidRPr="001A2A43">
        <w:rPr>
          <w:b/>
          <w:bCs/>
          <w:sz w:val="28"/>
          <w:szCs w:val="28"/>
        </w:rPr>
        <w:t>B. Profitability Leaks by Product Sub-Category</w:t>
      </w:r>
    </w:p>
    <w:p w14:paraId="6C8817E7" w14:textId="77777777" w:rsidR="001A2A43" w:rsidRPr="001A2A43" w:rsidRDefault="001A2A43" w:rsidP="001A2A43">
      <w:r w:rsidRPr="001A2A43">
        <w:t>While high-level revenue figures are strong, a granular breakdown by product sub-category revealed severe structural inefficiencies:</w:t>
      </w:r>
    </w:p>
    <w:p w14:paraId="3C09F8AC" w14:textId="77777777" w:rsidR="001A2A43" w:rsidRPr="001A2A43" w:rsidRDefault="001A2A43" w:rsidP="001A2A43">
      <w:pPr>
        <w:numPr>
          <w:ilvl w:val="0"/>
          <w:numId w:val="3"/>
        </w:numPr>
      </w:pPr>
      <w:r w:rsidRPr="001A2A43">
        <w:rPr>
          <w:b/>
          <w:bCs/>
        </w:rPr>
        <w:t>Top Performers:</w:t>
      </w:r>
      <w:r w:rsidRPr="001A2A43">
        <w:t xml:space="preserve"> </w:t>
      </w:r>
      <w:r w:rsidRPr="001A2A43">
        <w:rPr>
          <w:b/>
          <w:bCs/>
        </w:rPr>
        <w:t>Copiers</w:t>
      </w:r>
      <w:r w:rsidRPr="001A2A43">
        <w:t xml:space="preserve"> and </w:t>
      </w:r>
      <w:r w:rsidRPr="001A2A43">
        <w:rPr>
          <w:b/>
          <w:bCs/>
        </w:rPr>
        <w:t>Phones</w:t>
      </w:r>
      <w:r w:rsidRPr="001A2A43">
        <w:t xml:space="preserve"> emerged as the primary profit engines for the organization, driving the highest net margins and volume.</w:t>
      </w:r>
    </w:p>
    <w:p w14:paraId="6595ACC8" w14:textId="77777777" w:rsidR="001A2A43" w:rsidRPr="001A2A43" w:rsidRDefault="001A2A43" w:rsidP="001A2A43">
      <w:pPr>
        <w:numPr>
          <w:ilvl w:val="0"/>
          <w:numId w:val="3"/>
        </w:numPr>
      </w:pPr>
      <w:r w:rsidRPr="001A2A43">
        <w:rPr>
          <w:b/>
          <w:bCs/>
        </w:rPr>
        <w:t>The Profitability Leak:</w:t>
      </w:r>
      <w:r w:rsidRPr="001A2A43">
        <w:t xml:space="preserve"> The </w:t>
      </w:r>
      <w:r w:rsidRPr="001A2A43">
        <w:rPr>
          <w:b/>
          <w:bCs/>
        </w:rPr>
        <w:t>Tables</w:t>
      </w:r>
      <w:r w:rsidRPr="001A2A43">
        <w:t xml:space="preserve"> sub-category was identified as a critical deficit area. Despite generating substantial sales volume, it consistently yielded negative net profit margins, revealing that production, shipping, or heavy discounting strategies are actively destroying value.</w:t>
      </w:r>
    </w:p>
    <w:p w14:paraId="3A126DBE" w14:textId="77777777" w:rsidR="001A2A43" w:rsidRPr="001A2A43" w:rsidRDefault="001A2A43" w:rsidP="001A2A43">
      <w:pPr>
        <w:rPr>
          <w:b/>
          <w:bCs/>
          <w:sz w:val="28"/>
          <w:szCs w:val="28"/>
        </w:rPr>
      </w:pPr>
      <w:r w:rsidRPr="001A2A43">
        <w:rPr>
          <w:b/>
          <w:bCs/>
          <w:sz w:val="28"/>
          <w:szCs w:val="28"/>
        </w:rPr>
        <w:t>C. Time-Series &amp; Temporal Trends</w:t>
      </w:r>
    </w:p>
    <w:p w14:paraId="7008D9E1" w14:textId="77777777" w:rsidR="001A2A43" w:rsidRPr="001A2A43" w:rsidRDefault="001A2A43" w:rsidP="001A2A43">
      <w:r w:rsidRPr="001A2A43">
        <w:t>An analysis of monthly and annual sales performance identified strong cyclical demand patterns:</w:t>
      </w:r>
    </w:p>
    <w:p w14:paraId="1E9B6DFF" w14:textId="77777777" w:rsidR="001A2A43" w:rsidRPr="001A2A43" w:rsidRDefault="001A2A43" w:rsidP="001A2A43">
      <w:pPr>
        <w:numPr>
          <w:ilvl w:val="0"/>
          <w:numId w:val="4"/>
        </w:numPr>
      </w:pPr>
      <w:r w:rsidRPr="001A2A43">
        <w:t>Sales and profits exhibit a clear upward trajectory year-over-year.</w:t>
      </w:r>
    </w:p>
    <w:p w14:paraId="4BD7A0C9" w14:textId="77777777" w:rsidR="001A2A43" w:rsidRPr="001A2A43" w:rsidRDefault="001A2A43" w:rsidP="001A2A43">
      <w:pPr>
        <w:numPr>
          <w:ilvl w:val="0"/>
          <w:numId w:val="4"/>
        </w:numPr>
      </w:pPr>
      <w:r w:rsidRPr="001A2A43">
        <w:t>A deeper look into monthly rolling totals highlighted recurring seasonal spikes, heavily concentrated in the third and fourth quarters (Q3 and Q4), aligning with corporate purchasing cycles and holiday retail surges.</w:t>
      </w:r>
    </w:p>
    <w:p w14:paraId="2A400DFF" w14:textId="77777777" w:rsidR="001A2A43" w:rsidRPr="001A2A43" w:rsidRDefault="001A2A43" w:rsidP="001A2A43">
      <w:pPr>
        <w:rPr>
          <w:b/>
          <w:bCs/>
          <w:sz w:val="28"/>
          <w:szCs w:val="28"/>
        </w:rPr>
      </w:pPr>
      <w:r w:rsidRPr="001A2A43">
        <w:rPr>
          <w:b/>
          <w:bCs/>
          <w:sz w:val="28"/>
          <w:szCs w:val="28"/>
        </w:rPr>
        <w:t>D. Customer &amp; Market Segmentation</w:t>
      </w:r>
    </w:p>
    <w:p w14:paraId="7665B458" w14:textId="77777777" w:rsidR="001A2A43" w:rsidRPr="001A2A43" w:rsidRDefault="001A2A43" w:rsidP="001A2A43">
      <w:r w:rsidRPr="001A2A43">
        <w:t>Evaluating performance across consumer archetypes and geographic regions established clear targeting profiles:</w:t>
      </w:r>
    </w:p>
    <w:p w14:paraId="36C48377" w14:textId="77777777" w:rsidR="001A2A43" w:rsidRPr="001A2A43" w:rsidRDefault="001A2A43" w:rsidP="001A2A43">
      <w:pPr>
        <w:numPr>
          <w:ilvl w:val="0"/>
          <w:numId w:val="5"/>
        </w:numPr>
      </w:pPr>
      <w:r w:rsidRPr="001A2A43">
        <w:rPr>
          <w:b/>
          <w:bCs/>
        </w:rPr>
        <w:t>Segment Performance:</w:t>
      </w:r>
      <w:r w:rsidRPr="001A2A43">
        <w:t xml:space="preserve"> The </w:t>
      </w:r>
      <w:r w:rsidRPr="001A2A43">
        <w:rPr>
          <w:b/>
          <w:bCs/>
        </w:rPr>
        <w:t>Consumer</w:t>
      </w:r>
      <w:r w:rsidRPr="001A2A43">
        <w:t xml:space="preserve"> segment stands as the absolute anchor of the business, generating over 46% of total profitability ($134.12K). The Corporate segment follows second (~32%), while the Home Office segment contributes the least (~21%).</w:t>
      </w:r>
    </w:p>
    <w:p w14:paraId="2BF42A7F" w14:textId="77777777" w:rsidR="001A2A43" w:rsidRPr="001A2A43" w:rsidRDefault="001A2A43" w:rsidP="001A2A43">
      <w:pPr>
        <w:numPr>
          <w:ilvl w:val="0"/>
          <w:numId w:val="5"/>
        </w:numPr>
      </w:pPr>
      <w:r w:rsidRPr="001A2A43">
        <w:rPr>
          <w:b/>
          <w:bCs/>
        </w:rPr>
        <w:lastRenderedPageBreak/>
        <w:t>Geographic Density:</w:t>
      </w:r>
      <w:r w:rsidRPr="001A2A43">
        <w:t xml:space="preserve"> State-level aggregation showed that </w:t>
      </w:r>
      <w:r w:rsidRPr="001A2A43">
        <w:rPr>
          <w:b/>
          <w:bCs/>
        </w:rPr>
        <w:t>California</w:t>
      </w:r>
      <w:r w:rsidRPr="001A2A43">
        <w:t xml:space="preserve"> and </w:t>
      </w:r>
      <w:r w:rsidRPr="001A2A43">
        <w:rPr>
          <w:b/>
          <w:bCs/>
        </w:rPr>
        <w:t>New York</w:t>
      </w:r>
      <w:r w:rsidRPr="001A2A43">
        <w:t xml:space="preserve"> represent the highest revenue-generating territories, while states like Texas and Ohio show significant volume but compressed margins due to aggressive regional pricing structures.</w:t>
      </w:r>
    </w:p>
    <w:p w14:paraId="268FB7F5" w14:textId="77777777" w:rsidR="001A2A43" w:rsidRDefault="001A2A43" w:rsidP="001A2A43">
      <w:pPr>
        <w:rPr>
          <w:b/>
          <w:bCs/>
          <w:sz w:val="32"/>
          <w:szCs w:val="32"/>
        </w:rPr>
      </w:pPr>
    </w:p>
    <w:p w14:paraId="510F21CD" w14:textId="194FD449" w:rsidR="001A2A43" w:rsidRPr="001A2A43" w:rsidRDefault="001A2A43" w:rsidP="001A2A43">
      <w:pPr>
        <w:rPr>
          <w:b/>
          <w:bCs/>
          <w:sz w:val="32"/>
          <w:szCs w:val="32"/>
        </w:rPr>
      </w:pPr>
      <w:r w:rsidRPr="001A2A43">
        <w:rPr>
          <w:b/>
          <w:bCs/>
          <w:sz w:val="32"/>
          <w:szCs w:val="32"/>
        </w:rPr>
        <w:t>4. Power BI Dashboard Design &amp; Implementation</w:t>
      </w:r>
    </w:p>
    <w:p w14:paraId="4C90A33E" w14:textId="77777777" w:rsidR="001A2A43" w:rsidRPr="001A2A43" w:rsidRDefault="001A2A43" w:rsidP="001A2A43">
      <w:r w:rsidRPr="001A2A43">
        <w:t>To bridge the gap between technical data structures and executive decision-making, an interactive dashboard was deployed on a single page using a strict hierarchical user-interface strategy.</w:t>
      </w:r>
    </w:p>
    <w:p w14:paraId="63D35F55" w14:textId="77777777" w:rsidR="001A2A43" w:rsidRPr="001A2A43" w:rsidRDefault="001A2A43" w:rsidP="001A2A43">
      <w:pPr>
        <w:rPr>
          <w:b/>
          <w:bCs/>
          <w:sz w:val="28"/>
          <w:szCs w:val="28"/>
        </w:rPr>
      </w:pPr>
      <w:r w:rsidRPr="001A2A43">
        <w:rPr>
          <w:b/>
          <w:bCs/>
          <w:sz w:val="28"/>
          <w:szCs w:val="28"/>
        </w:rPr>
        <w:t>A. Visual Layout Hierarchy</w:t>
      </w:r>
    </w:p>
    <w:p w14:paraId="3EFD299A" w14:textId="77777777" w:rsidR="001A2A43" w:rsidRPr="001A2A43" w:rsidRDefault="001A2A43" w:rsidP="001A2A43">
      <w:r w:rsidRPr="001A2A43">
        <w:t xml:space="preserve">As documented in </w:t>
      </w:r>
      <w:r w:rsidRPr="001A2A43">
        <w:rPr>
          <w:b/>
          <w:bCs/>
        </w:rPr>
        <w:t>Screenshot (628).jpg</w:t>
      </w:r>
      <w:r w:rsidRPr="001A2A43">
        <w:t>, the canvas utilizes a strategic four-tier grid architecture:</w:t>
      </w:r>
    </w:p>
    <w:p w14:paraId="1131DE1A" w14:textId="77777777" w:rsidR="001A2A43" w:rsidRPr="001A2A43" w:rsidRDefault="001A2A43" w:rsidP="001A2A43">
      <w:pPr>
        <w:numPr>
          <w:ilvl w:val="0"/>
          <w:numId w:val="6"/>
        </w:numPr>
      </w:pPr>
      <w:r w:rsidRPr="001A2A43">
        <w:rPr>
          <w:b/>
          <w:bCs/>
        </w:rPr>
        <w:t>Top Navigation Banner:</w:t>
      </w:r>
      <w:r w:rsidRPr="001A2A43">
        <w:t xml:space="preserve"> A prominent header clearly orienting the user (Superstore Executive Performance Dashboard).</w:t>
      </w:r>
    </w:p>
    <w:p w14:paraId="4122472A" w14:textId="77777777" w:rsidR="001A2A43" w:rsidRPr="001A2A43" w:rsidRDefault="001A2A43" w:rsidP="001A2A43">
      <w:pPr>
        <w:numPr>
          <w:ilvl w:val="0"/>
          <w:numId w:val="6"/>
        </w:numPr>
      </w:pPr>
      <w:r w:rsidRPr="001A2A43">
        <w:rPr>
          <w:b/>
          <w:bCs/>
        </w:rPr>
        <w:t>Left-Hand Control Sidebar:</w:t>
      </w:r>
      <w:r w:rsidRPr="001A2A43">
        <w:t xml:space="preserve"> Consolidates all interactive filters to maximize real estate. Features an Order Date timeline slider, a Category dropdown, a Ship Mode dropdown, and an advanced </w:t>
      </w:r>
      <w:r w:rsidRPr="001A2A43">
        <w:rPr>
          <w:b/>
          <w:bCs/>
        </w:rPr>
        <w:t>Vertical Tile Slicer</w:t>
      </w:r>
      <w:r w:rsidRPr="001A2A43">
        <w:t xml:space="preserve"> for the Region field, which utilizes clean button states to eliminate empty margin space.</w:t>
      </w:r>
    </w:p>
    <w:p w14:paraId="5B10E72E" w14:textId="77777777" w:rsidR="001A2A43" w:rsidRPr="001A2A43" w:rsidRDefault="001A2A43" w:rsidP="001A2A43">
      <w:pPr>
        <w:numPr>
          <w:ilvl w:val="0"/>
          <w:numId w:val="6"/>
        </w:numPr>
      </w:pPr>
      <w:r w:rsidRPr="001A2A43">
        <w:rPr>
          <w:b/>
          <w:bCs/>
        </w:rPr>
        <w:t>Upper Summary Cards:</w:t>
      </w:r>
      <w:r w:rsidRPr="001A2A43">
        <w:t xml:space="preserve"> Three high-impact card visuals exposing the core DAX measures (Total Orders, Total Profit, and Total Sales) with automated unit scaling.</w:t>
      </w:r>
    </w:p>
    <w:p w14:paraId="3281B025" w14:textId="77777777" w:rsidR="001A2A43" w:rsidRPr="001A2A43" w:rsidRDefault="001A2A43" w:rsidP="001A2A43">
      <w:pPr>
        <w:numPr>
          <w:ilvl w:val="0"/>
          <w:numId w:val="6"/>
        </w:numPr>
      </w:pPr>
      <w:r w:rsidRPr="001A2A43">
        <w:rPr>
          <w:b/>
          <w:bCs/>
        </w:rPr>
        <w:t>Analytical Body Grid:</w:t>
      </w:r>
      <w:r w:rsidRPr="001A2A43">
        <w:t xml:space="preserve"> Divided into two thematic rows mirroring performance dimensions:</w:t>
      </w:r>
    </w:p>
    <w:p w14:paraId="344F4C84" w14:textId="77777777" w:rsidR="001A2A43" w:rsidRPr="001A2A43" w:rsidRDefault="001A2A43" w:rsidP="001A2A43">
      <w:pPr>
        <w:numPr>
          <w:ilvl w:val="1"/>
          <w:numId w:val="6"/>
        </w:numPr>
      </w:pPr>
      <w:r w:rsidRPr="001A2A43">
        <w:rPr>
          <w:i/>
          <w:iCs/>
        </w:rPr>
        <w:t>Row 1 (Strategic Overview):</w:t>
      </w:r>
      <w:r w:rsidRPr="001A2A43">
        <w:t xml:space="preserve"> A </w:t>
      </w:r>
      <w:r w:rsidRPr="001A2A43">
        <w:rPr>
          <w:b/>
          <w:bCs/>
        </w:rPr>
        <w:t>Donut Chart</w:t>
      </w:r>
      <w:r w:rsidRPr="001A2A43">
        <w:t xml:space="preserve"> illustrating profit distribution by customer segment, a horizontal </w:t>
      </w:r>
      <w:r w:rsidRPr="001A2A43">
        <w:rPr>
          <w:b/>
          <w:bCs/>
        </w:rPr>
        <w:t>Clustered Bar Chart</w:t>
      </w:r>
      <w:r w:rsidRPr="001A2A43">
        <w:t xml:space="preserve"> stack-ranking profit by sub-category, and a </w:t>
      </w:r>
      <w:r w:rsidRPr="001A2A43">
        <w:rPr>
          <w:b/>
          <w:bCs/>
        </w:rPr>
        <w:t>Line and Stacked Column Chart</w:t>
      </w:r>
      <w:r w:rsidRPr="001A2A43">
        <w:t xml:space="preserve"> visualizing temporal sales and profit growth over time.</w:t>
      </w:r>
    </w:p>
    <w:p w14:paraId="61372BF5" w14:textId="77777777" w:rsidR="001A2A43" w:rsidRPr="001A2A43" w:rsidRDefault="001A2A43" w:rsidP="001A2A43">
      <w:pPr>
        <w:numPr>
          <w:ilvl w:val="1"/>
          <w:numId w:val="6"/>
        </w:numPr>
      </w:pPr>
      <w:r w:rsidRPr="001A2A43">
        <w:rPr>
          <w:i/>
          <w:iCs/>
        </w:rPr>
        <w:t>Row 2 (Operational Deep-Dive):</w:t>
      </w:r>
      <w:r w:rsidRPr="001A2A43">
        <w:t xml:space="preserve"> A detailed </w:t>
      </w:r>
      <w:r w:rsidRPr="001A2A43">
        <w:rPr>
          <w:b/>
          <w:bCs/>
        </w:rPr>
        <w:t>Customer Matrix Grid</w:t>
      </w:r>
      <w:r w:rsidRPr="001A2A43">
        <w:t xml:space="preserve"> displaying top buyers by volume, a </w:t>
      </w:r>
      <w:r w:rsidRPr="001A2A43">
        <w:rPr>
          <w:b/>
          <w:bCs/>
        </w:rPr>
        <w:t>Scatter Plot</w:t>
      </w:r>
      <w:r w:rsidRPr="001A2A43">
        <w:t xml:space="preserve"> mapping the negative correlation between average discount rates and total profit, and a horizontal </w:t>
      </w:r>
      <w:r w:rsidRPr="001A2A43">
        <w:rPr>
          <w:b/>
          <w:bCs/>
        </w:rPr>
        <w:t>Bar Chart</w:t>
      </w:r>
      <w:r w:rsidRPr="001A2A43">
        <w:t xml:space="preserve"> mapping total sales across top states.</w:t>
      </w:r>
    </w:p>
    <w:p w14:paraId="1C9E4533" w14:textId="77777777" w:rsidR="001A2A43" w:rsidRPr="001A2A43" w:rsidRDefault="001A2A43" w:rsidP="001A2A43">
      <w:pPr>
        <w:rPr>
          <w:b/>
          <w:bCs/>
          <w:sz w:val="28"/>
          <w:szCs w:val="28"/>
        </w:rPr>
      </w:pPr>
      <w:r w:rsidRPr="001A2A43">
        <w:rPr>
          <w:b/>
          <w:bCs/>
          <w:sz w:val="28"/>
          <w:szCs w:val="28"/>
        </w:rPr>
        <w:t>B. DAX Formulation</w:t>
      </w:r>
    </w:p>
    <w:p w14:paraId="7ED17E47" w14:textId="77777777" w:rsidR="001A2A43" w:rsidRPr="001A2A43" w:rsidRDefault="001A2A43" w:rsidP="001A2A43">
      <w:r w:rsidRPr="001A2A43">
        <w:t>To enforce professional development standards, data fields were decoupled from visuals, and processing was driven by explicit Data Analysis Expressions (DAX) stored within a dedicated calculations directory:</w:t>
      </w:r>
    </w:p>
    <w:p w14:paraId="2BE02BD2" w14:textId="77777777" w:rsidR="001A2A43" w:rsidRDefault="001A2A43" w:rsidP="001A2A4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SUM(</w:t>
      </w:r>
      <w:proofErr w:type="spellStart"/>
      <w:proofErr w:type="gramEnd"/>
      <w:r>
        <w:rPr>
          <w:sz w:val="24"/>
          <w:szCs w:val="24"/>
        </w:rPr>
        <w:t>clean_</w:t>
      </w:r>
      <w:proofErr w:type="gramStart"/>
      <w:r>
        <w:rPr>
          <w:sz w:val="24"/>
          <w:szCs w:val="24"/>
        </w:rPr>
        <w:t>superstore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Sales])</w:t>
      </w:r>
    </w:p>
    <w:p w14:paraId="76AEF790" w14:textId="6A3D9182" w:rsidR="001A2A43" w:rsidRDefault="001A2A43" w:rsidP="001A2A4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Total_</w:t>
      </w:r>
      <w:r>
        <w:rPr>
          <w:sz w:val="24"/>
          <w:szCs w:val="24"/>
        </w:rPr>
        <w:t>profit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SUM(</w:t>
      </w:r>
      <w:proofErr w:type="spellStart"/>
      <w:proofErr w:type="gramEnd"/>
      <w:r>
        <w:rPr>
          <w:sz w:val="24"/>
          <w:szCs w:val="24"/>
        </w:rPr>
        <w:t>clean_superstore</w:t>
      </w:r>
      <w:proofErr w:type="spellEnd"/>
      <w:r>
        <w:rPr>
          <w:sz w:val="24"/>
          <w:szCs w:val="24"/>
        </w:rPr>
        <w:t>[</w:t>
      </w:r>
      <w:r>
        <w:rPr>
          <w:sz w:val="24"/>
          <w:szCs w:val="24"/>
        </w:rPr>
        <w:t>profit</w:t>
      </w:r>
      <w:r>
        <w:rPr>
          <w:sz w:val="24"/>
          <w:szCs w:val="24"/>
        </w:rPr>
        <w:t>])</w:t>
      </w:r>
    </w:p>
    <w:p w14:paraId="57040F1A" w14:textId="1F5CA838" w:rsidR="001A2A43" w:rsidRDefault="001A2A43" w:rsidP="001A2A4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Total_</w:t>
      </w:r>
      <w:r>
        <w:rPr>
          <w:sz w:val="24"/>
          <w:szCs w:val="24"/>
        </w:rPr>
        <w:t>orders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DISTINCTCOUNT</w:t>
      </w:r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clean_superstore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order_id</w:t>
      </w:r>
      <w:proofErr w:type="spellEnd"/>
      <w:r>
        <w:rPr>
          <w:sz w:val="24"/>
          <w:szCs w:val="24"/>
        </w:rPr>
        <w:t>])</w:t>
      </w:r>
    </w:p>
    <w:p w14:paraId="770B5BD6" w14:textId="77777777" w:rsidR="001A2A43" w:rsidRDefault="001A2A43" w:rsidP="001A2A43">
      <w:pPr>
        <w:rPr>
          <w:b/>
          <w:bCs/>
          <w:sz w:val="32"/>
          <w:szCs w:val="32"/>
        </w:rPr>
      </w:pPr>
    </w:p>
    <w:p w14:paraId="5A263017" w14:textId="6DEB4D8F" w:rsidR="001A2A43" w:rsidRPr="001A2A43" w:rsidRDefault="001A2A43" w:rsidP="001A2A43">
      <w:pPr>
        <w:rPr>
          <w:b/>
          <w:bCs/>
          <w:sz w:val="32"/>
          <w:szCs w:val="32"/>
        </w:rPr>
      </w:pPr>
      <w:r w:rsidRPr="001A2A43">
        <w:rPr>
          <w:b/>
          <w:bCs/>
          <w:sz w:val="32"/>
          <w:szCs w:val="32"/>
        </w:rPr>
        <w:t>5. Strategic Recommendations</w:t>
      </w:r>
    </w:p>
    <w:p w14:paraId="060FC0C5" w14:textId="77777777" w:rsidR="001A2A43" w:rsidRPr="001A2A43" w:rsidRDefault="001A2A43" w:rsidP="001A2A43">
      <w:r w:rsidRPr="001A2A43">
        <w:lastRenderedPageBreak/>
        <w:t>Based on the quantitative insights uncovered throughout the Python, SQL, and Power BI pipeline phases, the following data-driven strategies are recommended for corporate implementation:</w:t>
      </w:r>
    </w:p>
    <w:p w14:paraId="2562F3F3" w14:textId="77777777" w:rsidR="001A2A43" w:rsidRPr="001A2A43" w:rsidRDefault="001A2A43" w:rsidP="001A2A43">
      <w:pPr>
        <w:numPr>
          <w:ilvl w:val="0"/>
          <w:numId w:val="7"/>
        </w:numPr>
      </w:pPr>
      <w:r w:rsidRPr="001A2A43">
        <w:rPr>
          <w:b/>
          <w:bCs/>
        </w:rPr>
        <w:t>Restructure the Tables Portfolio:</w:t>
      </w:r>
      <w:r w:rsidRPr="001A2A43">
        <w:t xml:space="preserve"> Immediately review the pricing structure, supplier agreements, and </w:t>
      </w:r>
      <w:proofErr w:type="spellStart"/>
      <w:r w:rsidRPr="001A2A43">
        <w:t>fulfillment</w:t>
      </w:r>
      <w:proofErr w:type="spellEnd"/>
      <w:r w:rsidRPr="001A2A43">
        <w:t xml:space="preserve"> models for the Tables sub-category. Implement a strict discount ceiling on these items, as data shows high discount rates plunge this category deep into negative margins.</w:t>
      </w:r>
    </w:p>
    <w:p w14:paraId="60357576" w14:textId="77777777" w:rsidR="001A2A43" w:rsidRPr="001A2A43" w:rsidRDefault="001A2A43" w:rsidP="001A2A43">
      <w:pPr>
        <w:numPr>
          <w:ilvl w:val="0"/>
          <w:numId w:val="7"/>
        </w:numPr>
      </w:pPr>
      <w:r w:rsidRPr="001A2A43">
        <w:rPr>
          <w:b/>
          <w:bCs/>
        </w:rPr>
        <w:t>Optimize Q3/Q4 Supply Chains:</w:t>
      </w:r>
      <w:r w:rsidRPr="001A2A43">
        <w:t xml:space="preserve"> Reallocate inventory, warehousing capacity, and logistics resources ahead of the predictable Q3/Q4 holiday demand surges to minimize </w:t>
      </w:r>
      <w:proofErr w:type="spellStart"/>
      <w:r w:rsidRPr="001A2A43">
        <w:t>fulfillment</w:t>
      </w:r>
      <w:proofErr w:type="spellEnd"/>
      <w:r w:rsidRPr="001A2A43">
        <w:t xml:space="preserve"> delays and capitalize on high-volume periods.</w:t>
      </w:r>
    </w:p>
    <w:p w14:paraId="7DE814F1" w14:textId="77777777" w:rsidR="001A2A43" w:rsidRPr="001A2A43" w:rsidRDefault="001A2A43" w:rsidP="001A2A43">
      <w:pPr>
        <w:numPr>
          <w:ilvl w:val="0"/>
          <w:numId w:val="7"/>
        </w:numPr>
      </w:pPr>
      <w:r w:rsidRPr="001A2A43">
        <w:rPr>
          <w:b/>
          <w:bCs/>
        </w:rPr>
        <w:t>Deploy Targeted Consumer Campaigns:</w:t>
      </w:r>
      <w:r w:rsidRPr="001A2A43">
        <w:t xml:space="preserve"> Capitalize on the high-margin nature of the Consumer segment. Allocate marketing spend toward high-value customer acquisition within California and New York, while introducing loyalty frameworks for the top 10 whale buyers identified in the customer matrix.</w:t>
      </w:r>
    </w:p>
    <w:p w14:paraId="4B786307" w14:textId="77777777" w:rsidR="001A2A43" w:rsidRPr="001A2A43" w:rsidRDefault="001A2A43" w:rsidP="001A2A43">
      <w:pPr>
        <w:numPr>
          <w:ilvl w:val="0"/>
          <w:numId w:val="7"/>
        </w:numPr>
      </w:pPr>
      <w:r w:rsidRPr="001A2A43">
        <w:rPr>
          <w:b/>
          <w:bCs/>
        </w:rPr>
        <w:t>Implement Automated Discount Guardrails:</w:t>
      </w:r>
      <w:r w:rsidRPr="001A2A43">
        <w:t xml:space="preserve"> Use the scatter plot insights to establish strict system-level guardrails within the order management system. Cap promotional discounts at levels that maintain a positive net margin across low-performing product lines.</w:t>
      </w:r>
    </w:p>
    <w:p w14:paraId="3D7445F3" w14:textId="77777777" w:rsidR="00B74039" w:rsidRDefault="00B74039"/>
    <w:sectPr w:rsidR="00B74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759EA"/>
    <w:multiLevelType w:val="multilevel"/>
    <w:tmpl w:val="484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F3002"/>
    <w:multiLevelType w:val="multilevel"/>
    <w:tmpl w:val="CD749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0D7CEF"/>
    <w:multiLevelType w:val="multilevel"/>
    <w:tmpl w:val="3BE8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87273"/>
    <w:multiLevelType w:val="multilevel"/>
    <w:tmpl w:val="D30E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E0C05"/>
    <w:multiLevelType w:val="multilevel"/>
    <w:tmpl w:val="98D2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139FF"/>
    <w:multiLevelType w:val="multilevel"/>
    <w:tmpl w:val="3B64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E3486"/>
    <w:multiLevelType w:val="multilevel"/>
    <w:tmpl w:val="6576C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27192">
    <w:abstractNumId w:val="3"/>
  </w:num>
  <w:num w:numId="2" w16cid:durableId="1268656596">
    <w:abstractNumId w:val="2"/>
  </w:num>
  <w:num w:numId="3" w16cid:durableId="161312159">
    <w:abstractNumId w:val="5"/>
  </w:num>
  <w:num w:numId="4" w16cid:durableId="2082368601">
    <w:abstractNumId w:val="0"/>
  </w:num>
  <w:num w:numId="5" w16cid:durableId="947346025">
    <w:abstractNumId w:val="4"/>
  </w:num>
  <w:num w:numId="6" w16cid:durableId="534467205">
    <w:abstractNumId w:val="1"/>
  </w:num>
  <w:num w:numId="7" w16cid:durableId="8038936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A43"/>
    <w:rsid w:val="001A2A43"/>
    <w:rsid w:val="00396A30"/>
    <w:rsid w:val="005E1621"/>
    <w:rsid w:val="00B74039"/>
    <w:rsid w:val="00DE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C5D6"/>
  <w15:chartTrackingRefBased/>
  <w15:docId w15:val="{8FEBFBA9-CC50-4087-BC0B-F456E9E09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A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1065</Words>
  <Characters>6073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shrivastava</dc:creator>
  <cp:keywords/>
  <dc:description/>
  <cp:lastModifiedBy>anshul shrivastava</cp:lastModifiedBy>
  <cp:revision>1</cp:revision>
  <dcterms:created xsi:type="dcterms:W3CDTF">2026-05-28T13:00:00Z</dcterms:created>
  <dcterms:modified xsi:type="dcterms:W3CDTF">2026-05-28T13:12:00Z</dcterms:modified>
</cp:coreProperties>
</file>