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46E17" w14:textId="77777777" w:rsidR="00B52FE6" w:rsidRDefault="00B52FE6"/>
    <w:p w14:paraId="4E504EC8" w14:textId="77777777" w:rsidR="00B52FE6" w:rsidRDefault="00B52FE6"/>
    <w:p w14:paraId="79EB342E" w14:textId="77777777" w:rsidR="00B52FE6" w:rsidRDefault="00000000">
      <w:pPr>
        <w:spacing w:after="40"/>
        <w:jc w:val="center"/>
      </w:pPr>
      <w:r>
        <w:rPr>
          <w:b/>
          <w:color w:val="E8660A"/>
          <w:sz w:val="26"/>
        </w:rPr>
        <w:t>FORWARD DEPLOYED AI ENGINEERING</w:t>
      </w:r>
    </w:p>
    <w:p w14:paraId="4F3DCDA2" w14:textId="77777777" w:rsidR="00B52FE6" w:rsidRDefault="00000000">
      <w:pPr>
        <w:spacing w:after="520"/>
        <w:jc w:val="center"/>
      </w:pPr>
      <w:r>
        <w:rPr>
          <w:color w:val="4A4A63"/>
          <w:sz w:val="19"/>
        </w:rPr>
        <w:t>Capstone Project</w:t>
      </w:r>
    </w:p>
    <w:p w14:paraId="1106A2AF" w14:textId="77777777" w:rsidR="00B52FE6" w:rsidRDefault="00000000">
      <w:pPr>
        <w:spacing w:after="120"/>
        <w:jc w:val="center"/>
      </w:pPr>
      <w:r>
        <w:rPr>
          <w:b/>
          <w:color w:val="1A1A2E"/>
          <w:sz w:val="60"/>
        </w:rPr>
        <w:t>Stage Five: Revision Log</w:t>
      </w:r>
    </w:p>
    <w:p w14:paraId="469BDD74" w14:textId="77777777" w:rsidR="00B52FE6" w:rsidRDefault="00000000">
      <w:pPr>
        <w:pBdr>
          <w:bottom w:val="single" w:sz="10" w:space="6" w:color="E8660A"/>
        </w:pBdr>
        <w:spacing w:after="280"/>
        <w:jc w:val="center"/>
      </w:pPr>
      <w:r>
        <w:rPr>
          <w:color w:val="E8660A"/>
          <w:sz w:val="26"/>
        </w:rPr>
        <w:t>Recording what your requirements got wrong and why</w:t>
      </w:r>
    </w:p>
    <w:p w14:paraId="648B88B9" w14:textId="77777777" w:rsidR="00B52FE6" w:rsidRDefault="00000000">
      <w:pPr>
        <w:spacing w:after="400"/>
        <w:jc w:val="center"/>
      </w:pPr>
      <w:r>
        <w:rPr>
          <w:i/>
          <w:color w:val="4A4A63"/>
        </w:rPr>
        <w:t>You are required to revise your requirements document at least once during the</w:t>
      </w:r>
      <w:r>
        <w:rPr>
          <w:i/>
          <w:color w:val="4A4A63"/>
        </w:rPr>
        <w:br/>
        <w:t>build. This is where you record what changed and what prompted the change.</w:t>
      </w:r>
    </w:p>
    <w:tbl>
      <w:tblPr>
        <w:tblW w:w="0" w:type="auto"/>
        <w:jc w:val="center"/>
        <w:tblLook w:val="04A0" w:firstRow="1" w:lastRow="0" w:firstColumn="1" w:lastColumn="0" w:noHBand="0" w:noVBand="1"/>
      </w:tblPr>
      <w:tblGrid>
        <w:gridCol w:w="6624"/>
      </w:tblGrid>
      <w:tr w:rsidR="00B52FE6" w14:paraId="7092F37B" w14:textId="77777777">
        <w:trPr>
          <w:jc w:val="center"/>
        </w:trPr>
        <w:tc>
          <w:tcPr>
            <w:tcW w:w="6624" w:type="dxa"/>
            <w:tcBorders>
              <w:top w:val="nil"/>
              <w:left w:val="nil"/>
              <w:bottom w:val="nil"/>
              <w:right w:val="nil"/>
            </w:tcBorders>
            <w:shd w:val="clear" w:color="auto" w:fill="1A1A2E"/>
          </w:tcPr>
          <w:p w14:paraId="58091C63" w14:textId="77777777" w:rsidR="00B52FE6" w:rsidRDefault="00000000">
            <w:pPr>
              <w:jc w:val="center"/>
            </w:pPr>
            <w:r>
              <w:rPr>
                <w:b/>
                <w:color w:val="FFFFFF"/>
                <w:sz w:val="20"/>
              </w:rPr>
              <w:t>WEEK TWO INTO WEEK THREE  ·  COMPULSORY</w:t>
            </w:r>
          </w:p>
        </w:tc>
      </w:tr>
    </w:tbl>
    <w:p w14:paraId="509396A4" w14:textId="77777777" w:rsidR="00B52FE6" w:rsidRDefault="00000000">
      <w:r>
        <w:br w:type="page"/>
      </w:r>
    </w:p>
    <w:p w14:paraId="4906ED37" w14:textId="77777777" w:rsidR="00B52FE6" w:rsidRDefault="00000000">
      <w:pPr>
        <w:pBdr>
          <w:bottom w:val="single" w:sz="8" w:space="6" w:color="E8660A"/>
        </w:pBdr>
        <w:spacing w:before="440" w:after="60"/>
      </w:pPr>
      <w:r>
        <w:rPr>
          <w:b/>
          <w:color w:val="1A1A2E"/>
          <w:sz w:val="34"/>
        </w:rPr>
        <w:lastRenderedPageBreak/>
        <w:t>Why this is compulsory</w:t>
      </w:r>
    </w:p>
    <w:p w14:paraId="29C73671" w14:textId="77777777" w:rsidR="00B52FE6" w:rsidRDefault="00000000">
      <w:r>
        <w:t>A requirements document written before any code exists is a set of educated guesses. Some of those guesses will be wrong, and building is how you find out which ones. A student that reaches the end of three weeks with an unchanged PRD has either been extraordinarily lucky or has stopped consulting the document, and the second is far more common than the first.</w:t>
      </w:r>
    </w:p>
    <w:p w14:paraId="5A805043" w14:textId="77777777" w:rsidR="00B52FE6" w:rsidRDefault="00000000">
      <w:r>
        <w:t>This log is not a confession. It is evidence that you were paying attention. The students who score well here are the ones who can point to a specific thing they discovered while building, explain how it contradicted an assumption they had written down, and show what they changed as a result.</w:t>
      </w:r>
    </w:p>
    <w:p w14:paraId="0793F18F" w14:textId="77777777" w:rsidR="00B52FE6" w:rsidRDefault="00000000">
      <w:pPr>
        <w:spacing w:before="200" w:after="60"/>
        <w:jc w:val="center"/>
      </w:pPr>
      <w:r>
        <w:rPr>
          <w:noProof/>
        </w:rPr>
        <w:drawing>
          <wp:inline distT="0" distB="0" distL="0" distR="0" wp14:anchorId="1138C36E" wp14:editId="49AE0024">
            <wp:extent cx="6035040" cy="25172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d_revision.png"/>
                    <pic:cNvPicPr/>
                  </pic:nvPicPr>
                  <pic:blipFill>
                    <a:blip r:embed="rId8"/>
                    <a:stretch>
                      <a:fillRect/>
                    </a:stretch>
                  </pic:blipFill>
                  <pic:spPr>
                    <a:xfrm>
                      <a:off x="0" y="0"/>
                      <a:ext cx="6035040" cy="2517289"/>
                    </a:xfrm>
                    <a:prstGeom prst="rect">
                      <a:avLst/>
                    </a:prstGeom>
                  </pic:spPr>
                </pic:pic>
              </a:graphicData>
            </a:graphic>
          </wp:inline>
        </w:drawing>
      </w:r>
    </w:p>
    <w:p w14:paraId="51A6BEE9" w14:textId="77777777" w:rsidR="00B52FE6" w:rsidRDefault="00000000">
      <w:pPr>
        <w:spacing w:after="240"/>
        <w:jc w:val="center"/>
      </w:pPr>
      <w:r>
        <w:rPr>
          <w:i/>
          <w:color w:val="4A4A63"/>
          <w:sz w:val="17"/>
        </w:rPr>
        <w:t>Figure 1. The revision sits in the middle of the build, not at the end.</w:t>
      </w:r>
    </w:p>
    <w:tbl>
      <w:tblPr>
        <w:tblW w:w="0" w:type="auto"/>
        <w:tblLook w:val="04A0" w:firstRow="1" w:lastRow="0" w:firstColumn="1" w:lastColumn="0" w:noHBand="0" w:noVBand="1"/>
      </w:tblPr>
      <w:tblGrid>
        <w:gridCol w:w="9648"/>
      </w:tblGrid>
      <w:tr w:rsidR="00B52FE6" w14:paraId="5C1FB856" w14:textId="77777777">
        <w:tc>
          <w:tcPr>
            <w:tcW w:w="9648" w:type="dxa"/>
            <w:tcBorders>
              <w:top w:val="nil"/>
              <w:left w:val="nil"/>
              <w:bottom w:val="nil"/>
              <w:right w:val="nil"/>
            </w:tcBorders>
            <w:shd w:val="clear" w:color="auto" w:fill="FDEDE1"/>
          </w:tcPr>
          <w:p w14:paraId="04F6C0D2" w14:textId="77777777" w:rsidR="00B52FE6" w:rsidRDefault="00000000">
            <w:pPr>
              <w:spacing w:before="140" w:after="60"/>
            </w:pPr>
            <w:r>
              <w:rPr>
                <w:b/>
                <w:color w:val="E8660A"/>
              </w:rPr>
              <w:t>What a weak revision log looks like</w:t>
            </w:r>
          </w:p>
          <w:p w14:paraId="094FF968" w14:textId="77777777" w:rsidR="00B52FE6" w:rsidRDefault="00000000">
            <w:pPr>
              <w:spacing w:after="160"/>
            </w:pPr>
            <w:r>
              <w:rPr>
                <w:color w:val="333344"/>
                <w:sz w:val="20"/>
              </w:rPr>
              <w:t>Vague entries such as tidied up wording or clarified requirements tell an assessor nothing. A strong entry names the requirement, states what it said before, states what it says now, identifies the specific thing that prompted the change, and says who agreed to it.</w:t>
            </w:r>
          </w:p>
        </w:tc>
      </w:tr>
    </w:tbl>
    <w:p w14:paraId="47EFA5DD" w14:textId="77777777" w:rsidR="00B52FE6" w:rsidRDefault="00B52FE6">
      <w:pPr>
        <w:spacing w:after="40"/>
      </w:pPr>
    </w:p>
    <w:p w14:paraId="4FBAFB55" w14:textId="77777777" w:rsidR="00B52FE6" w:rsidRDefault="00000000">
      <w:r>
        <w:br w:type="page"/>
      </w:r>
    </w:p>
    <w:p w14:paraId="5348C2DF" w14:textId="77777777" w:rsidR="00B52FE6" w:rsidRDefault="00000000">
      <w:pPr>
        <w:pBdr>
          <w:bottom w:val="single" w:sz="8" w:space="6" w:color="E8660A"/>
        </w:pBdr>
        <w:spacing w:before="440" w:after="60"/>
      </w:pPr>
      <w:r>
        <w:rPr>
          <w:b/>
          <w:color w:val="E8660A"/>
          <w:sz w:val="34"/>
        </w:rPr>
        <w:lastRenderedPageBreak/>
        <w:t xml:space="preserve">1   </w:t>
      </w:r>
      <w:r>
        <w:rPr>
          <w:b/>
          <w:color w:val="1A1A2E"/>
          <w:sz w:val="34"/>
        </w:rPr>
        <w:t>Section one: revision summary</w:t>
      </w:r>
    </w:p>
    <w:tbl>
      <w:tblPr>
        <w:tblW w:w="0" w:type="auto"/>
        <w:jc w:val="center"/>
        <w:tblLayout w:type="fixed"/>
        <w:tblLook w:val="04A0" w:firstRow="1" w:lastRow="0" w:firstColumn="1" w:lastColumn="0" w:noHBand="0" w:noVBand="1"/>
      </w:tblPr>
      <w:tblGrid>
        <w:gridCol w:w="3456"/>
        <w:gridCol w:w="6192"/>
      </w:tblGrid>
      <w:tr w:rsidR="00B52FE6" w14:paraId="6A64F07D" w14:textId="77777777">
        <w:trPr>
          <w:jc w:val="center"/>
        </w:trPr>
        <w:tc>
          <w:tcPr>
            <w:tcW w:w="3456" w:type="dxa"/>
            <w:tcBorders>
              <w:top w:val="single" w:sz="6" w:space="0" w:color="D9D9E0"/>
              <w:left w:val="single" w:sz="6" w:space="0" w:color="D9D9E0"/>
              <w:bottom w:val="single" w:sz="6" w:space="0" w:color="D9D9E0"/>
              <w:right w:val="single" w:sz="6" w:space="0" w:color="D9D9E0"/>
            </w:tcBorders>
            <w:shd w:val="clear" w:color="auto" w:fill="E8660A"/>
          </w:tcPr>
          <w:p w14:paraId="2968BA6F" w14:textId="77777777" w:rsidR="00B52FE6" w:rsidRDefault="00000000">
            <w:pPr>
              <w:spacing w:before="60" w:after="60"/>
            </w:pPr>
            <w:r>
              <w:rPr>
                <w:b/>
                <w:color w:val="FFFFFF"/>
                <w:sz w:val="19"/>
              </w:rPr>
              <w:t>Field</w:t>
            </w:r>
          </w:p>
        </w:tc>
        <w:tc>
          <w:tcPr>
            <w:tcW w:w="6192" w:type="dxa"/>
            <w:tcBorders>
              <w:top w:val="single" w:sz="6" w:space="0" w:color="D9D9E0"/>
              <w:left w:val="single" w:sz="6" w:space="0" w:color="D9D9E0"/>
              <w:bottom w:val="single" w:sz="6" w:space="0" w:color="D9D9E0"/>
              <w:right w:val="single" w:sz="6" w:space="0" w:color="D9D9E0"/>
            </w:tcBorders>
            <w:shd w:val="clear" w:color="auto" w:fill="E8660A"/>
          </w:tcPr>
          <w:p w14:paraId="31C4EA80" w14:textId="77777777" w:rsidR="00B52FE6" w:rsidRDefault="00000000">
            <w:pPr>
              <w:spacing w:before="60" w:after="60"/>
            </w:pPr>
            <w:r>
              <w:rPr>
                <w:b/>
                <w:color w:val="FFFFFF"/>
                <w:sz w:val="19"/>
              </w:rPr>
              <w:t>Value</w:t>
            </w:r>
          </w:p>
        </w:tc>
      </w:tr>
      <w:tr w:rsidR="00B52FE6" w14:paraId="02175159" w14:textId="77777777">
        <w:trPr>
          <w:jc w:val="center"/>
        </w:trPr>
        <w:tc>
          <w:tcPr>
            <w:tcW w:w="3456" w:type="dxa"/>
            <w:tcBorders>
              <w:top w:val="single" w:sz="6" w:space="0" w:color="D9D9E0"/>
              <w:left w:val="single" w:sz="6" w:space="0" w:color="D9D9E0"/>
              <w:bottom w:val="single" w:sz="6" w:space="0" w:color="D9D9E0"/>
              <w:right w:val="single" w:sz="6" w:space="0" w:color="D9D9E0"/>
            </w:tcBorders>
          </w:tcPr>
          <w:p w14:paraId="3D6AC9E5" w14:textId="77777777" w:rsidR="00B52FE6" w:rsidRDefault="00000000">
            <w:pPr>
              <w:spacing w:before="50" w:after="50"/>
            </w:pPr>
            <w:r>
              <w:rPr>
                <w:sz w:val="18"/>
              </w:rPr>
              <w:t>New version number</w:t>
            </w:r>
          </w:p>
        </w:tc>
        <w:tc>
          <w:tcPr>
            <w:tcW w:w="6192" w:type="dxa"/>
            <w:tcBorders>
              <w:top w:val="single" w:sz="6" w:space="0" w:color="D9D9E0"/>
              <w:left w:val="single" w:sz="6" w:space="0" w:color="D9D9E0"/>
              <w:bottom w:val="single" w:sz="6" w:space="0" w:color="D9D9E0"/>
              <w:right w:val="single" w:sz="6" w:space="0" w:color="D9D9E0"/>
            </w:tcBorders>
          </w:tcPr>
          <w:p w14:paraId="44D031E7" w14:textId="77777777" w:rsidR="00B52FE6" w:rsidRDefault="00000000">
            <w:pPr>
              <w:spacing w:before="50" w:after="50"/>
            </w:pPr>
            <w:r>
              <w:rPr>
                <w:sz w:val="18"/>
              </w:rPr>
              <w:t>2.0</w:t>
            </w:r>
          </w:p>
        </w:tc>
      </w:tr>
      <w:tr w:rsidR="00B52FE6" w14:paraId="7C53DC74" w14:textId="77777777">
        <w:trPr>
          <w:jc w:val="center"/>
        </w:trPr>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5398826C" w14:textId="77777777" w:rsidR="00B52FE6" w:rsidRDefault="00000000">
            <w:pPr>
              <w:spacing w:before="50" w:after="50"/>
            </w:pPr>
            <w:r>
              <w:rPr>
                <w:sz w:val="18"/>
              </w:rPr>
              <w:t>Date of revision</w:t>
            </w:r>
          </w:p>
        </w:tc>
        <w:tc>
          <w:tcPr>
            <w:tcW w:w="6192" w:type="dxa"/>
            <w:tcBorders>
              <w:top w:val="single" w:sz="6" w:space="0" w:color="D9D9E0"/>
              <w:left w:val="single" w:sz="6" w:space="0" w:color="D9D9E0"/>
              <w:bottom w:val="single" w:sz="6" w:space="0" w:color="D9D9E0"/>
              <w:right w:val="single" w:sz="6" w:space="0" w:color="D9D9E0"/>
            </w:tcBorders>
            <w:shd w:val="clear" w:color="auto" w:fill="F4F4F7"/>
          </w:tcPr>
          <w:p w14:paraId="1CD040D5" w14:textId="77777777" w:rsidR="00B52FE6" w:rsidRDefault="00000000">
            <w:pPr>
              <w:spacing w:before="50" w:after="50"/>
            </w:pPr>
            <w:r>
              <w:rPr>
                <w:sz w:val="18"/>
              </w:rPr>
              <w:t>16/09/26</w:t>
            </w:r>
          </w:p>
        </w:tc>
      </w:tr>
      <w:tr w:rsidR="00B52FE6" w14:paraId="52E86721" w14:textId="77777777">
        <w:trPr>
          <w:jc w:val="center"/>
        </w:trPr>
        <w:tc>
          <w:tcPr>
            <w:tcW w:w="3456" w:type="dxa"/>
            <w:tcBorders>
              <w:top w:val="single" w:sz="6" w:space="0" w:color="D9D9E0"/>
              <w:left w:val="single" w:sz="6" w:space="0" w:color="D9D9E0"/>
              <w:bottom w:val="single" w:sz="6" w:space="0" w:color="D9D9E0"/>
              <w:right w:val="single" w:sz="6" w:space="0" w:color="D9D9E0"/>
            </w:tcBorders>
          </w:tcPr>
          <w:p w14:paraId="383D4D5F" w14:textId="77777777" w:rsidR="00B52FE6" w:rsidRDefault="00000000">
            <w:pPr>
              <w:spacing w:before="50" w:after="50"/>
            </w:pPr>
            <w:r>
              <w:rPr>
                <w:sz w:val="18"/>
              </w:rPr>
              <w:t>Who carried out the revision</w:t>
            </w:r>
          </w:p>
        </w:tc>
        <w:tc>
          <w:tcPr>
            <w:tcW w:w="6192" w:type="dxa"/>
            <w:tcBorders>
              <w:top w:val="single" w:sz="6" w:space="0" w:color="D9D9E0"/>
              <w:left w:val="single" w:sz="6" w:space="0" w:color="D9D9E0"/>
              <w:bottom w:val="single" w:sz="6" w:space="0" w:color="D9D9E0"/>
              <w:right w:val="single" w:sz="6" w:space="0" w:color="D9D9E0"/>
            </w:tcBorders>
          </w:tcPr>
          <w:p w14:paraId="22CDF979" w14:textId="77777777" w:rsidR="00B52FE6" w:rsidRDefault="00000000">
            <w:pPr>
              <w:spacing w:before="50" w:after="50"/>
            </w:pPr>
            <w:r>
              <w:rPr>
                <w:sz w:val="18"/>
              </w:rPr>
              <w:t>Anshul Ghogre</w:t>
            </w:r>
          </w:p>
        </w:tc>
      </w:tr>
      <w:tr w:rsidR="00B52FE6" w14:paraId="6B86656D" w14:textId="77777777">
        <w:trPr>
          <w:jc w:val="center"/>
        </w:trPr>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38C94477" w14:textId="77777777" w:rsidR="00B52FE6" w:rsidRDefault="00000000">
            <w:pPr>
              <w:spacing w:before="50" w:after="50"/>
            </w:pPr>
            <w:r>
              <w:rPr>
                <w:sz w:val="18"/>
              </w:rPr>
              <w:t>Who reviewed and agreed it</w:t>
            </w:r>
          </w:p>
        </w:tc>
        <w:tc>
          <w:tcPr>
            <w:tcW w:w="6192" w:type="dxa"/>
            <w:tcBorders>
              <w:top w:val="single" w:sz="6" w:space="0" w:color="D9D9E0"/>
              <w:left w:val="single" w:sz="6" w:space="0" w:color="D9D9E0"/>
              <w:bottom w:val="single" w:sz="6" w:space="0" w:color="D9D9E0"/>
              <w:right w:val="single" w:sz="6" w:space="0" w:color="D9D9E0"/>
            </w:tcBorders>
            <w:shd w:val="clear" w:color="auto" w:fill="F4F4F7"/>
          </w:tcPr>
          <w:p w14:paraId="1C545D27" w14:textId="77777777" w:rsidR="00B52FE6" w:rsidRDefault="00000000">
            <w:pPr>
              <w:spacing w:before="50" w:after="50"/>
            </w:pPr>
            <w:r>
              <w:rPr>
                <w:sz w:val="18"/>
              </w:rPr>
              <w:t>Self (individual project). FR-06 scope and plan policy would need Daniel; recorded as open.</w:t>
            </w:r>
          </w:p>
        </w:tc>
      </w:tr>
      <w:tr w:rsidR="00B52FE6" w14:paraId="44B8B7FC" w14:textId="77777777">
        <w:trPr>
          <w:jc w:val="center"/>
        </w:trPr>
        <w:tc>
          <w:tcPr>
            <w:tcW w:w="3456" w:type="dxa"/>
            <w:tcBorders>
              <w:top w:val="single" w:sz="6" w:space="0" w:color="D9D9E0"/>
              <w:left w:val="single" w:sz="6" w:space="0" w:color="D9D9E0"/>
              <w:bottom w:val="single" w:sz="6" w:space="0" w:color="D9D9E0"/>
              <w:right w:val="single" w:sz="6" w:space="0" w:color="D9D9E0"/>
            </w:tcBorders>
          </w:tcPr>
          <w:p w14:paraId="1DEDF2A6" w14:textId="77777777" w:rsidR="00B52FE6" w:rsidRDefault="00000000">
            <w:pPr>
              <w:spacing w:before="50" w:after="50"/>
            </w:pPr>
            <w:r>
              <w:rPr>
                <w:sz w:val="18"/>
              </w:rPr>
              <w:t>Number of requirements changed</w:t>
            </w:r>
          </w:p>
        </w:tc>
        <w:tc>
          <w:tcPr>
            <w:tcW w:w="6192" w:type="dxa"/>
            <w:tcBorders>
              <w:top w:val="single" w:sz="6" w:space="0" w:color="D9D9E0"/>
              <w:left w:val="single" w:sz="6" w:space="0" w:color="D9D9E0"/>
              <w:bottom w:val="single" w:sz="6" w:space="0" w:color="D9D9E0"/>
              <w:right w:val="single" w:sz="6" w:space="0" w:color="D9D9E0"/>
            </w:tcBorders>
          </w:tcPr>
          <w:p w14:paraId="4C827B15" w14:textId="77777777" w:rsidR="00B52FE6" w:rsidRDefault="00000000">
            <w:pPr>
              <w:spacing w:before="50" w:after="50"/>
            </w:pPr>
            <w:r>
              <w:rPr>
                <w:sz w:val="18"/>
              </w:rPr>
              <w:t>10 (FR-02, FR-04, FR-07, FR-10, FR-11, FR-16, NFR-01, NFR-06, NFR-07, NFR-08)</w:t>
            </w:r>
          </w:p>
        </w:tc>
      </w:tr>
      <w:tr w:rsidR="00B52FE6" w14:paraId="05DA2DB3" w14:textId="77777777">
        <w:trPr>
          <w:jc w:val="center"/>
        </w:trPr>
        <w:tc>
          <w:tcPr>
            <w:tcW w:w="3456" w:type="dxa"/>
            <w:tcBorders>
              <w:top w:val="single" w:sz="6" w:space="0" w:color="D9D9E0"/>
              <w:left w:val="single" w:sz="6" w:space="0" w:color="D9D9E0"/>
              <w:bottom w:val="single" w:sz="6" w:space="0" w:color="D9D9E0"/>
              <w:right w:val="single" w:sz="6" w:space="0" w:color="D9D9E0"/>
            </w:tcBorders>
            <w:shd w:val="clear" w:color="auto" w:fill="F4F4F7"/>
          </w:tcPr>
          <w:p w14:paraId="7D7712D6" w14:textId="77777777" w:rsidR="00B52FE6" w:rsidRDefault="00000000">
            <w:pPr>
              <w:spacing w:before="50" w:after="50"/>
            </w:pPr>
            <w:r>
              <w:rPr>
                <w:sz w:val="18"/>
              </w:rPr>
              <w:t>Number of requirements added</w:t>
            </w:r>
          </w:p>
        </w:tc>
        <w:tc>
          <w:tcPr>
            <w:tcW w:w="6192" w:type="dxa"/>
            <w:tcBorders>
              <w:top w:val="single" w:sz="6" w:space="0" w:color="D9D9E0"/>
              <w:left w:val="single" w:sz="6" w:space="0" w:color="D9D9E0"/>
              <w:bottom w:val="single" w:sz="6" w:space="0" w:color="D9D9E0"/>
              <w:right w:val="single" w:sz="6" w:space="0" w:color="D9D9E0"/>
            </w:tcBorders>
            <w:shd w:val="clear" w:color="auto" w:fill="F4F4F7"/>
          </w:tcPr>
          <w:p w14:paraId="5C1AA935" w14:textId="77777777" w:rsidR="00B52FE6" w:rsidRDefault="00000000">
            <w:pPr>
              <w:spacing w:before="50" w:after="50"/>
            </w:pPr>
            <w:r>
              <w:rPr>
                <w:sz w:val="18"/>
              </w:rPr>
              <w:t>1 (FR-18)</w:t>
            </w:r>
          </w:p>
        </w:tc>
      </w:tr>
      <w:tr w:rsidR="00B52FE6" w14:paraId="4340E595" w14:textId="77777777">
        <w:trPr>
          <w:jc w:val="center"/>
        </w:trPr>
        <w:tc>
          <w:tcPr>
            <w:tcW w:w="3456" w:type="dxa"/>
            <w:tcBorders>
              <w:top w:val="single" w:sz="6" w:space="0" w:color="D9D9E0"/>
              <w:left w:val="single" w:sz="6" w:space="0" w:color="D9D9E0"/>
              <w:bottom w:val="single" w:sz="6" w:space="0" w:color="D9D9E0"/>
              <w:right w:val="single" w:sz="6" w:space="0" w:color="D9D9E0"/>
            </w:tcBorders>
          </w:tcPr>
          <w:p w14:paraId="1E17DE88" w14:textId="77777777" w:rsidR="00B52FE6" w:rsidRDefault="00000000">
            <w:pPr>
              <w:spacing w:before="50" w:after="50"/>
            </w:pPr>
            <w:r>
              <w:rPr>
                <w:sz w:val="18"/>
              </w:rPr>
              <w:t>Number of requirements removed</w:t>
            </w:r>
          </w:p>
        </w:tc>
        <w:tc>
          <w:tcPr>
            <w:tcW w:w="6192" w:type="dxa"/>
            <w:tcBorders>
              <w:top w:val="single" w:sz="6" w:space="0" w:color="D9D9E0"/>
              <w:left w:val="single" w:sz="6" w:space="0" w:color="D9D9E0"/>
              <w:bottom w:val="single" w:sz="6" w:space="0" w:color="D9D9E0"/>
              <w:right w:val="single" w:sz="6" w:space="0" w:color="D9D9E0"/>
            </w:tcBorders>
          </w:tcPr>
          <w:p w14:paraId="14C0CB38" w14:textId="77777777" w:rsidR="00B52FE6" w:rsidRDefault="00000000">
            <w:pPr>
              <w:spacing w:before="50" w:after="50"/>
            </w:pPr>
            <w:r>
              <w:rPr>
                <w:sz w:val="18"/>
              </w:rPr>
              <w:t>0</w:t>
            </w:r>
          </w:p>
        </w:tc>
      </w:tr>
    </w:tbl>
    <w:p w14:paraId="2BB44E7C" w14:textId="77777777" w:rsidR="00B52FE6" w:rsidRDefault="00B52FE6">
      <w:pPr>
        <w:spacing w:after="80"/>
      </w:pPr>
    </w:p>
    <w:p w14:paraId="3F33BE38" w14:textId="77777777" w:rsidR="00B52FE6" w:rsidRDefault="00000000">
      <w:pPr>
        <w:pBdr>
          <w:bottom w:val="single" w:sz="8" w:space="6" w:color="E8660A"/>
        </w:pBdr>
        <w:spacing w:before="440" w:after="60"/>
      </w:pPr>
      <w:r>
        <w:rPr>
          <w:b/>
          <w:color w:val="E8660A"/>
          <w:sz w:val="34"/>
        </w:rPr>
        <w:t xml:space="preserve">2   </w:t>
      </w:r>
      <w:r>
        <w:rPr>
          <w:b/>
          <w:color w:val="1A1A2E"/>
          <w:sz w:val="34"/>
        </w:rPr>
        <w:t>Section two: the changes</w:t>
      </w:r>
    </w:p>
    <w:p w14:paraId="3F1535A6" w14:textId="77777777" w:rsidR="00B52FE6" w:rsidRDefault="00000000">
      <w:r>
        <w:t>One row per change. Be specific about the trigger; that column is what distinguishes a considered revision from a tidying exercise.</w:t>
      </w:r>
    </w:p>
    <w:tbl>
      <w:tblPr>
        <w:tblW w:w="10916" w:type="dxa"/>
        <w:jc w:val="center"/>
        <w:tblLayout w:type="fixed"/>
        <w:tblLook w:val="04A0" w:firstRow="1" w:lastRow="0" w:firstColumn="1" w:lastColumn="0" w:noHBand="0" w:noVBand="1"/>
      </w:tblPr>
      <w:tblGrid>
        <w:gridCol w:w="1930"/>
        <w:gridCol w:w="2304"/>
        <w:gridCol w:w="2304"/>
        <w:gridCol w:w="2448"/>
        <w:gridCol w:w="1930"/>
      </w:tblGrid>
      <w:tr w:rsidR="00B52FE6" w14:paraId="36FE42DF"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E8660A"/>
          </w:tcPr>
          <w:p w14:paraId="2BB7E9D6" w14:textId="77777777" w:rsidR="00B52FE6" w:rsidRDefault="00000000">
            <w:pPr>
              <w:spacing w:before="60" w:after="60"/>
            </w:pPr>
            <w:r>
              <w:rPr>
                <w:b/>
                <w:color w:val="FFFFFF"/>
                <w:sz w:val="16"/>
              </w:rPr>
              <w:t>Requirement ID</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499289FD" w14:textId="77777777" w:rsidR="00B52FE6" w:rsidRDefault="00000000">
            <w:pPr>
              <w:spacing w:before="60" w:after="60"/>
            </w:pPr>
            <w:r>
              <w:rPr>
                <w:b/>
                <w:color w:val="FFFFFF"/>
                <w:sz w:val="16"/>
              </w:rPr>
              <w:t>What it said in version one</w:t>
            </w:r>
          </w:p>
        </w:tc>
        <w:tc>
          <w:tcPr>
            <w:tcW w:w="2304" w:type="dxa"/>
            <w:tcBorders>
              <w:top w:val="single" w:sz="6" w:space="0" w:color="D9D9E0"/>
              <w:left w:val="single" w:sz="6" w:space="0" w:color="D9D9E0"/>
              <w:bottom w:val="single" w:sz="6" w:space="0" w:color="D9D9E0"/>
              <w:right w:val="single" w:sz="6" w:space="0" w:color="D9D9E0"/>
            </w:tcBorders>
            <w:shd w:val="clear" w:color="auto" w:fill="E8660A"/>
          </w:tcPr>
          <w:p w14:paraId="15C4812F" w14:textId="77777777" w:rsidR="00B52FE6" w:rsidRDefault="00000000">
            <w:pPr>
              <w:spacing w:before="60" w:after="60"/>
            </w:pPr>
            <w:r>
              <w:rPr>
                <w:b/>
                <w:color w:val="FFFFFF"/>
                <w:sz w:val="16"/>
              </w:rPr>
              <w:t>What it says now</w:t>
            </w:r>
          </w:p>
        </w:tc>
        <w:tc>
          <w:tcPr>
            <w:tcW w:w="2448" w:type="dxa"/>
            <w:tcBorders>
              <w:top w:val="single" w:sz="6" w:space="0" w:color="D9D9E0"/>
              <w:left w:val="single" w:sz="6" w:space="0" w:color="D9D9E0"/>
              <w:bottom w:val="single" w:sz="6" w:space="0" w:color="D9D9E0"/>
              <w:right w:val="single" w:sz="6" w:space="0" w:color="D9D9E0"/>
            </w:tcBorders>
            <w:shd w:val="clear" w:color="auto" w:fill="E8660A"/>
          </w:tcPr>
          <w:p w14:paraId="2E9CAC7C" w14:textId="77777777" w:rsidR="00B52FE6" w:rsidRDefault="00000000">
            <w:pPr>
              <w:spacing w:before="60" w:after="60"/>
            </w:pPr>
            <w:r>
              <w:rPr>
                <w:b/>
                <w:color w:val="FFFFFF"/>
                <w:sz w:val="16"/>
              </w:rPr>
              <w:t>What prompted the change</w:t>
            </w:r>
          </w:p>
        </w:tc>
        <w:tc>
          <w:tcPr>
            <w:tcW w:w="1930" w:type="dxa"/>
            <w:tcBorders>
              <w:top w:val="single" w:sz="6" w:space="0" w:color="D9D9E0"/>
              <w:left w:val="single" w:sz="6" w:space="0" w:color="D9D9E0"/>
              <w:bottom w:val="single" w:sz="6" w:space="0" w:color="D9D9E0"/>
              <w:right w:val="single" w:sz="6" w:space="0" w:color="D9D9E0"/>
            </w:tcBorders>
            <w:shd w:val="clear" w:color="auto" w:fill="E8660A"/>
          </w:tcPr>
          <w:p w14:paraId="4B91E4AB" w14:textId="77777777" w:rsidR="00B52FE6" w:rsidRDefault="00000000">
            <w:pPr>
              <w:spacing w:before="60" w:after="60"/>
            </w:pPr>
            <w:r>
              <w:rPr>
                <w:b/>
                <w:color w:val="FFFFFF"/>
                <w:sz w:val="16"/>
              </w:rPr>
              <w:t>Agreed by</w:t>
            </w:r>
          </w:p>
        </w:tc>
      </w:tr>
      <w:tr w:rsidR="00B52FE6" w14:paraId="0AD24E49"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tcPr>
          <w:p w14:paraId="53583B2E" w14:textId="77777777" w:rsidR="00B52FE6" w:rsidRDefault="00000000">
            <w:pPr>
              <w:spacing w:before="50" w:after="50"/>
            </w:pPr>
            <w:r>
              <w:rPr>
                <w:sz w:val="15"/>
              </w:rPr>
              <w:t>FR-02</w:t>
            </w:r>
          </w:p>
        </w:tc>
        <w:tc>
          <w:tcPr>
            <w:tcW w:w="2304" w:type="dxa"/>
            <w:tcBorders>
              <w:top w:val="single" w:sz="6" w:space="0" w:color="D9D9E0"/>
              <w:left w:val="single" w:sz="6" w:space="0" w:color="D9D9E0"/>
              <w:bottom w:val="single" w:sz="6" w:space="0" w:color="D9D9E0"/>
              <w:right w:val="single" w:sz="6" w:space="0" w:color="D9D9E0"/>
            </w:tcBorders>
          </w:tcPr>
          <w:p w14:paraId="7AE32933" w14:textId="77777777" w:rsidR="00B52FE6" w:rsidRDefault="00000000">
            <w:pPr>
              <w:spacing w:before="50" w:after="50"/>
            </w:pPr>
            <w:r>
              <w:rPr>
                <w:sz w:val="15"/>
              </w:rPr>
              <w:t>The system shall assign an intent (one of 22), an urgency and a confidence in [0,1] to every ticket and record the alternatives considered (the language model was the implied classifier).</w:t>
            </w:r>
          </w:p>
        </w:tc>
        <w:tc>
          <w:tcPr>
            <w:tcW w:w="2304" w:type="dxa"/>
            <w:tcBorders>
              <w:top w:val="single" w:sz="6" w:space="0" w:color="D9D9E0"/>
              <w:left w:val="single" w:sz="6" w:space="0" w:color="D9D9E0"/>
              <w:bottom w:val="single" w:sz="6" w:space="0" w:color="D9D9E0"/>
              <w:right w:val="single" w:sz="6" w:space="0" w:color="D9D9E0"/>
            </w:tcBorders>
          </w:tcPr>
          <w:p w14:paraId="77B09364" w14:textId="77777777" w:rsidR="00B52FE6" w:rsidRDefault="00000000">
            <w:pPr>
              <w:spacing w:before="50" w:after="50"/>
            </w:pPr>
            <w:r>
              <w:rPr>
                <w:sz w:val="15"/>
              </w:rPr>
              <w:t>Intent is the weighted vote of the 7 nearest labelled development tickets, using the same embedder as retrieval. The model supplies the instruction-like flag and the reason; its intent is kept as the first alternative when it disagrees. Confidence is the calibrated combination of neighbour share and agreement. On provider failure the fallback reason reads "classification failed: provider unavailable" so outages are not counted as unclear_request.</w:t>
            </w:r>
          </w:p>
        </w:tc>
        <w:tc>
          <w:tcPr>
            <w:tcW w:w="2448" w:type="dxa"/>
            <w:tcBorders>
              <w:top w:val="single" w:sz="6" w:space="0" w:color="D9D9E0"/>
              <w:left w:val="single" w:sz="6" w:space="0" w:color="D9D9E0"/>
              <w:bottom w:val="single" w:sz="6" w:space="0" w:color="D9D9E0"/>
              <w:right w:val="single" w:sz="6" w:space="0" w:color="D9D9E0"/>
            </w:tcBorders>
          </w:tcPr>
          <w:p w14:paraId="4C136BEC" w14:textId="77777777" w:rsidR="00B52FE6" w:rsidRDefault="00000000">
            <w:pPr>
              <w:spacing w:before="50" w:after="50"/>
            </w:pPr>
            <w:r>
              <w:rPr>
                <w:sz w:val="15"/>
              </w:rPr>
              <w:t>classify_check (B-06): model alone 0.710 accuracy, 0.798 macro precision (below the 85% target); neighbour vote 0.992 leave-one-out (0.980 excluding near-duplicates); when both agree (70.4% of tickets) they are 100% correct.</w:t>
            </w:r>
          </w:p>
        </w:tc>
        <w:tc>
          <w:tcPr>
            <w:tcW w:w="1930" w:type="dxa"/>
            <w:tcBorders>
              <w:top w:val="single" w:sz="6" w:space="0" w:color="D9D9E0"/>
              <w:left w:val="single" w:sz="6" w:space="0" w:color="D9D9E0"/>
              <w:bottom w:val="single" w:sz="6" w:space="0" w:color="D9D9E0"/>
              <w:right w:val="single" w:sz="6" w:space="0" w:color="D9D9E0"/>
            </w:tcBorders>
          </w:tcPr>
          <w:p w14:paraId="20201BAC" w14:textId="77777777" w:rsidR="00B52FE6" w:rsidRDefault="00000000">
            <w:pPr>
              <w:spacing w:before="50" w:after="50"/>
            </w:pPr>
            <w:r>
              <w:rPr>
                <w:sz w:val="15"/>
              </w:rPr>
              <w:t>Self</w:t>
            </w:r>
          </w:p>
        </w:tc>
      </w:tr>
      <w:tr w:rsidR="00B52FE6" w14:paraId="2833533D"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4111EDDB" w14:textId="77777777" w:rsidR="00B52FE6" w:rsidRDefault="00000000">
            <w:pPr>
              <w:spacing w:before="50" w:after="50"/>
            </w:pPr>
            <w:r>
              <w:rPr>
                <w:sz w:val="15"/>
              </w:rPr>
              <w:t>FR-04</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67DED242" w14:textId="77777777" w:rsidR="00B52FE6" w:rsidRDefault="00000000">
            <w:pPr>
              <w:spacing w:before="50" w:after="50"/>
            </w:pPr>
            <w:r>
              <w:rPr>
                <w:sz w:val="15"/>
              </w:rPr>
              <w:t>Return no passages rather than irrelevant ones when nothing meets the relevance threshold (implying the threshold detects non-answerable tickets).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6A3516CD" w14:textId="77777777" w:rsidR="00B52FE6" w:rsidRDefault="00000000">
            <w:pPr>
              <w:spacing w:before="50" w:after="50"/>
            </w:pPr>
            <w:r>
              <w:rPr>
                <w:sz w:val="15"/>
              </w:rPr>
              <w:t>The threshold (0.40) removes only off-topic text. Non-answerable tickets are the router's job: never-auto intents and the confidence threshold.</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11B894BC" w14:textId="77777777" w:rsidR="00B52FE6" w:rsidRDefault="00000000">
            <w:pPr>
              <w:spacing w:before="50" w:after="50"/>
            </w:pPr>
            <w:r>
              <w:rPr>
                <w:sz w:val="15"/>
              </w:rPr>
              <w:t>retrieval_check (B-04): non-answerable tickets' median top score 0.635 vs 0.644 for answerable, indistinguishable. 0.40 cuts 100% of unclear_request and keeps 97.8% of answerable tickets.</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712EB71A" w14:textId="77777777" w:rsidR="00B52FE6" w:rsidRDefault="00000000">
            <w:pPr>
              <w:spacing w:before="50" w:after="50"/>
            </w:pPr>
            <w:r>
              <w:rPr>
                <w:sz w:val="15"/>
              </w:rPr>
              <w:t>Self</w:t>
            </w:r>
          </w:p>
        </w:tc>
      </w:tr>
      <w:tr w:rsidR="00B52FE6" w14:paraId="4619FCE2"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tcPr>
          <w:p w14:paraId="540D0920" w14:textId="77777777" w:rsidR="00B52FE6" w:rsidRDefault="00000000">
            <w:pPr>
              <w:spacing w:before="50" w:after="50"/>
            </w:pPr>
            <w:r>
              <w:rPr>
                <w:sz w:val="15"/>
              </w:rPr>
              <w:t>FR-07</w:t>
            </w:r>
          </w:p>
        </w:tc>
        <w:tc>
          <w:tcPr>
            <w:tcW w:w="2304" w:type="dxa"/>
            <w:tcBorders>
              <w:top w:val="single" w:sz="6" w:space="0" w:color="D9D9E0"/>
              <w:left w:val="single" w:sz="6" w:space="0" w:color="D9D9E0"/>
              <w:bottom w:val="single" w:sz="6" w:space="0" w:color="D9D9E0"/>
              <w:right w:val="single" w:sz="6" w:space="0" w:color="D9D9E0"/>
            </w:tcBorders>
          </w:tcPr>
          <w:p w14:paraId="1323F2C9" w14:textId="77777777" w:rsidR="00B52FE6" w:rsidRDefault="00000000">
            <w:pPr>
              <w:spacing w:before="50" w:after="50"/>
            </w:pPr>
            <w:r>
              <w:rPr>
                <w:sz w:val="15"/>
              </w:rPr>
              <w:t>Draft only from retrieved passages, with a citation on each factual claim, and say plainly when it does not know.</w:t>
            </w:r>
          </w:p>
        </w:tc>
        <w:tc>
          <w:tcPr>
            <w:tcW w:w="2304" w:type="dxa"/>
            <w:tcBorders>
              <w:top w:val="single" w:sz="6" w:space="0" w:color="D9D9E0"/>
              <w:left w:val="single" w:sz="6" w:space="0" w:color="D9D9E0"/>
              <w:bottom w:val="single" w:sz="6" w:space="0" w:color="D9D9E0"/>
              <w:right w:val="single" w:sz="6" w:space="0" w:color="D9D9E0"/>
            </w:tcBorders>
          </w:tcPr>
          <w:p w14:paraId="6525BA8C" w14:textId="77777777" w:rsidR="00B52FE6" w:rsidRDefault="00000000">
            <w:pPr>
              <w:spacing w:before="50" w:after="50"/>
            </w:pPr>
            <w:r>
              <w:rPr>
                <w:sz w:val="15"/>
              </w:rPr>
              <w:t xml:space="preserve">Every factual sentence is verified against a retrieved passage (sentence cosine &gt;= 0.50 or lexical containment &gt;= 0.50, and NLI contradiction &lt; 0.85). Supported uncited sentences get the citation attached by code. An unverifiable </w:t>
            </w:r>
            <w:r>
              <w:rPr>
                <w:sz w:val="15"/>
              </w:rPr>
              <w:lastRenderedPageBreak/>
              <w:t>sentence blocks the draft.</w:t>
            </w:r>
          </w:p>
        </w:tc>
        <w:tc>
          <w:tcPr>
            <w:tcW w:w="2448" w:type="dxa"/>
            <w:tcBorders>
              <w:top w:val="single" w:sz="6" w:space="0" w:color="D9D9E0"/>
              <w:left w:val="single" w:sz="6" w:space="0" w:color="D9D9E0"/>
              <w:bottom w:val="single" w:sz="6" w:space="0" w:color="D9D9E0"/>
              <w:right w:val="single" w:sz="6" w:space="0" w:color="D9D9E0"/>
            </w:tcBorders>
          </w:tcPr>
          <w:p w14:paraId="7372692B" w14:textId="77777777" w:rsidR="00B52FE6" w:rsidRDefault="00000000">
            <w:pPr>
              <w:spacing w:before="50" w:after="50"/>
            </w:pPr>
            <w:r>
              <w:rPr>
                <w:sz w:val="15"/>
              </w:rPr>
              <w:lastRenderedPageBreak/>
              <w:t>generate_check (B-08): 38 of 70 factual sentences in v1.2 drafts had no citation. guardrail_check (B-09): the known inverted fact (DEV-0404, "without a restart") passed chunk-level cosine.</w:t>
            </w:r>
          </w:p>
        </w:tc>
        <w:tc>
          <w:tcPr>
            <w:tcW w:w="1930" w:type="dxa"/>
            <w:tcBorders>
              <w:top w:val="single" w:sz="6" w:space="0" w:color="D9D9E0"/>
              <w:left w:val="single" w:sz="6" w:space="0" w:color="D9D9E0"/>
              <w:bottom w:val="single" w:sz="6" w:space="0" w:color="D9D9E0"/>
              <w:right w:val="single" w:sz="6" w:space="0" w:color="D9D9E0"/>
            </w:tcBorders>
          </w:tcPr>
          <w:p w14:paraId="07398E6F" w14:textId="77777777" w:rsidR="00B52FE6" w:rsidRDefault="00000000">
            <w:pPr>
              <w:spacing w:before="50" w:after="50"/>
            </w:pPr>
            <w:r>
              <w:rPr>
                <w:sz w:val="15"/>
              </w:rPr>
              <w:t>Self</w:t>
            </w:r>
          </w:p>
        </w:tc>
      </w:tr>
      <w:tr w:rsidR="00B52FE6" w14:paraId="133A12B0"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6E074BA8" w14:textId="77777777" w:rsidR="00B52FE6" w:rsidRDefault="00000000">
            <w:pPr>
              <w:spacing w:before="50" w:after="50"/>
            </w:pPr>
            <w:r>
              <w:rPr>
                <w:sz w:val="15"/>
              </w:rPr>
              <w:t>FR-10</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28EE58E7" w14:textId="77777777" w:rsidR="00B52FE6" w:rsidRDefault="00000000">
            <w:pPr>
              <w:spacing w:before="50" w:after="50"/>
            </w:pPr>
            <w:r>
              <w:rPr>
                <w:sz w:val="15"/>
              </w:rPr>
              <w:t>Block any draft with a claim unsupported by the retrieved passages or stating a refund issued, a fix on CloudServe's side, or a delivery date.</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5AD56CE9" w14:textId="77777777" w:rsidR="00B52FE6" w:rsidRDefault="00000000">
            <w:pPr>
              <w:spacing w:before="50" w:after="50"/>
            </w:pPr>
            <w:r>
              <w:rPr>
                <w:sz w:val="15"/>
              </w:rPr>
              <w:t>Adds the NLI contradiction check. States that headings, Symptoms and Common-causes lines, and courtesy or narration sentences are not claims. Accepts an expected false-block rate of 2 to 3% of tickets (blocked drafts escalate with the draft attached).</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48BFFC10" w14:textId="77777777" w:rsidR="00B52FE6" w:rsidRDefault="00000000">
            <w:pPr>
              <w:spacing w:before="50" w:after="50"/>
            </w:pPr>
            <w:r>
              <w:rPr>
                <w:sz w:val="15"/>
              </w:rPr>
              <w:t>Development run 1 (B-11): 43 blocks, 37 false (premise was a heading or a cause line; filler scored as claims). Validation run: 4 blocks, 2 filler; not tuned on the validation set.</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0835CE5A" w14:textId="77777777" w:rsidR="00B52FE6" w:rsidRDefault="00000000">
            <w:pPr>
              <w:spacing w:before="50" w:after="50"/>
            </w:pPr>
            <w:r>
              <w:rPr>
                <w:sz w:val="15"/>
              </w:rPr>
              <w:t>Self</w:t>
            </w:r>
          </w:p>
        </w:tc>
      </w:tr>
      <w:tr w:rsidR="00B52FE6" w14:paraId="40E6BC69"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tcPr>
          <w:p w14:paraId="35EBA20F" w14:textId="77777777" w:rsidR="00B52FE6" w:rsidRDefault="00000000">
            <w:pPr>
              <w:spacing w:before="50" w:after="50"/>
            </w:pPr>
            <w:r>
              <w:rPr>
                <w:sz w:val="15"/>
              </w:rPr>
              <w:t>FR-11</w:t>
            </w:r>
          </w:p>
        </w:tc>
        <w:tc>
          <w:tcPr>
            <w:tcW w:w="2304" w:type="dxa"/>
            <w:tcBorders>
              <w:top w:val="single" w:sz="6" w:space="0" w:color="D9D9E0"/>
              <w:left w:val="single" w:sz="6" w:space="0" w:color="D9D9E0"/>
              <w:bottom w:val="single" w:sz="6" w:space="0" w:color="D9D9E0"/>
              <w:right w:val="single" w:sz="6" w:space="0" w:color="D9D9E0"/>
            </w:tcBorders>
          </w:tcPr>
          <w:p w14:paraId="2BB4F52A" w14:textId="77777777" w:rsidR="00B52FE6" w:rsidRDefault="00000000">
            <w:pPr>
              <w:spacing w:before="50" w:after="50"/>
            </w:pPr>
            <w:r>
              <w:rPr>
                <w:sz w:val="15"/>
              </w:rPr>
              <w:t>Persist every automated decision; acceptance: logged decisions reconcile exactly with tickets processed, including failures.</w:t>
            </w:r>
          </w:p>
        </w:tc>
        <w:tc>
          <w:tcPr>
            <w:tcW w:w="2304" w:type="dxa"/>
            <w:tcBorders>
              <w:top w:val="single" w:sz="6" w:space="0" w:color="D9D9E0"/>
              <w:left w:val="single" w:sz="6" w:space="0" w:color="D9D9E0"/>
              <w:bottom w:val="single" w:sz="6" w:space="0" w:color="D9D9E0"/>
              <w:right w:val="single" w:sz="6" w:space="0" w:color="D9D9E0"/>
            </w:tcBorders>
          </w:tcPr>
          <w:p w14:paraId="582E0C52" w14:textId="77777777" w:rsidR="00B52FE6" w:rsidRDefault="00000000">
            <w:pPr>
              <w:spacing w:before="50" w:after="50"/>
            </w:pPr>
            <w:r>
              <w:rPr>
                <w:sz w:val="15"/>
              </w:rPr>
              <w:t>Unchanged requirement; the harness now reconciles the log after every run, writes the result into metrics.json and run_summary.md, and writes routing and validation rows itself when the pipeline raises.</w:t>
            </w:r>
          </w:p>
        </w:tc>
        <w:tc>
          <w:tcPr>
            <w:tcW w:w="2448" w:type="dxa"/>
            <w:tcBorders>
              <w:top w:val="single" w:sz="6" w:space="0" w:color="D9D9E0"/>
              <w:left w:val="single" w:sz="6" w:space="0" w:color="D9D9E0"/>
              <w:bottom w:val="single" w:sz="6" w:space="0" w:color="D9D9E0"/>
              <w:right w:val="single" w:sz="6" w:space="0" w:color="D9D9E0"/>
            </w:tcBorders>
          </w:tcPr>
          <w:p w14:paraId="799B8B3D" w14:textId="77777777" w:rsidR="00B52FE6" w:rsidRDefault="00000000">
            <w:pPr>
              <w:spacing w:before="50" w:after="50"/>
            </w:pPr>
            <w:r>
              <w:rPr>
                <w:sz w:val="15"/>
              </w:rPr>
              <w:t>Development run 1 (B-11) showed the harness never called reconcile(): A8 was asserted, not checked. Run 3: 2006 rows, 500/500 reconciled; validation: 324 rows, 80/80.</w:t>
            </w:r>
          </w:p>
        </w:tc>
        <w:tc>
          <w:tcPr>
            <w:tcW w:w="1930" w:type="dxa"/>
            <w:tcBorders>
              <w:top w:val="single" w:sz="6" w:space="0" w:color="D9D9E0"/>
              <w:left w:val="single" w:sz="6" w:space="0" w:color="D9D9E0"/>
              <w:bottom w:val="single" w:sz="6" w:space="0" w:color="D9D9E0"/>
              <w:right w:val="single" w:sz="6" w:space="0" w:color="D9D9E0"/>
            </w:tcBorders>
          </w:tcPr>
          <w:p w14:paraId="5F39A11D" w14:textId="77777777" w:rsidR="00B52FE6" w:rsidRDefault="00000000">
            <w:pPr>
              <w:spacing w:before="50" w:after="50"/>
            </w:pPr>
            <w:r>
              <w:rPr>
                <w:sz w:val="15"/>
              </w:rPr>
              <w:t>Self</w:t>
            </w:r>
          </w:p>
        </w:tc>
      </w:tr>
      <w:tr w:rsidR="00B52FE6" w14:paraId="391F13B3"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6ED6F10B" w14:textId="77777777" w:rsidR="00B52FE6" w:rsidRDefault="00000000">
            <w:pPr>
              <w:spacing w:before="50" w:after="50"/>
            </w:pPr>
            <w:r>
              <w:rPr>
                <w:sz w:val="15"/>
              </w:rPr>
              <w:t>FR-16</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6EA1839" w14:textId="77777777" w:rsidR="00B52FE6" w:rsidRDefault="00000000">
            <w:pPr>
              <w:spacing w:before="50" w:after="50"/>
            </w:pPr>
            <w:r>
              <w:rPr>
                <w:sz w:val="15"/>
              </w:rPr>
              <w:t>Could: order or flag tickets by predicted urgency so high-urgency tickets are not left behind.</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DB02BD5" w14:textId="77777777" w:rsidR="00B52FE6" w:rsidRDefault="00000000">
            <w:pPr>
              <w:spacing w:before="50" w:after="50"/>
            </w:pPr>
            <w:r>
              <w:rPr>
                <w:sz w:val="15"/>
              </w:rPr>
              <w:t>Could: an advisory urgency flag per ticket and an optional ordering switch in the harness (--sort-urgency). The requirement states that predicted urgency is near the majority baseline and must not be relied on for SLA decisions.</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0A8E5E27" w14:textId="77777777" w:rsidR="00B52FE6" w:rsidRDefault="00000000">
            <w:pPr>
              <w:spacing w:before="50" w:after="50"/>
            </w:pPr>
            <w:r>
              <w:rPr>
                <w:sz w:val="15"/>
              </w:rPr>
              <w:t>classify_check (B-06): urgency accuracy 0.46 (model) and 0.49 (neighbours) against a 0.45 majority baseline.</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12BEB47E" w14:textId="77777777" w:rsidR="00B52FE6" w:rsidRDefault="00000000">
            <w:pPr>
              <w:spacing w:before="50" w:after="50"/>
            </w:pPr>
            <w:r>
              <w:rPr>
                <w:sz w:val="15"/>
              </w:rPr>
              <w:t>Self</w:t>
            </w:r>
          </w:p>
        </w:tc>
      </w:tr>
      <w:tr w:rsidR="00B52FE6" w14:paraId="26D2F66D"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tcPr>
          <w:p w14:paraId="78439044" w14:textId="77777777" w:rsidR="00B52FE6" w:rsidRDefault="00000000">
            <w:pPr>
              <w:spacing w:before="50" w:after="50"/>
            </w:pPr>
            <w:r>
              <w:rPr>
                <w:sz w:val="15"/>
              </w:rPr>
              <w:t>NFR-01</w:t>
            </w:r>
          </w:p>
        </w:tc>
        <w:tc>
          <w:tcPr>
            <w:tcW w:w="2304" w:type="dxa"/>
            <w:tcBorders>
              <w:top w:val="single" w:sz="6" w:space="0" w:color="D9D9E0"/>
              <w:left w:val="single" w:sz="6" w:space="0" w:color="D9D9E0"/>
              <w:bottom w:val="single" w:sz="6" w:space="0" w:color="D9D9E0"/>
              <w:right w:val="single" w:sz="6" w:space="0" w:color="D9D9E0"/>
            </w:tcBorders>
          </w:tcPr>
          <w:p w14:paraId="53028387" w14:textId="77777777" w:rsidR="00B52FE6" w:rsidRDefault="00000000">
            <w:pPr>
              <w:spacing w:before="50" w:after="50"/>
            </w:pPr>
            <w:r>
              <w:rPr>
                <w:sz w:val="15"/>
              </w:rPr>
              <w:t>95th percentile end-to-end time per ticket under 3 s.</w:t>
            </w:r>
          </w:p>
        </w:tc>
        <w:tc>
          <w:tcPr>
            <w:tcW w:w="2304" w:type="dxa"/>
            <w:tcBorders>
              <w:top w:val="single" w:sz="6" w:space="0" w:color="D9D9E0"/>
              <w:left w:val="single" w:sz="6" w:space="0" w:color="D9D9E0"/>
              <w:bottom w:val="single" w:sz="6" w:space="0" w:color="D9D9E0"/>
              <w:right w:val="single" w:sz="6" w:space="0" w:color="D9D9E0"/>
            </w:tcBorders>
          </w:tcPr>
          <w:p w14:paraId="227CB194" w14:textId="77777777" w:rsidR="00B52FE6" w:rsidRDefault="00000000">
            <w:pPr>
              <w:spacing w:before="50" w:after="50"/>
            </w:pPr>
            <w:r>
              <w:rPr>
                <w:sz w:val="15"/>
              </w:rPr>
              <w:t>p95 under 3 s for the local pipeline (measured 0.53 s with cached provider replies). Provider round trips are reported separately: validation p95 13.7 s, development live run p95 16.8 s. The 3 s end-to-end target is recorded as not achievable with a remote free-tier model making 2 to 3 calls per ticket.</w:t>
            </w:r>
          </w:p>
        </w:tc>
        <w:tc>
          <w:tcPr>
            <w:tcW w:w="2448" w:type="dxa"/>
            <w:tcBorders>
              <w:top w:val="single" w:sz="6" w:space="0" w:color="D9D9E0"/>
              <w:left w:val="single" w:sz="6" w:space="0" w:color="D9D9E0"/>
              <w:bottom w:val="single" w:sz="6" w:space="0" w:color="D9D9E0"/>
              <w:right w:val="single" w:sz="6" w:space="0" w:color="D9D9E0"/>
            </w:tcBorders>
          </w:tcPr>
          <w:p w14:paraId="24B544F2" w14:textId="77777777" w:rsidR="00B52FE6" w:rsidRDefault="00000000">
            <w:pPr>
              <w:spacing w:before="50" w:after="50"/>
            </w:pPr>
            <w:r>
              <w:rPr>
                <w:sz w:val="15"/>
              </w:rPr>
              <w:t>First live 20-ticket run (B-10): median 9.9 s, p95 20 s.</w:t>
            </w:r>
          </w:p>
        </w:tc>
        <w:tc>
          <w:tcPr>
            <w:tcW w:w="1930" w:type="dxa"/>
            <w:tcBorders>
              <w:top w:val="single" w:sz="6" w:space="0" w:color="D9D9E0"/>
              <w:left w:val="single" w:sz="6" w:space="0" w:color="D9D9E0"/>
              <w:bottom w:val="single" w:sz="6" w:space="0" w:color="D9D9E0"/>
              <w:right w:val="single" w:sz="6" w:space="0" w:color="D9D9E0"/>
            </w:tcBorders>
          </w:tcPr>
          <w:p w14:paraId="5922CB02" w14:textId="77777777" w:rsidR="00B52FE6" w:rsidRDefault="00000000">
            <w:pPr>
              <w:spacing w:before="50" w:after="50"/>
            </w:pPr>
            <w:r>
              <w:rPr>
                <w:sz w:val="15"/>
              </w:rPr>
              <w:t>Self</w:t>
            </w:r>
          </w:p>
        </w:tc>
      </w:tr>
      <w:tr w:rsidR="00B52FE6" w14:paraId="4E832628"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06448041" w14:textId="77777777" w:rsidR="00B52FE6" w:rsidRDefault="00000000">
            <w:pPr>
              <w:spacing w:before="50" w:after="50"/>
            </w:pPr>
            <w:r>
              <w:rPr>
                <w:sz w:val="15"/>
              </w:rPr>
              <w:t>NFR-06</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0CF8EA20" w14:textId="77777777" w:rsidR="00B52FE6" w:rsidRDefault="00000000">
            <w:pPr>
              <w:spacing w:before="50" w:after="50"/>
            </w:pPr>
            <w:r>
              <w:rPr>
                <w:sz w:val="15"/>
              </w:rPr>
              <w:t>Under 5 percentage points variation in resolution quality across fluency, tier and region.</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43A7D0E" w14:textId="77777777" w:rsidR="00B52FE6" w:rsidRDefault="00000000">
            <w:pPr>
              <w:spacing w:before="50" w:after="50"/>
            </w:pPr>
            <w:r>
              <w:rPr>
                <w:sz w:val="15"/>
              </w:rPr>
              <w:t>Adds ticket length and channel (Evaluation Framework segments). Segment figures must be reported with Wilson intervals; a point estimate on a segment of a few tickets is not evidence either way.</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12DC5B1B" w14:textId="77777777" w:rsidR="00B52FE6" w:rsidRDefault="00000000">
            <w:pPr>
              <w:spacing w:before="50" w:after="50"/>
            </w:pPr>
            <w:r>
              <w:rPr>
                <w:sz w:val="15"/>
              </w:rPr>
              <w:t>Validation run (n=80): 28.6 points on ticket length and 26.5 on region from segments of a handful of tickets; development run (n=500): 11.7 and 7.5.</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2A9FC632" w14:textId="77777777" w:rsidR="00B52FE6" w:rsidRDefault="00000000">
            <w:pPr>
              <w:spacing w:before="50" w:after="50"/>
            </w:pPr>
            <w:r>
              <w:rPr>
                <w:sz w:val="15"/>
              </w:rPr>
              <w:t>Self</w:t>
            </w:r>
          </w:p>
        </w:tc>
      </w:tr>
      <w:tr w:rsidR="00AC1929" w14:paraId="643E6C58"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43BB03EA" w14:textId="04298BD7" w:rsidR="00AC1929" w:rsidRDefault="00AC1929" w:rsidP="00AC1929">
            <w:pPr>
              <w:spacing w:before="50" w:after="50"/>
              <w:rPr>
                <w:sz w:val="15"/>
              </w:rPr>
            </w:pPr>
            <w:r>
              <w:t>NFR-07</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891EF7C" w14:textId="4A06CE23" w:rsidR="00AC1929" w:rsidRDefault="00AC1929" w:rsidP="00AC1929">
            <w:pPr>
              <w:spacing w:before="50" w:after="50"/>
              <w:rPr>
                <w:sz w:val="15"/>
              </w:rPr>
            </w:pPr>
            <w:r>
              <w:t>Free tier only; responses cached; rate limits handled with backoff; no paid calls.</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119D7331" w14:textId="79255E92" w:rsidR="00AC1929" w:rsidRDefault="00AC1929" w:rsidP="00AC1929">
            <w:pPr>
              <w:spacing w:before="50" w:after="50"/>
              <w:rPr>
                <w:sz w:val="15"/>
              </w:rPr>
            </w:pPr>
            <w:r>
              <w:t xml:space="preserve">The paid llama-3.1-8b endpoint on </w:t>
            </w:r>
            <w:proofErr w:type="spellStart"/>
            <w:r>
              <w:t>OpenRouter</w:t>
            </w:r>
            <w:proofErr w:type="spellEnd"/>
            <w:r>
              <w:t xml:space="preserve"> at about $0.03 per 500-ticket run (project total under $0.25); replies cached on disk; 20 requests per minute pacing with backoff.</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6058DE1D" w14:textId="7BA5559B" w:rsidR="00AC1929" w:rsidRDefault="00AC1929" w:rsidP="00AC1929">
            <w:pPr>
              <w:spacing w:before="50" w:after="50"/>
              <w:rPr>
                <w:sz w:val="15"/>
              </w:rPr>
            </w:pPr>
            <w:r>
              <w:t>B-06: the :free variant is capped at 50 requests a day and cannot complete a run.</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4C4DEB08" w14:textId="65F233B8" w:rsidR="00AC1929" w:rsidRDefault="00AC1929" w:rsidP="00AC1929">
            <w:pPr>
              <w:spacing w:before="50" w:after="50"/>
              <w:rPr>
                <w:sz w:val="15"/>
              </w:rPr>
            </w:pPr>
            <w:r>
              <w:t>Self</w:t>
            </w:r>
          </w:p>
        </w:tc>
      </w:tr>
      <w:tr w:rsidR="00AC1929" w14:paraId="2E012729"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3A9DBFA3" w14:textId="2D72DF71" w:rsidR="00AC1929" w:rsidRDefault="00AC1929" w:rsidP="00AC1929">
            <w:pPr>
              <w:spacing w:before="50" w:after="50"/>
              <w:rPr>
                <w:sz w:val="15"/>
              </w:rPr>
            </w:pPr>
            <w:r>
              <w:t>NFR-08</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50CD9227" w14:textId="2AF2CE5D" w:rsidR="00AC1929" w:rsidRDefault="00AC1929" w:rsidP="00AC1929">
            <w:pPr>
              <w:spacing w:before="50" w:after="50"/>
              <w:rPr>
                <w:sz w:val="15"/>
              </w:rPr>
            </w:pPr>
            <w:r>
              <w:t xml:space="preserve">Stated confidence </w:t>
            </w:r>
            <w:r>
              <w:lastRenderedPageBreak/>
              <w:t>within 5 points of observed accuracy per band.</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96CB602" w14:textId="3FE3973C" w:rsidR="00AC1929" w:rsidRDefault="00AC1929" w:rsidP="00AC1929">
            <w:pPr>
              <w:spacing w:before="50" w:after="50"/>
              <w:rPr>
                <w:sz w:val="15"/>
              </w:rPr>
            </w:pPr>
            <w:r>
              <w:lastRenderedPageBreak/>
              <w:t xml:space="preserve">Per band with at least </w:t>
            </w:r>
            <w:r>
              <w:lastRenderedPageBreak/>
              <w:t>20 tickets; smaller bands are reported but not judged.</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5A8F74BE" w14:textId="192D9D49" w:rsidR="00AC1929" w:rsidRDefault="00AC1929" w:rsidP="00AC1929">
            <w:pPr>
              <w:spacing w:before="50" w:after="50"/>
              <w:rPr>
                <w:sz w:val="15"/>
              </w:rPr>
            </w:pPr>
            <w:r>
              <w:lastRenderedPageBreak/>
              <w:t>Development run 1 (B-</w:t>
            </w:r>
            <w:r>
              <w:lastRenderedPageBreak/>
              <w:t>11): the test failed on a 2-ticket band (stated 0.69, observed 1.0). Run 3 and validation pass; ECE 0.005 and 0.013.</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4C7E8D57" w14:textId="05F7ADC0" w:rsidR="00AC1929" w:rsidRDefault="00AC1929" w:rsidP="00AC1929">
            <w:pPr>
              <w:spacing w:before="50" w:after="50"/>
              <w:rPr>
                <w:sz w:val="15"/>
              </w:rPr>
            </w:pPr>
            <w:r>
              <w:lastRenderedPageBreak/>
              <w:t>Self</w:t>
            </w:r>
          </w:p>
        </w:tc>
      </w:tr>
      <w:tr w:rsidR="00AC1929" w14:paraId="7D1F3ED3" w14:textId="77777777" w:rsidTr="00AC1929">
        <w:trPr>
          <w:jc w:val="center"/>
        </w:trPr>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1A443549" w14:textId="2C33CE80" w:rsidR="00AC1929" w:rsidRDefault="00AC1929" w:rsidP="00AC1929">
            <w:pPr>
              <w:spacing w:before="50" w:after="50"/>
              <w:rPr>
                <w:sz w:val="15"/>
              </w:rPr>
            </w:pPr>
            <w:r>
              <w:t>FR-18 (new)</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45BD0032" w14:textId="5A85E143" w:rsidR="00AC1929" w:rsidRDefault="00AC1929" w:rsidP="00AC1929">
            <w:pPr>
              <w:spacing w:before="50" w:after="50"/>
              <w:rPr>
                <w:sz w:val="15"/>
              </w:rPr>
            </w:pPr>
            <w:r>
              <w:t>Not present.</w:t>
            </w:r>
          </w:p>
        </w:tc>
        <w:tc>
          <w:tcPr>
            <w:tcW w:w="2304" w:type="dxa"/>
            <w:tcBorders>
              <w:top w:val="single" w:sz="6" w:space="0" w:color="D9D9E0"/>
              <w:left w:val="single" w:sz="6" w:space="0" w:color="D9D9E0"/>
              <w:bottom w:val="single" w:sz="6" w:space="0" w:color="D9D9E0"/>
              <w:right w:val="single" w:sz="6" w:space="0" w:color="D9D9E0"/>
            </w:tcBorders>
            <w:shd w:val="clear" w:color="auto" w:fill="F4F4F7"/>
          </w:tcPr>
          <w:p w14:paraId="7EBD4D5C" w14:textId="5D1F9C3B" w:rsidR="00AC1929" w:rsidRDefault="00AC1929" w:rsidP="00AC1929">
            <w:pPr>
              <w:spacing w:before="50" w:after="50"/>
              <w:rPr>
                <w:sz w:val="15"/>
              </w:rPr>
            </w:pPr>
            <w:r>
              <w:t>Must: a single-ticket API endpoint that returns the decision and the draft or the escalation package for one ticket. Planned as B-16; not yet built at this revision.</w:t>
            </w:r>
          </w:p>
        </w:tc>
        <w:tc>
          <w:tcPr>
            <w:tcW w:w="2448" w:type="dxa"/>
            <w:tcBorders>
              <w:top w:val="single" w:sz="6" w:space="0" w:color="D9D9E0"/>
              <w:left w:val="single" w:sz="6" w:space="0" w:color="D9D9E0"/>
              <w:bottom w:val="single" w:sz="6" w:space="0" w:color="D9D9E0"/>
              <w:right w:val="single" w:sz="6" w:space="0" w:color="D9D9E0"/>
            </w:tcBorders>
            <w:shd w:val="clear" w:color="auto" w:fill="F4F4F7"/>
          </w:tcPr>
          <w:p w14:paraId="3F4DC266" w14:textId="20B97BEC" w:rsidR="00AC1929" w:rsidRDefault="00AC1929" w:rsidP="00AC1929">
            <w:pPr>
              <w:spacing w:before="50" w:after="50"/>
              <w:rPr>
                <w:sz w:val="15"/>
              </w:rPr>
            </w:pPr>
            <w:r>
              <w:t>Build Specification section 06: graders submit one ticket per channel and a guardrail-trigger ticket by hand before the batch run.</w:t>
            </w:r>
          </w:p>
        </w:tc>
        <w:tc>
          <w:tcPr>
            <w:tcW w:w="1930" w:type="dxa"/>
            <w:tcBorders>
              <w:top w:val="single" w:sz="6" w:space="0" w:color="D9D9E0"/>
              <w:left w:val="single" w:sz="6" w:space="0" w:color="D9D9E0"/>
              <w:bottom w:val="single" w:sz="6" w:space="0" w:color="D9D9E0"/>
              <w:right w:val="single" w:sz="6" w:space="0" w:color="D9D9E0"/>
            </w:tcBorders>
            <w:shd w:val="clear" w:color="auto" w:fill="F4F4F7"/>
          </w:tcPr>
          <w:p w14:paraId="2527A630" w14:textId="06D3C336" w:rsidR="00AC1929" w:rsidRDefault="00AC1929" w:rsidP="00AC1929">
            <w:pPr>
              <w:spacing w:before="50" w:after="50"/>
              <w:rPr>
                <w:sz w:val="15"/>
              </w:rPr>
            </w:pPr>
            <w:r>
              <w:t>Self</w:t>
            </w:r>
          </w:p>
        </w:tc>
      </w:tr>
      <w:tr w:rsidR="00AC1929" w14:paraId="243BE604" w14:textId="77777777" w:rsidTr="00AC1929">
        <w:trPr>
          <w:jc w:val="center"/>
        </w:trPr>
        <w:tc>
          <w:tcPr>
            <w:tcW w:w="1930" w:type="dxa"/>
          </w:tcPr>
          <w:p w14:paraId="3617605E" w14:textId="4BBA6B4F" w:rsidR="00AC1929" w:rsidRDefault="00AC1929" w:rsidP="00AC1929"/>
        </w:tc>
        <w:tc>
          <w:tcPr>
            <w:tcW w:w="2304" w:type="dxa"/>
          </w:tcPr>
          <w:p w14:paraId="39D8B863" w14:textId="4DE455BF" w:rsidR="00AC1929" w:rsidRDefault="00AC1929" w:rsidP="00AC1929"/>
        </w:tc>
        <w:tc>
          <w:tcPr>
            <w:tcW w:w="2304" w:type="dxa"/>
          </w:tcPr>
          <w:p w14:paraId="4A267752" w14:textId="742516B0" w:rsidR="00AC1929" w:rsidRDefault="00AC1929" w:rsidP="00AC1929"/>
        </w:tc>
        <w:tc>
          <w:tcPr>
            <w:tcW w:w="2448" w:type="dxa"/>
          </w:tcPr>
          <w:p w14:paraId="40BC57F6" w14:textId="70D69BD4" w:rsidR="00AC1929" w:rsidRDefault="00AC1929" w:rsidP="00AC1929"/>
        </w:tc>
        <w:tc>
          <w:tcPr>
            <w:tcW w:w="1930" w:type="dxa"/>
          </w:tcPr>
          <w:p w14:paraId="148743AC" w14:textId="221092A6" w:rsidR="00AC1929" w:rsidRDefault="00AC1929" w:rsidP="00AC1929"/>
        </w:tc>
      </w:tr>
    </w:tbl>
    <w:p w14:paraId="28F3FAB3" w14:textId="77777777" w:rsidR="00B52FE6" w:rsidRDefault="00B52FE6">
      <w:pPr>
        <w:spacing w:after="80"/>
      </w:pPr>
    </w:p>
    <w:p w14:paraId="32E5774D" w14:textId="77777777" w:rsidR="00B52FE6" w:rsidRDefault="00000000">
      <w:r>
        <w:br w:type="page"/>
      </w:r>
    </w:p>
    <w:p w14:paraId="281E8962" w14:textId="77777777" w:rsidR="00B52FE6" w:rsidRDefault="00000000">
      <w:pPr>
        <w:pBdr>
          <w:bottom w:val="single" w:sz="8" w:space="6" w:color="E8660A"/>
        </w:pBdr>
        <w:spacing w:before="440" w:after="60"/>
      </w:pPr>
      <w:r>
        <w:rPr>
          <w:b/>
          <w:color w:val="E8660A"/>
          <w:sz w:val="34"/>
        </w:rPr>
        <w:lastRenderedPageBreak/>
        <w:t xml:space="preserve">3   </w:t>
      </w:r>
      <w:r>
        <w:rPr>
          <w:b/>
          <w:color w:val="1A1A2E"/>
          <w:sz w:val="34"/>
        </w:rPr>
        <w:t>Section three: assumptions that turned out to be wrong</w:t>
      </w:r>
    </w:p>
    <w:p w14:paraId="36894839" w14:textId="77777777" w:rsidR="00B52FE6" w:rsidRDefault="00000000">
      <w:r>
        <w:t>Go back to the assumptions section of your version one PRD. For each assumption, say whether it held. The ones that did not are the most interesting part of your report.</w:t>
      </w:r>
    </w:p>
    <w:tbl>
      <w:tblPr>
        <w:tblW w:w="10764" w:type="dxa"/>
        <w:jc w:val="center"/>
        <w:tblLayout w:type="fixed"/>
        <w:tblLook w:val="04A0" w:firstRow="1" w:lastRow="0" w:firstColumn="1" w:lastColumn="0" w:noHBand="0" w:noVBand="1"/>
      </w:tblPr>
      <w:tblGrid>
        <w:gridCol w:w="2880"/>
        <w:gridCol w:w="2412"/>
        <w:gridCol w:w="2736"/>
        <w:gridCol w:w="2736"/>
      </w:tblGrid>
      <w:tr w:rsidR="00B52FE6" w14:paraId="38BAE9E3"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E8660A"/>
          </w:tcPr>
          <w:p w14:paraId="4BA48175" w14:textId="77777777" w:rsidR="00B52FE6" w:rsidRDefault="00000000">
            <w:pPr>
              <w:spacing w:before="60" w:after="60"/>
            </w:pPr>
            <w:r>
              <w:rPr>
                <w:b/>
                <w:color w:val="FFFFFF"/>
                <w:sz w:val="17"/>
              </w:rPr>
              <w:t>Assumption from version one</w:t>
            </w:r>
          </w:p>
        </w:tc>
        <w:tc>
          <w:tcPr>
            <w:tcW w:w="2412" w:type="dxa"/>
            <w:tcBorders>
              <w:top w:val="single" w:sz="6" w:space="0" w:color="D9D9E0"/>
              <w:left w:val="single" w:sz="6" w:space="0" w:color="D9D9E0"/>
              <w:bottom w:val="single" w:sz="6" w:space="0" w:color="D9D9E0"/>
              <w:right w:val="single" w:sz="6" w:space="0" w:color="D9D9E0"/>
            </w:tcBorders>
            <w:shd w:val="clear" w:color="auto" w:fill="E8660A"/>
          </w:tcPr>
          <w:p w14:paraId="01073BAD" w14:textId="77777777" w:rsidR="00B52FE6" w:rsidRDefault="00000000">
            <w:pPr>
              <w:spacing w:before="60" w:after="60"/>
            </w:pPr>
            <w:r>
              <w:rPr>
                <w:b/>
                <w:color w:val="FFFFFF"/>
                <w:sz w:val="17"/>
              </w:rPr>
              <w:t>Did it hold?</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0D890AFB" w14:textId="77777777" w:rsidR="00B52FE6" w:rsidRDefault="00000000">
            <w:pPr>
              <w:spacing w:before="60" w:after="60"/>
            </w:pPr>
            <w:r>
              <w:rPr>
                <w:b/>
                <w:color w:val="FFFFFF"/>
                <w:sz w:val="17"/>
              </w:rPr>
              <w:t>What you found instead</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5D76FC53" w14:textId="77777777" w:rsidR="00B52FE6" w:rsidRDefault="00000000">
            <w:pPr>
              <w:spacing w:before="60" w:after="60"/>
            </w:pPr>
            <w:r>
              <w:rPr>
                <w:b/>
                <w:color w:val="FFFFFF"/>
                <w:sz w:val="17"/>
              </w:rPr>
              <w:t>What you changed because of it</w:t>
            </w:r>
          </w:p>
        </w:tc>
      </w:tr>
      <w:tr w:rsidR="00B52FE6" w14:paraId="0FC3D264"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tcPr>
          <w:p w14:paraId="75AB70A5" w14:textId="77777777" w:rsidR="00B52FE6" w:rsidRDefault="00000000">
            <w:pPr>
              <w:spacing w:before="50" w:after="50"/>
            </w:pPr>
            <w:r>
              <w:rPr>
                <w:sz w:val="16"/>
              </w:rPr>
              <w:t>The 29 articles are accurate.</w:t>
            </w:r>
          </w:p>
        </w:tc>
        <w:tc>
          <w:tcPr>
            <w:tcW w:w="2412" w:type="dxa"/>
            <w:tcBorders>
              <w:top w:val="single" w:sz="6" w:space="0" w:color="D9D9E0"/>
              <w:left w:val="single" w:sz="6" w:space="0" w:color="D9D9E0"/>
              <w:bottom w:val="single" w:sz="6" w:space="0" w:color="D9D9E0"/>
              <w:right w:val="single" w:sz="6" w:space="0" w:color="D9D9E0"/>
            </w:tcBorders>
          </w:tcPr>
          <w:p w14:paraId="4D0D5936" w14:textId="77777777" w:rsidR="00B52FE6" w:rsidRDefault="00000000">
            <w:pPr>
              <w:spacing w:before="50" w:after="50"/>
            </w:pPr>
            <w:r>
              <w:rPr>
                <w:sz w:val="16"/>
              </w:rPr>
              <w:t>Not falsified.</w:t>
            </w:r>
          </w:p>
        </w:tc>
        <w:tc>
          <w:tcPr>
            <w:tcW w:w="2736" w:type="dxa"/>
            <w:tcBorders>
              <w:top w:val="single" w:sz="6" w:space="0" w:color="D9D9E0"/>
              <w:left w:val="single" w:sz="6" w:space="0" w:color="D9D9E0"/>
              <w:bottom w:val="single" w:sz="6" w:space="0" w:color="D9D9E0"/>
              <w:right w:val="single" w:sz="6" w:space="0" w:color="D9D9E0"/>
            </w:tcBorders>
          </w:tcPr>
          <w:p w14:paraId="14243C6B" w14:textId="77777777" w:rsidR="00B52FE6" w:rsidRDefault="00000000">
            <w:pPr>
              <w:spacing w:before="50" w:after="50"/>
            </w:pPr>
            <w:r>
              <w:rPr>
                <w:sz w:val="16"/>
              </w:rPr>
              <w:t>The grounding check caught model errors (inverted facts), never an article error. Not independently tested.</w:t>
            </w:r>
          </w:p>
        </w:tc>
        <w:tc>
          <w:tcPr>
            <w:tcW w:w="2736" w:type="dxa"/>
            <w:tcBorders>
              <w:top w:val="single" w:sz="6" w:space="0" w:color="D9D9E0"/>
              <w:left w:val="single" w:sz="6" w:space="0" w:color="D9D9E0"/>
              <w:bottom w:val="single" w:sz="6" w:space="0" w:color="D9D9E0"/>
              <w:right w:val="single" w:sz="6" w:space="0" w:color="D9D9E0"/>
            </w:tcBorders>
          </w:tcPr>
          <w:p w14:paraId="4D2E9981" w14:textId="77777777" w:rsidR="00B52FE6" w:rsidRDefault="00000000">
            <w:pPr>
              <w:spacing w:before="50" w:after="50"/>
            </w:pPr>
            <w:r>
              <w:rPr>
                <w:sz w:val="16"/>
              </w:rPr>
              <w:t>Nothing.</w:t>
            </w:r>
          </w:p>
        </w:tc>
      </w:tr>
      <w:tr w:rsidR="00B52FE6" w14:paraId="5FF38C4E"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666B08B6" w14:textId="77777777" w:rsidR="00B52FE6" w:rsidRDefault="00000000">
            <w:pPr>
              <w:spacing w:before="50" w:after="50"/>
            </w:pPr>
            <w:r>
              <w:rPr>
                <w:sz w:val="16"/>
              </w:rPr>
              <w:t>The hidden set has the same distribution as the development set.</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333A2BC6" w14:textId="77777777" w:rsidR="00B52FE6" w:rsidRDefault="00000000">
            <w:pPr>
              <w:spacing w:before="50" w:after="50"/>
            </w:pPr>
            <w:r>
              <w:rPr>
                <w:sz w:val="16"/>
              </w:rPr>
              <w:t>Held for the validation set.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9AE15DB" w14:textId="77777777" w:rsidR="00B52FE6" w:rsidRDefault="00000000">
            <w:pPr>
              <w:spacing w:before="50" w:after="50"/>
            </w:pPr>
            <w:r>
              <w:rPr>
                <w:sz w:val="16"/>
              </w:rPr>
              <w:t>Validation vs development: FCR 75.0% vs 77.4%, routing 75.0% vs 77.2%, intent 0.988 vs 0.992.</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068964FA" w14:textId="77777777" w:rsidR="00B52FE6" w:rsidRDefault="00000000">
            <w:pPr>
              <w:spacing w:before="50" w:after="50"/>
            </w:pPr>
            <w:r>
              <w:rPr>
                <w:sz w:val="16"/>
              </w:rPr>
              <w:t>Nothing.</w:t>
            </w:r>
          </w:p>
        </w:tc>
      </w:tr>
      <w:tr w:rsidR="00B52FE6" w14:paraId="08E290E0"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tcPr>
          <w:p w14:paraId="1D5A831A" w14:textId="77777777" w:rsidR="00B52FE6" w:rsidRDefault="00000000">
            <w:pPr>
              <w:spacing w:before="50" w:after="50"/>
            </w:pPr>
            <w:r>
              <w:rPr>
                <w:sz w:val="16"/>
              </w:rPr>
              <w:t>The labels' expected route is the right policy for billing and data residency.</w:t>
            </w:r>
          </w:p>
        </w:tc>
        <w:tc>
          <w:tcPr>
            <w:tcW w:w="2412" w:type="dxa"/>
            <w:tcBorders>
              <w:top w:val="single" w:sz="6" w:space="0" w:color="D9D9E0"/>
              <w:left w:val="single" w:sz="6" w:space="0" w:color="D9D9E0"/>
              <w:bottom w:val="single" w:sz="6" w:space="0" w:color="D9D9E0"/>
              <w:right w:val="single" w:sz="6" w:space="0" w:color="D9D9E0"/>
            </w:tcBorders>
          </w:tcPr>
          <w:p w14:paraId="34642C1A" w14:textId="77777777" w:rsidR="00B52FE6" w:rsidRDefault="00000000">
            <w:pPr>
              <w:spacing w:before="50" w:after="50"/>
            </w:pPr>
            <w:r>
              <w:rPr>
                <w:sz w:val="16"/>
              </w:rPr>
              <w:t>Partly failed.</w:t>
            </w:r>
          </w:p>
        </w:tc>
        <w:tc>
          <w:tcPr>
            <w:tcW w:w="2736" w:type="dxa"/>
            <w:tcBorders>
              <w:top w:val="single" w:sz="6" w:space="0" w:color="D9D9E0"/>
              <w:left w:val="single" w:sz="6" w:space="0" w:color="D9D9E0"/>
              <w:bottom w:val="single" w:sz="6" w:space="0" w:color="D9D9E0"/>
              <w:right w:val="single" w:sz="6" w:space="0" w:color="D9D9E0"/>
            </w:tcBorders>
          </w:tcPr>
          <w:p w14:paraId="01FCA902" w14:textId="77777777" w:rsidR="00B52FE6" w:rsidRDefault="00000000">
            <w:pPr>
              <w:spacing w:before="50" w:after="50"/>
            </w:pPr>
            <w:r>
              <w:rPr>
                <w:sz w:val="16"/>
              </w:rPr>
              <w:t>95 of 114 development routing errors are auto-answers on tickets labelled escalate whose text matches auto-labelled tickets (35 duplicate-body groups with mixed labels); the label ceiling on routing accuracy is 0.938.</w:t>
            </w:r>
          </w:p>
        </w:tc>
        <w:tc>
          <w:tcPr>
            <w:tcW w:w="2736" w:type="dxa"/>
            <w:tcBorders>
              <w:top w:val="single" w:sz="6" w:space="0" w:color="D9D9E0"/>
              <w:left w:val="single" w:sz="6" w:space="0" w:color="D9D9E0"/>
              <w:bottom w:val="single" w:sz="6" w:space="0" w:color="D9D9E0"/>
              <w:right w:val="single" w:sz="6" w:space="0" w:color="D9D9E0"/>
            </w:tcBorders>
          </w:tcPr>
          <w:p w14:paraId="54EC50BF" w14:textId="77777777" w:rsidR="00B52FE6" w:rsidRDefault="00000000">
            <w:pPr>
              <w:spacing w:before="50" w:after="50"/>
            </w:pPr>
            <w:r>
              <w:rPr>
                <w:sz w:val="16"/>
              </w:rPr>
              <w:t>Routing accuracy is reported against that ceiling; the policy question stays open for Daniel.</w:t>
            </w:r>
          </w:p>
        </w:tc>
      </w:tr>
      <w:tr w:rsidR="00B52FE6" w14:paraId="1B755A39"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6DC918D" w14:textId="77777777" w:rsidR="00B52FE6" w:rsidRDefault="00000000">
            <w:pPr>
              <w:spacing w:before="50" w:after="50"/>
            </w:pPr>
            <w:r>
              <w:rPr>
                <w:sz w:val="16"/>
              </w:rPr>
              <w:t>A small free-tier model can classify 22 intents at &gt;= 85% precision.</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06C8C690" w14:textId="77777777" w:rsidR="00B52FE6" w:rsidRDefault="00000000">
            <w:pPr>
              <w:spacing w:before="50" w:after="50"/>
            </w:pPr>
            <w:r>
              <w:rPr>
                <w:sz w:val="16"/>
              </w:rPr>
              <w:t>Failed.</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F762AFF" w14:textId="77777777" w:rsidR="00B52FE6" w:rsidRDefault="00000000">
            <w:pPr>
              <w:spacing w:before="50" w:after="50"/>
            </w:pPr>
            <w:r>
              <w:rPr>
                <w:sz w:val="16"/>
              </w:rPr>
              <w:t>0.798 macro precision, 0.710 accuracy on the development set.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35C6AAD" w14:textId="77777777" w:rsidR="00B52FE6" w:rsidRDefault="00000000">
            <w:pPr>
              <w:spacing w:before="50" w:after="50"/>
            </w:pPr>
            <w:r>
              <w:rPr>
                <w:sz w:val="16"/>
              </w:rPr>
              <w:t>FR-02: neighbour vote is the primary intent signal.</w:t>
            </w:r>
          </w:p>
        </w:tc>
      </w:tr>
      <w:tr w:rsidR="00B52FE6" w14:paraId="317B9041"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tcPr>
          <w:p w14:paraId="0012FB5A" w14:textId="77777777" w:rsidR="00B52FE6" w:rsidRDefault="00000000">
            <w:pPr>
              <w:spacing w:before="50" w:after="50"/>
            </w:pPr>
            <w:r>
              <w:rPr>
                <w:sz w:val="16"/>
              </w:rPr>
              <w:t>Confidence can be calibrated well enough for a threshold.</w:t>
            </w:r>
          </w:p>
        </w:tc>
        <w:tc>
          <w:tcPr>
            <w:tcW w:w="2412" w:type="dxa"/>
            <w:tcBorders>
              <w:top w:val="single" w:sz="6" w:space="0" w:color="D9D9E0"/>
              <w:left w:val="single" w:sz="6" w:space="0" w:color="D9D9E0"/>
              <w:bottom w:val="single" w:sz="6" w:space="0" w:color="D9D9E0"/>
              <w:right w:val="single" w:sz="6" w:space="0" w:color="D9D9E0"/>
            </w:tcBorders>
          </w:tcPr>
          <w:p w14:paraId="73415979" w14:textId="77777777" w:rsidR="00B52FE6" w:rsidRDefault="00000000">
            <w:pPr>
              <w:spacing w:before="50" w:after="50"/>
            </w:pPr>
            <w:r>
              <w:rPr>
                <w:sz w:val="16"/>
              </w:rPr>
              <w:t>Held, after changing the method.</w:t>
            </w:r>
          </w:p>
        </w:tc>
        <w:tc>
          <w:tcPr>
            <w:tcW w:w="2736" w:type="dxa"/>
            <w:tcBorders>
              <w:top w:val="single" w:sz="6" w:space="0" w:color="D9D9E0"/>
              <w:left w:val="single" w:sz="6" w:space="0" w:color="D9D9E0"/>
              <w:bottom w:val="single" w:sz="6" w:space="0" w:color="D9D9E0"/>
              <w:right w:val="single" w:sz="6" w:space="0" w:color="D9D9E0"/>
            </w:tcBorders>
          </w:tcPr>
          <w:p w14:paraId="2D12767D" w14:textId="77777777" w:rsidR="00B52FE6" w:rsidRDefault="00000000">
            <w:pPr>
              <w:spacing w:before="50" w:after="50"/>
            </w:pPr>
            <w:r>
              <w:rPr>
                <w:sz w:val="16"/>
              </w:rPr>
              <w:t>Platt scaling degenerated to a step function; smoothed histogram binning gives ECE 0.005 (development) and 0.013 (validation).</w:t>
            </w:r>
          </w:p>
        </w:tc>
        <w:tc>
          <w:tcPr>
            <w:tcW w:w="2736" w:type="dxa"/>
            <w:tcBorders>
              <w:top w:val="single" w:sz="6" w:space="0" w:color="D9D9E0"/>
              <w:left w:val="single" w:sz="6" w:space="0" w:color="D9D9E0"/>
              <w:bottom w:val="single" w:sz="6" w:space="0" w:color="D9D9E0"/>
              <w:right w:val="single" w:sz="6" w:space="0" w:color="D9D9E0"/>
            </w:tcBorders>
          </w:tcPr>
          <w:p w14:paraId="38586085" w14:textId="77777777" w:rsidR="00B52FE6" w:rsidRDefault="00000000">
            <w:pPr>
              <w:spacing w:before="50" w:after="50"/>
            </w:pPr>
            <w:r>
              <w:rPr>
                <w:sz w:val="16"/>
              </w:rPr>
              <w:t>NFR-08 wording (bands with n &gt;= 20).</w:t>
            </w:r>
          </w:p>
        </w:tc>
      </w:tr>
      <w:tr w:rsidR="00B52FE6" w14:paraId="14A376AA"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6C59E175" w14:textId="77777777" w:rsidR="00B52FE6" w:rsidRDefault="00000000">
            <w:pPr>
              <w:spacing w:before="50" w:after="50"/>
            </w:pPr>
            <w:r>
              <w:rPr>
                <w:sz w:val="16"/>
              </w:rPr>
              <w:t>The system's first-contact resolution is comparable to the human baseline.</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4F2B2928" w14:textId="77777777" w:rsidR="00B52FE6" w:rsidRDefault="00000000">
            <w:pPr>
              <w:spacing w:before="50" w:after="50"/>
            </w:pPr>
            <w:r>
              <w:rPr>
                <w:sz w:val="16"/>
              </w:rPr>
              <w:t>Partly.</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5D6D3D9" w14:textId="77777777" w:rsidR="00B52FE6" w:rsidRDefault="00000000">
            <w:pPr>
              <w:spacing w:before="50" w:after="50"/>
            </w:pPr>
            <w:r>
              <w:rPr>
                <w:sz w:val="16"/>
              </w:rPr>
              <w:t>With perfect routing the labels allow at most 62% FCR (oracle run); the system reports 77% because it auto-answers tickets labelled escalate; repeat contacts are not observable offline.</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D8A1062" w14:textId="77777777" w:rsidR="00B52FE6" w:rsidRDefault="00000000">
            <w:pPr>
              <w:spacing w:before="50" w:after="50"/>
            </w:pPr>
            <w:r>
              <w:rPr>
                <w:sz w:val="16"/>
              </w:rPr>
              <w:t>The metrics report states the definition; the caveat goes in the report.</w:t>
            </w:r>
          </w:p>
        </w:tc>
      </w:tr>
      <w:tr w:rsidR="007D4894" w14:paraId="4119E7C9"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5C815CE1" w14:textId="71F9E153" w:rsidR="007D4894" w:rsidRDefault="007D4894" w:rsidP="007D4894">
            <w:pPr>
              <w:spacing w:before="50" w:after="50"/>
              <w:rPr>
                <w:sz w:val="16"/>
              </w:rPr>
            </w:pPr>
            <w:r>
              <w:t>Non-fluent tickets will retrieve worse than fluent ones.</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69D4FABA" w14:textId="1A46226B" w:rsidR="007D4894" w:rsidRDefault="007D4894" w:rsidP="007D4894">
            <w:pPr>
              <w:spacing w:before="50" w:after="50"/>
              <w:rPr>
                <w:sz w:val="16"/>
              </w:rPr>
            </w:pPr>
            <w:r>
              <w:t>Did not hold on the development set.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AA3AD5A" w14:textId="0FA320B1" w:rsidR="007D4894" w:rsidRDefault="007D4894" w:rsidP="007D4894">
            <w:pPr>
              <w:spacing w:before="50" w:after="50"/>
              <w:rPr>
                <w:sz w:val="16"/>
              </w:rPr>
            </w:pPr>
            <w:r>
              <w:t>2.6 points variation (routing 0.725 vs 0.742, n=120 non-fluent).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43E323B" w14:textId="0029D429" w:rsidR="007D4894" w:rsidRDefault="007D4894" w:rsidP="007D4894">
            <w:pPr>
              <w:spacing w:before="50" w:after="50"/>
              <w:rPr>
                <w:sz w:val="16"/>
              </w:rPr>
            </w:pPr>
            <w:r>
              <w:t>Nothing; translation stays out of scope.</w:t>
            </w:r>
          </w:p>
        </w:tc>
      </w:tr>
      <w:tr w:rsidR="007D4894" w14:paraId="7BDE5377"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299FE222" w14:textId="5FBCE2AA" w:rsidR="007D4894" w:rsidRDefault="007D4894" w:rsidP="007D4894">
            <w:pPr>
              <w:spacing w:before="50" w:after="50"/>
              <w:rPr>
                <w:sz w:val="16"/>
              </w:rPr>
            </w:pPr>
            <w:r>
              <w:t>Free-tier rate limits allow 80 to 120 tickets in one unattended run.</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75B2F5A2" w14:textId="6C506F52" w:rsidR="007D4894" w:rsidRDefault="007D4894" w:rsidP="007D4894">
            <w:pPr>
              <w:spacing w:before="50" w:after="50"/>
              <w:rPr>
                <w:sz w:val="16"/>
              </w:rPr>
            </w:pPr>
            <w:r>
              <w:t>Held only with the paid endpoint.</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6D864C66" w14:textId="64CB83AA" w:rsidR="007D4894" w:rsidRDefault="007D4894" w:rsidP="007D4894">
            <w:pPr>
              <w:spacing w:before="50" w:after="50"/>
              <w:rPr>
                <w:sz w:val="16"/>
              </w:rPr>
            </w:pPr>
            <w:r>
              <w:t>The :free variant caps at 50 requests a day; the paid endpoint completes 500 tickets for about $0.03.</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42DCB55" w14:textId="6E86F9BB" w:rsidR="007D4894" w:rsidRDefault="007D4894" w:rsidP="007D4894">
            <w:pPr>
              <w:spacing w:before="50" w:after="50"/>
              <w:rPr>
                <w:sz w:val="16"/>
              </w:rPr>
            </w:pPr>
            <w:r>
              <w:t>NFR-07.</w:t>
            </w:r>
          </w:p>
        </w:tc>
      </w:tr>
      <w:tr w:rsidR="007D4894" w14:paraId="69B97941"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50389928" w14:textId="4B276721" w:rsidR="007D4894" w:rsidRDefault="007D4894" w:rsidP="007D4894">
            <w:pPr>
              <w:spacing w:before="50" w:after="50"/>
              <w:rPr>
                <w:sz w:val="16"/>
              </w:rPr>
            </w:pPr>
            <w:r>
              <w:t>Resolution time is an acceptable proxy for time to first reply.</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26586295" w14:textId="41AC41EB" w:rsidR="007D4894" w:rsidRDefault="007D4894" w:rsidP="007D4894">
            <w:pPr>
              <w:spacing w:before="50" w:after="50"/>
              <w:rPr>
                <w:sz w:val="16"/>
              </w:rPr>
            </w:pPr>
            <w:r>
              <w:t>Untested.</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7CAB9CF" w14:textId="0869A18D" w:rsidR="007D4894" w:rsidRDefault="007D4894" w:rsidP="007D4894">
            <w:pPr>
              <w:spacing w:before="50" w:after="50"/>
              <w:rPr>
                <w:sz w:val="16"/>
              </w:rPr>
            </w:pPr>
            <w:r>
              <w:t>No first-reply timestamps exist in the data.</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746FF36" w14:textId="57675525" w:rsidR="007D4894" w:rsidRDefault="007D4894" w:rsidP="007D4894">
            <w:pPr>
              <w:spacing w:before="50" w:after="50"/>
              <w:rPr>
                <w:sz w:val="16"/>
              </w:rPr>
            </w:pPr>
            <w:r>
              <w:t>Nothing; caveat stands.</w:t>
            </w:r>
          </w:p>
        </w:tc>
      </w:tr>
      <w:tr w:rsidR="007D4894" w14:paraId="5C901353" w14:textId="77777777" w:rsidTr="007D4894">
        <w:trPr>
          <w:jc w:val="center"/>
        </w:trPr>
        <w:tc>
          <w:tcPr>
            <w:tcW w:w="2880" w:type="dxa"/>
            <w:tcBorders>
              <w:top w:val="single" w:sz="6" w:space="0" w:color="D9D9E0"/>
              <w:left w:val="single" w:sz="6" w:space="0" w:color="D9D9E0"/>
              <w:bottom w:val="single" w:sz="6" w:space="0" w:color="D9D9E0"/>
              <w:right w:val="single" w:sz="6" w:space="0" w:color="D9D9E0"/>
            </w:tcBorders>
            <w:shd w:val="clear" w:color="auto" w:fill="F4F4F7"/>
          </w:tcPr>
          <w:p w14:paraId="7AB57248" w14:textId="323A4BC0" w:rsidR="007D4894" w:rsidRDefault="007D4894" w:rsidP="007D4894">
            <w:pPr>
              <w:spacing w:before="50" w:after="50"/>
              <w:rPr>
                <w:sz w:val="16"/>
              </w:rPr>
            </w:pPr>
            <w:r>
              <w:t>(Not listed in v1) Embedding similarity is enough to check grounding.</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1DEE1FAE" w14:textId="0178E064" w:rsidR="007D4894" w:rsidRDefault="007D4894" w:rsidP="007D4894">
            <w:pPr>
              <w:spacing w:before="50" w:after="50"/>
              <w:rPr>
                <w:sz w:val="16"/>
              </w:rPr>
            </w:pPr>
            <w:r>
              <w:t>Failed.</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34222DD" w14:textId="1545156D" w:rsidR="007D4894" w:rsidRDefault="007D4894" w:rsidP="007D4894">
            <w:pPr>
              <w:spacing w:before="50" w:after="50"/>
              <w:rPr>
                <w:sz w:val="16"/>
              </w:rPr>
            </w:pPr>
            <w:r>
              <w:t>Chunk-level cosine passed the inverted fact and blocked 31 of 57 correct drafts.</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2B404B28" w14:textId="1653B9D0" w:rsidR="007D4894" w:rsidRDefault="007D4894" w:rsidP="007D4894">
            <w:pPr>
              <w:spacing w:before="50" w:after="50"/>
              <w:rPr>
                <w:sz w:val="16"/>
              </w:rPr>
            </w:pPr>
            <w:r>
              <w:t>FR-07 and FR-10: sentence-level checks plus NLI contradiction.</w:t>
            </w:r>
          </w:p>
        </w:tc>
      </w:tr>
      <w:tr w:rsidR="007D4894" w14:paraId="35DCAC21" w14:textId="77777777" w:rsidTr="007D4894">
        <w:trPr>
          <w:jc w:val="center"/>
        </w:trPr>
        <w:tc>
          <w:tcPr>
            <w:tcW w:w="2880" w:type="dxa"/>
          </w:tcPr>
          <w:p w14:paraId="5E0C2349" w14:textId="2B8AA930" w:rsidR="007D4894" w:rsidRDefault="007D4894" w:rsidP="007D4894"/>
        </w:tc>
        <w:tc>
          <w:tcPr>
            <w:tcW w:w="2412" w:type="dxa"/>
          </w:tcPr>
          <w:p w14:paraId="12B284F5" w14:textId="64DA736A" w:rsidR="007D4894" w:rsidRDefault="007D4894" w:rsidP="007D4894"/>
        </w:tc>
        <w:tc>
          <w:tcPr>
            <w:tcW w:w="2736" w:type="dxa"/>
          </w:tcPr>
          <w:p w14:paraId="65A371E2" w14:textId="1922BDDD" w:rsidR="007D4894" w:rsidRDefault="007D4894" w:rsidP="007D4894"/>
        </w:tc>
        <w:tc>
          <w:tcPr>
            <w:tcW w:w="2736" w:type="dxa"/>
          </w:tcPr>
          <w:p w14:paraId="4A54E4DC" w14:textId="77D3F31E" w:rsidR="007D4894" w:rsidRDefault="007D4894" w:rsidP="007D4894"/>
        </w:tc>
      </w:tr>
      <w:tr w:rsidR="007D4894" w14:paraId="5867A95C" w14:textId="77777777" w:rsidTr="007D4894">
        <w:trPr>
          <w:jc w:val="center"/>
        </w:trPr>
        <w:tc>
          <w:tcPr>
            <w:tcW w:w="2880" w:type="dxa"/>
          </w:tcPr>
          <w:p w14:paraId="6DC45084" w14:textId="6A2B3E33" w:rsidR="007D4894" w:rsidRDefault="007D4894" w:rsidP="007D4894"/>
        </w:tc>
        <w:tc>
          <w:tcPr>
            <w:tcW w:w="2412" w:type="dxa"/>
          </w:tcPr>
          <w:p w14:paraId="1F51D2B0" w14:textId="56648ABC" w:rsidR="007D4894" w:rsidRDefault="007D4894" w:rsidP="007D4894"/>
        </w:tc>
        <w:tc>
          <w:tcPr>
            <w:tcW w:w="2736" w:type="dxa"/>
          </w:tcPr>
          <w:p w14:paraId="210C71CC" w14:textId="0DDC458A" w:rsidR="007D4894" w:rsidRDefault="007D4894" w:rsidP="007D4894"/>
        </w:tc>
        <w:tc>
          <w:tcPr>
            <w:tcW w:w="2736" w:type="dxa"/>
          </w:tcPr>
          <w:p w14:paraId="75765A00" w14:textId="01895DB3" w:rsidR="007D4894" w:rsidRDefault="007D4894" w:rsidP="007D4894"/>
        </w:tc>
      </w:tr>
      <w:tr w:rsidR="007D4894" w14:paraId="5712FF6D" w14:textId="77777777" w:rsidTr="007D4894">
        <w:trPr>
          <w:jc w:val="center"/>
        </w:trPr>
        <w:tc>
          <w:tcPr>
            <w:tcW w:w="2880" w:type="dxa"/>
          </w:tcPr>
          <w:p w14:paraId="1BD915E6" w14:textId="66F7C256" w:rsidR="007D4894" w:rsidRDefault="007D4894" w:rsidP="007D4894"/>
        </w:tc>
        <w:tc>
          <w:tcPr>
            <w:tcW w:w="2412" w:type="dxa"/>
          </w:tcPr>
          <w:p w14:paraId="7229EC79" w14:textId="2D606B0E" w:rsidR="007D4894" w:rsidRDefault="007D4894" w:rsidP="007D4894"/>
        </w:tc>
        <w:tc>
          <w:tcPr>
            <w:tcW w:w="2736" w:type="dxa"/>
          </w:tcPr>
          <w:p w14:paraId="4D61C894" w14:textId="0B754839" w:rsidR="007D4894" w:rsidRDefault="007D4894" w:rsidP="007D4894"/>
        </w:tc>
        <w:tc>
          <w:tcPr>
            <w:tcW w:w="2736" w:type="dxa"/>
          </w:tcPr>
          <w:p w14:paraId="3B58C1E3" w14:textId="17FE2244" w:rsidR="007D4894" w:rsidRDefault="007D4894" w:rsidP="007D4894"/>
        </w:tc>
      </w:tr>
      <w:tr w:rsidR="007D4894" w14:paraId="157B23F2" w14:textId="77777777" w:rsidTr="007D4894">
        <w:trPr>
          <w:jc w:val="center"/>
        </w:trPr>
        <w:tc>
          <w:tcPr>
            <w:tcW w:w="2880" w:type="dxa"/>
          </w:tcPr>
          <w:p w14:paraId="0EDDC9E6" w14:textId="6F8E0F6F" w:rsidR="007D4894" w:rsidRDefault="007D4894" w:rsidP="007D4894"/>
        </w:tc>
        <w:tc>
          <w:tcPr>
            <w:tcW w:w="2412" w:type="dxa"/>
          </w:tcPr>
          <w:p w14:paraId="6D97331A" w14:textId="695B530D" w:rsidR="007D4894" w:rsidRDefault="007D4894" w:rsidP="007D4894"/>
        </w:tc>
        <w:tc>
          <w:tcPr>
            <w:tcW w:w="2736" w:type="dxa"/>
          </w:tcPr>
          <w:p w14:paraId="5C904F46" w14:textId="4C014FB3" w:rsidR="007D4894" w:rsidRDefault="007D4894" w:rsidP="007D4894"/>
        </w:tc>
        <w:tc>
          <w:tcPr>
            <w:tcW w:w="2736" w:type="dxa"/>
          </w:tcPr>
          <w:p w14:paraId="273E20C0" w14:textId="49E75DAB" w:rsidR="007D4894" w:rsidRDefault="007D4894" w:rsidP="007D4894"/>
        </w:tc>
      </w:tr>
    </w:tbl>
    <w:p w14:paraId="301EA540" w14:textId="77777777" w:rsidR="00B52FE6" w:rsidRDefault="00B52FE6">
      <w:pPr>
        <w:spacing w:after="80"/>
      </w:pPr>
    </w:p>
    <w:p w14:paraId="22B653C8" w14:textId="77777777" w:rsidR="00B52FE6" w:rsidRDefault="00000000">
      <w:pPr>
        <w:pBdr>
          <w:bottom w:val="single" w:sz="8" w:space="6" w:color="E8660A"/>
        </w:pBdr>
        <w:spacing w:before="440" w:after="60"/>
      </w:pPr>
      <w:r>
        <w:rPr>
          <w:b/>
          <w:color w:val="E8660A"/>
          <w:sz w:val="34"/>
        </w:rPr>
        <w:t xml:space="preserve">4   </w:t>
      </w:r>
      <w:r>
        <w:rPr>
          <w:b/>
          <w:color w:val="1A1A2E"/>
          <w:sz w:val="34"/>
        </w:rPr>
        <w:t>Section four: what you decided not to change</w:t>
      </w:r>
    </w:p>
    <w:p w14:paraId="47B8D6BA" w14:textId="77777777" w:rsidR="00B52FE6" w:rsidRDefault="00000000">
      <w:r>
        <w:t>Some things will look wrong during the build and turn out to be right, or right but not worth the cost of changing. Recording those decisions is as valuable as recording the changes.</w:t>
      </w:r>
    </w:p>
    <w:tbl>
      <w:tblPr>
        <w:tblW w:w="10476" w:type="dxa"/>
        <w:jc w:val="center"/>
        <w:tblLayout w:type="fixed"/>
        <w:tblLook w:val="04A0" w:firstRow="1" w:lastRow="0" w:firstColumn="1" w:lastColumn="0" w:noHBand="0" w:noVBand="1"/>
      </w:tblPr>
      <w:tblGrid>
        <w:gridCol w:w="2736"/>
        <w:gridCol w:w="2736"/>
        <w:gridCol w:w="2592"/>
        <w:gridCol w:w="2412"/>
      </w:tblGrid>
      <w:tr w:rsidR="00B52FE6" w14:paraId="34CCEEFE"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19128AD2" w14:textId="77777777" w:rsidR="00B52FE6" w:rsidRDefault="00000000">
            <w:pPr>
              <w:spacing w:before="60" w:after="60"/>
            </w:pPr>
            <w:r>
              <w:rPr>
                <w:b/>
                <w:color w:val="FFFFFF"/>
                <w:sz w:val="17"/>
              </w:rPr>
              <w:t>What looked wrong</w:t>
            </w:r>
          </w:p>
        </w:tc>
        <w:tc>
          <w:tcPr>
            <w:tcW w:w="2736" w:type="dxa"/>
            <w:tcBorders>
              <w:top w:val="single" w:sz="6" w:space="0" w:color="D9D9E0"/>
              <w:left w:val="single" w:sz="6" w:space="0" w:color="D9D9E0"/>
              <w:bottom w:val="single" w:sz="6" w:space="0" w:color="D9D9E0"/>
              <w:right w:val="single" w:sz="6" w:space="0" w:color="D9D9E0"/>
            </w:tcBorders>
            <w:shd w:val="clear" w:color="auto" w:fill="E8660A"/>
          </w:tcPr>
          <w:p w14:paraId="77644751" w14:textId="77777777" w:rsidR="00B52FE6" w:rsidRDefault="00000000">
            <w:pPr>
              <w:spacing w:before="60" w:after="60"/>
            </w:pPr>
            <w:r>
              <w:rPr>
                <w:b/>
                <w:color w:val="FFFFFF"/>
                <w:sz w:val="17"/>
              </w:rPr>
              <w:t>Why you left it</w:t>
            </w:r>
          </w:p>
        </w:tc>
        <w:tc>
          <w:tcPr>
            <w:tcW w:w="2592" w:type="dxa"/>
            <w:tcBorders>
              <w:top w:val="single" w:sz="6" w:space="0" w:color="D9D9E0"/>
              <w:left w:val="single" w:sz="6" w:space="0" w:color="D9D9E0"/>
              <w:bottom w:val="single" w:sz="6" w:space="0" w:color="D9D9E0"/>
              <w:right w:val="single" w:sz="6" w:space="0" w:color="D9D9E0"/>
            </w:tcBorders>
            <w:shd w:val="clear" w:color="auto" w:fill="E8660A"/>
          </w:tcPr>
          <w:p w14:paraId="5D10F4FF" w14:textId="77777777" w:rsidR="00B52FE6" w:rsidRDefault="00000000">
            <w:pPr>
              <w:spacing w:before="60" w:after="60"/>
            </w:pPr>
            <w:r>
              <w:rPr>
                <w:b/>
                <w:color w:val="FFFFFF"/>
                <w:sz w:val="17"/>
              </w:rPr>
              <w:t>What it would have cost to change</w:t>
            </w:r>
          </w:p>
        </w:tc>
        <w:tc>
          <w:tcPr>
            <w:tcW w:w="2412" w:type="dxa"/>
            <w:tcBorders>
              <w:top w:val="single" w:sz="6" w:space="0" w:color="D9D9E0"/>
              <w:left w:val="single" w:sz="6" w:space="0" w:color="D9D9E0"/>
              <w:bottom w:val="single" w:sz="6" w:space="0" w:color="D9D9E0"/>
              <w:right w:val="single" w:sz="6" w:space="0" w:color="D9D9E0"/>
            </w:tcBorders>
            <w:shd w:val="clear" w:color="auto" w:fill="E8660A"/>
          </w:tcPr>
          <w:p w14:paraId="6E93BD2A" w14:textId="77777777" w:rsidR="00B52FE6" w:rsidRDefault="00000000">
            <w:pPr>
              <w:spacing w:before="60" w:after="60"/>
            </w:pPr>
            <w:r>
              <w:rPr>
                <w:b/>
                <w:color w:val="FFFFFF"/>
                <w:sz w:val="17"/>
              </w:rPr>
              <w:t>Revisit when?</w:t>
            </w:r>
          </w:p>
        </w:tc>
      </w:tr>
      <w:tr w:rsidR="00B52FE6" w14:paraId="48ED88D0"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34F94E21" w14:textId="77777777" w:rsidR="00B52FE6" w:rsidRDefault="00000000">
            <w:pPr>
              <w:spacing w:before="50" w:after="50"/>
            </w:pPr>
            <w:r>
              <w:rPr>
                <w:sz w:val="16"/>
              </w:rPr>
              <w:t>Hybrid BM25 plus RRF search (architecture diagram) instead of dense only.</w:t>
            </w:r>
          </w:p>
        </w:tc>
        <w:tc>
          <w:tcPr>
            <w:tcW w:w="2736" w:type="dxa"/>
            <w:tcBorders>
              <w:top w:val="single" w:sz="6" w:space="0" w:color="D9D9E0"/>
              <w:left w:val="single" w:sz="6" w:space="0" w:color="D9D9E0"/>
              <w:bottom w:val="single" w:sz="6" w:space="0" w:color="D9D9E0"/>
              <w:right w:val="single" w:sz="6" w:space="0" w:color="D9D9E0"/>
            </w:tcBorders>
          </w:tcPr>
          <w:p w14:paraId="5B37293E" w14:textId="77777777" w:rsidR="00B52FE6" w:rsidRDefault="00000000">
            <w:pPr>
              <w:spacing w:before="50" w:after="50"/>
            </w:pPr>
            <w:r>
              <w:rPr>
                <w:sz w:val="16"/>
              </w:rPr>
              <w:t>Measured worse: hit@1 0.894 vs 0.905, hit@5 0.972 vs 0.989.</w:t>
            </w:r>
          </w:p>
        </w:tc>
        <w:tc>
          <w:tcPr>
            <w:tcW w:w="2592" w:type="dxa"/>
            <w:tcBorders>
              <w:top w:val="single" w:sz="6" w:space="0" w:color="D9D9E0"/>
              <w:left w:val="single" w:sz="6" w:space="0" w:color="D9D9E0"/>
              <w:bottom w:val="single" w:sz="6" w:space="0" w:color="D9D9E0"/>
              <w:right w:val="single" w:sz="6" w:space="0" w:color="D9D9E0"/>
            </w:tcBorders>
          </w:tcPr>
          <w:p w14:paraId="6E3626E2" w14:textId="77777777" w:rsidR="00B52FE6" w:rsidRDefault="00000000">
            <w:pPr>
              <w:spacing w:before="50" w:after="50"/>
            </w:pPr>
            <w:r>
              <w:rPr>
                <w:sz w:val="16"/>
              </w:rPr>
              <w:t>A day of work plus a dependency.</w:t>
            </w:r>
          </w:p>
        </w:tc>
        <w:tc>
          <w:tcPr>
            <w:tcW w:w="2412" w:type="dxa"/>
            <w:tcBorders>
              <w:top w:val="single" w:sz="6" w:space="0" w:color="D9D9E0"/>
              <w:left w:val="single" w:sz="6" w:space="0" w:color="D9D9E0"/>
              <w:bottom w:val="single" w:sz="6" w:space="0" w:color="D9D9E0"/>
              <w:right w:val="single" w:sz="6" w:space="0" w:color="D9D9E0"/>
            </w:tcBorders>
          </w:tcPr>
          <w:p w14:paraId="2E7E9381" w14:textId="77777777" w:rsidR="00B52FE6" w:rsidRDefault="00000000">
            <w:pPr>
              <w:spacing w:before="50" w:after="50"/>
            </w:pPr>
            <w:r>
              <w:rPr>
                <w:sz w:val="16"/>
              </w:rPr>
              <w:t>If the hidden-set hit rate falls under 85%.</w:t>
            </w:r>
          </w:p>
        </w:tc>
      </w:tr>
      <w:tr w:rsidR="00B52FE6" w14:paraId="2AE2C8D0"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5BA6824E" w14:textId="77777777" w:rsidR="00B52FE6" w:rsidRDefault="00000000">
            <w:pPr>
              <w:spacing w:before="50" w:after="50"/>
            </w:pPr>
            <w:r>
              <w:rPr>
                <w:sz w:val="16"/>
              </w:rPr>
              <w:t>FR-05 plan-applicability rule (escalate when the article's plan excludes the customer's tier).</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1DE1D603" w14:textId="77777777" w:rsidR="00B52FE6" w:rsidRDefault="00000000">
            <w:pPr>
              <w:spacing w:before="50" w:after="50"/>
            </w:pPr>
            <w:r>
              <w:rPr>
                <w:sz w:val="16"/>
              </w:rPr>
              <w:t>Routing accuracy 0.784 to 0.756, 28 expected auto-answers lost; PR-03 rule 7 handles plan wording in the draft.</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7BDBE53D" w14:textId="77777777" w:rsidR="00B52FE6" w:rsidRDefault="00000000">
            <w:pPr>
              <w:spacing w:before="50" w:after="50"/>
            </w:pPr>
            <w:r>
              <w:rPr>
                <w:sz w:val="16"/>
              </w:rPr>
              <w:t>A routing rule and tests.</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3DF63F2F" w14:textId="77777777" w:rsidR="00B52FE6" w:rsidRDefault="00000000">
            <w:pPr>
              <w:spacing w:before="50" w:after="50"/>
            </w:pPr>
            <w:r>
              <w:rPr>
                <w:sz w:val="16"/>
              </w:rPr>
              <w:t>When the client states plan policy.</w:t>
            </w:r>
          </w:p>
        </w:tc>
      </w:tr>
      <w:tr w:rsidR="00B52FE6" w14:paraId="4BF60384"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593EAC20" w14:textId="77777777" w:rsidR="00B52FE6" w:rsidRDefault="00000000">
            <w:pPr>
              <w:spacing w:before="50" w:after="50"/>
            </w:pPr>
            <w:r>
              <w:rPr>
                <w:sz w:val="16"/>
              </w:rPr>
              <w:t>Learned answerability (neighbour vote on answerable_from_docs) as a routing signal.</w:t>
            </w:r>
          </w:p>
        </w:tc>
        <w:tc>
          <w:tcPr>
            <w:tcW w:w="2736" w:type="dxa"/>
            <w:tcBorders>
              <w:top w:val="single" w:sz="6" w:space="0" w:color="D9D9E0"/>
              <w:left w:val="single" w:sz="6" w:space="0" w:color="D9D9E0"/>
              <w:bottom w:val="single" w:sz="6" w:space="0" w:color="D9D9E0"/>
              <w:right w:val="single" w:sz="6" w:space="0" w:color="D9D9E0"/>
            </w:tcBorders>
          </w:tcPr>
          <w:p w14:paraId="545E3C4A" w14:textId="77777777" w:rsidR="00B52FE6" w:rsidRDefault="00000000">
            <w:pPr>
              <w:spacing w:before="50" w:after="50"/>
            </w:pPr>
            <w:r>
              <w:rPr>
                <w:sz w:val="16"/>
              </w:rPr>
              <w:t>Routing accuracy 0.784 to 0.762.</w:t>
            </w:r>
          </w:p>
        </w:tc>
        <w:tc>
          <w:tcPr>
            <w:tcW w:w="2592" w:type="dxa"/>
            <w:tcBorders>
              <w:top w:val="single" w:sz="6" w:space="0" w:color="D9D9E0"/>
              <w:left w:val="single" w:sz="6" w:space="0" w:color="D9D9E0"/>
              <w:bottom w:val="single" w:sz="6" w:space="0" w:color="D9D9E0"/>
              <w:right w:val="single" w:sz="6" w:space="0" w:color="D9D9E0"/>
            </w:tcBorders>
          </w:tcPr>
          <w:p w14:paraId="3E3BB59B" w14:textId="77777777" w:rsidR="00B52FE6" w:rsidRDefault="00000000">
            <w:pPr>
              <w:spacing w:before="50" w:after="50"/>
            </w:pPr>
            <w:r>
              <w:rPr>
                <w:sz w:val="16"/>
              </w:rPr>
              <w:t>Model and tests.</w:t>
            </w:r>
          </w:p>
        </w:tc>
        <w:tc>
          <w:tcPr>
            <w:tcW w:w="2412" w:type="dxa"/>
            <w:tcBorders>
              <w:top w:val="single" w:sz="6" w:space="0" w:color="D9D9E0"/>
              <w:left w:val="single" w:sz="6" w:space="0" w:color="D9D9E0"/>
              <w:bottom w:val="single" w:sz="6" w:space="0" w:color="D9D9E0"/>
              <w:right w:val="single" w:sz="6" w:space="0" w:color="D9D9E0"/>
            </w:tcBorders>
          </w:tcPr>
          <w:p w14:paraId="13B2C32B" w14:textId="77777777" w:rsidR="00B52FE6" w:rsidRDefault="00000000">
            <w:pPr>
              <w:spacing w:before="50" w:after="50"/>
            </w:pPr>
            <w:r>
              <w:rPr>
                <w:sz w:val="16"/>
              </w:rPr>
              <w:t>With a larger labelled set.</w:t>
            </w:r>
          </w:p>
        </w:tc>
      </w:tr>
      <w:tr w:rsidR="00B52FE6" w14:paraId="06C293E4"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37F1AFF4" w14:textId="77777777" w:rsidR="00B52FE6" w:rsidRDefault="00000000">
            <w:pPr>
              <w:spacing w:before="50" w:after="50"/>
            </w:pPr>
            <w:r>
              <w:rPr>
                <w:sz w:val="16"/>
              </w:rPr>
              <w:t>Capping chunks per article in retrieval so more articles reach the drafter.</w:t>
            </w:r>
          </w:p>
        </w:tc>
        <w:tc>
          <w:tcPr>
            <w:tcW w:w="2736" w:type="dxa"/>
            <w:tcBorders>
              <w:top w:val="single" w:sz="6" w:space="0" w:color="D9D9E0"/>
              <w:left w:val="single" w:sz="6" w:space="0" w:color="D9D9E0"/>
              <w:bottom w:val="single" w:sz="6" w:space="0" w:color="D9D9E0"/>
              <w:right w:val="single" w:sz="6" w:space="0" w:color="D9D9E0"/>
            </w:tcBorders>
            <w:shd w:val="clear" w:color="auto" w:fill="F4F4F7"/>
          </w:tcPr>
          <w:p w14:paraId="4DF7E4AE" w14:textId="77777777" w:rsidR="00B52FE6" w:rsidRDefault="00000000">
            <w:pPr>
              <w:spacing w:before="50" w:after="50"/>
            </w:pPr>
            <w:r>
              <w:rPr>
                <w:sz w:val="16"/>
              </w:rPr>
              <w:t>Hit rate 0.933 to 0.938 at best (two tickets).</w:t>
            </w:r>
          </w:p>
        </w:tc>
        <w:tc>
          <w:tcPr>
            <w:tcW w:w="2592" w:type="dxa"/>
            <w:tcBorders>
              <w:top w:val="single" w:sz="6" w:space="0" w:color="D9D9E0"/>
              <w:left w:val="single" w:sz="6" w:space="0" w:color="D9D9E0"/>
              <w:bottom w:val="single" w:sz="6" w:space="0" w:color="D9D9E0"/>
              <w:right w:val="single" w:sz="6" w:space="0" w:color="D9D9E0"/>
            </w:tcBorders>
            <w:shd w:val="clear" w:color="auto" w:fill="F4F4F7"/>
          </w:tcPr>
          <w:p w14:paraId="3A0CB42A" w14:textId="77777777" w:rsidR="00B52FE6" w:rsidRDefault="00000000">
            <w:pPr>
              <w:spacing w:before="50" w:after="50"/>
            </w:pPr>
            <w:r>
              <w:rPr>
                <w:sz w:val="16"/>
              </w:rPr>
              <w:t>A retrieval change and re-tuning.</w:t>
            </w:r>
          </w:p>
        </w:tc>
        <w:tc>
          <w:tcPr>
            <w:tcW w:w="2412" w:type="dxa"/>
            <w:tcBorders>
              <w:top w:val="single" w:sz="6" w:space="0" w:color="D9D9E0"/>
              <w:left w:val="single" w:sz="6" w:space="0" w:color="D9D9E0"/>
              <w:bottom w:val="single" w:sz="6" w:space="0" w:color="D9D9E0"/>
              <w:right w:val="single" w:sz="6" w:space="0" w:color="D9D9E0"/>
            </w:tcBorders>
            <w:shd w:val="clear" w:color="auto" w:fill="F4F4F7"/>
          </w:tcPr>
          <w:p w14:paraId="146877A4" w14:textId="77777777" w:rsidR="00B52FE6" w:rsidRDefault="00000000">
            <w:pPr>
              <w:spacing w:before="50" w:after="50"/>
            </w:pPr>
            <w:r>
              <w:rPr>
                <w:sz w:val="16"/>
              </w:rPr>
              <w:t>If the drafter is found ignoring a second article.</w:t>
            </w:r>
          </w:p>
        </w:tc>
      </w:tr>
      <w:tr w:rsidR="00B52FE6" w14:paraId="27CD4197"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71B045FA" w14:textId="77777777" w:rsidR="00B52FE6" w:rsidRDefault="00000000">
            <w:pPr>
              <w:spacing w:before="50" w:after="50"/>
            </w:pPr>
            <w:r>
              <w:rPr>
                <w:sz w:val="16"/>
              </w:rPr>
              <w:t>Few-shot classifier prompt (architecture diagram) instead of zero-shot PR-02.</w:t>
            </w:r>
          </w:p>
        </w:tc>
        <w:tc>
          <w:tcPr>
            <w:tcW w:w="2736" w:type="dxa"/>
            <w:tcBorders>
              <w:top w:val="single" w:sz="6" w:space="0" w:color="D9D9E0"/>
              <w:left w:val="single" w:sz="6" w:space="0" w:color="D9D9E0"/>
              <w:bottom w:val="single" w:sz="6" w:space="0" w:color="D9D9E0"/>
              <w:right w:val="single" w:sz="6" w:space="0" w:color="D9D9E0"/>
            </w:tcBorders>
          </w:tcPr>
          <w:p w14:paraId="127971D9" w14:textId="77777777" w:rsidR="00B52FE6" w:rsidRDefault="00000000">
            <w:pPr>
              <w:spacing w:before="50" w:after="50"/>
            </w:pPr>
            <w:r>
              <w:rPr>
                <w:sz w:val="16"/>
              </w:rPr>
              <w:t>Neighbours became the primary signal; a few-shot example leaked verbatim into an answer in PR-03 v1.1.</w:t>
            </w:r>
          </w:p>
        </w:tc>
        <w:tc>
          <w:tcPr>
            <w:tcW w:w="2592" w:type="dxa"/>
            <w:tcBorders>
              <w:top w:val="single" w:sz="6" w:space="0" w:color="D9D9E0"/>
              <w:left w:val="single" w:sz="6" w:space="0" w:color="D9D9E0"/>
              <w:bottom w:val="single" w:sz="6" w:space="0" w:color="D9D9E0"/>
              <w:right w:val="single" w:sz="6" w:space="0" w:color="D9D9E0"/>
            </w:tcBorders>
          </w:tcPr>
          <w:p w14:paraId="58114635" w14:textId="77777777" w:rsidR="00B52FE6" w:rsidRDefault="00000000">
            <w:pPr>
              <w:spacing w:before="50" w:after="50"/>
            </w:pPr>
            <w:r>
              <w:rPr>
                <w:sz w:val="16"/>
              </w:rPr>
              <w:t>Prompt rework and re-measurement.</w:t>
            </w:r>
          </w:p>
        </w:tc>
        <w:tc>
          <w:tcPr>
            <w:tcW w:w="2412" w:type="dxa"/>
            <w:tcBorders>
              <w:top w:val="single" w:sz="6" w:space="0" w:color="D9D9E0"/>
              <w:left w:val="single" w:sz="6" w:space="0" w:color="D9D9E0"/>
              <w:bottom w:val="single" w:sz="6" w:space="0" w:color="D9D9E0"/>
              <w:right w:val="single" w:sz="6" w:space="0" w:color="D9D9E0"/>
            </w:tcBorders>
          </w:tcPr>
          <w:p w14:paraId="29BF37D2" w14:textId="77777777" w:rsidR="00B52FE6" w:rsidRDefault="00000000">
            <w:pPr>
              <w:spacing w:before="50" w:after="50"/>
            </w:pPr>
            <w:r>
              <w:rPr>
                <w:sz w:val="16"/>
              </w:rPr>
              <w:t>If the neighbour memory is unavailable in production.</w:t>
            </w:r>
          </w:p>
        </w:tc>
      </w:tr>
      <w:tr w:rsidR="000556F9" w14:paraId="78EB803B"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1CD7BCB7" w14:textId="01543901" w:rsidR="000556F9" w:rsidRDefault="000556F9" w:rsidP="000556F9">
            <w:pPr>
              <w:spacing w:before="50" w:after="50"/>
              <w:rPr>
                <w:sz w:val="16"/>
              </w:rPr>
            </w:pPr>
            <w:r>
              <w:t>PostgreSQL decision log (architecture diagram) instead of SQLite.</w:t>
            </w:r>
          </w:p>
        </w:tc>
        <w:tc>
          <w:tcPr>
            <w:tcW w:w="2736" w:type="dxa"/>
            <w:tcBorders>
              <w:top w:val="single" w:sz="6" w:space="0" w:color="D9D9E0"/>
              <w:left w:val="single" w:sz="6" w:space="0" w:color="D9D9E0"/>
              <w:bottom w:val="single" w:sz="6" w:space="0" w:color="D9D9E0"/>
              <w:right w:val="single" w:sz="6" w:space="0" w:color="D9D9E0"/>
            </w:tcBorders>
          </w:tcPr>
          <w:p w14:paraId="1B6F7819" w14:textId="171B95E3" w:rsidR="000556F9" w:rsidRDefault="000556F9" w:rsidP="000556F9">
            <w:pPr>
              <w:spacing w:before="50" w:after="50"/>
              <w:rPr>
                <w:sz w:val="16"/>
              </w:rPr>
            </w:pPr>
            <w:r>
              <w:t>SQLite with WAL and synchronous FULL is append-only and meets A8.</w:t>
            </w:r>
          </w:p>
        </w:tc>
        <w:tc>
          <w:tcPr>
            <w:tcW w:w="2592" w:type="dxa"/>
            <w:tcBorders>
              <w:top w:val="single" w:sz="6" w:space="0" w:color="D9D9E0"/>
              <w:left w:val="single" w:sz="6" w:space="0" w:color="D9D9E0"/>
              <w:bottom w:val="single" w:sz="6" w:space="0" w:color="D9D9E0"/>
              <w:right w:val="single" w:sz="6" w:space="0" w:color="D9D9E0"/>
            </w:tcBorders>
          </w:tcPr>
          <w:p w14:paraId="1E5F12BA" w14:textId="1851D3A0" w:rsidR="000556F9" w:rsidRDefault="000556F9" w:rsidP="000556F9">
            <w:pPr>
              <w:spacing w:before="50" w:after="50"/>
              <w:rPr>
                <w:sz w:val="16"/>
              </w:rPr>
            </w:pPr>
            <w:r>
              <w:t>A database server in the clean-checkout test.</w:t>
            </w:r>
          </w:p>
        </w:tc>
        <w:tc>
          <w:tcPr>
            <w:tcW w:w="2412" w:type="dxa"/>
            <w:tcBorders>
              <w:top w:val="single" w:sz="6" w:space="0" w:color="D9D9E0"/>
              <w:left w:val="single" w:sz="6" w:space="0" w:color="D9D9E0"/>
              <w:bottom w:val="single" w:sz="6" w:space="0" w:color="D9D9E0"/>
              <w:right w:val="single" w:sz="6" w:space="0" w:color="D9D9E0"/>
            </w:tcBorders>
          </w:tcPr>
          <w:p w14:paraId="405E3386" w14:textId="16305BE9" w:rsidR="000556F9" w:rsidRDefault="000556F9" w:rsidP="000556F9">
            <w:pPr>
              <w:spacing w:before="50" w:after="50"/>
              <w:rPr>
                <w:sz w:val="16"/>
              </w:rPr>
            </w:pPr>
            <w:r>
              <w:t>At pilot.</w:t>
            </w:r>
          </w:p>
        </w:tc>
      </w:tr>
      <w:tr w:rsidR="000556F9" w14:paraId="6AA69695"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41C066B8" w14:textId="5842AD02" w:rsidR="000556F9" w:rsidRDefault="000556F9" w:rsidP="000556F9">
            <w:pPr>
              <w:spacing w:before="50" w:after="50"/>
              <w:rPr>
                <w:sz w:val="16"/>
              </w:rPr>
            </w:pPr>
            <w:r>
              <w:t>Guardrails AI hub validators instead of in-house guardrails.</w:t>
            </w:r>
          </w:p>
        </w:tc>
        <w:tc>
          <w:tcPr>
            <w:tcW w:w="2736" w:type="dxa"/>
            <w:tcBorders>
              <w:top w:val="single" w:sz="6" w:space="0" w:color="D9D9E0"/>
              <w:left w:val="single" w:sz="6" w:space="0" w:color="D9D9E0"/>
              <w:bottom w:val="single" w:sz="6" w:space="0" w:color="D9D9E0"/>
              <w:right w:val="single" w:sz="6" w:space="0" w:color="D9D9E0"/>
            </w:tcBorders>
          </w:tcPr>
          <w:p w14:paraId="0D3179C9" w14:textId="10F40021" w:rsidR="000556F9" w:rsidRDefault="000556F9" w:rsidP="000556F9">
            <w:pPr>
              <w:spacing w:before="50" w:after="50"/>
              <w:rPr>
                <w:sz w:val="16"/>
              </w:rPr>
            </w:pPr>
            <w:r>
              <w:t xml:space="preserve">Needs </w:t>
            </w:r>
            <w:proofErr w:type="spellStart"/>
            <w:r>
              <w:t>openai</w:t>
            </w:r>
            <w:proofErr w:type="spellEnd"/>
            <w:r>
              <w:t xml:space="preserve"> &gt;= 1.30 against the pinned stack; 23 to 45 extra packages; model downloads at first use.</w:t>
            </w:r>
          </w:p>
        </w:tc>
        <w:tc>
          <w:tcPr>
            <w:tcW w:w="2592" w:type="dxa"/>
            <w:tcBorders>
              <w:top w:val="single" w:sz="6" w:space="0" w:color="D9D9E0"/>
              <w:left w:val="single" w:sz="6" w:space="0" w:color="D9D9E0"/>
              <w:bottom w:val="single" w:sz="6" w:space="0" w:color="D9D9E0"/>
              <w:right w:val="single" w:sz="6" w:space="0" w:color="D9D9E0"/>
            </w:tcBorders>
          </w:tcPr>
          <w:p w14:paraId="3E19DECC" w14:textId="7BB5BE69" w:rsidR="000556F9" w:rsidRDefault="000556F9" w:rsidP="000556F9">
            <w:pPr>
              <w:spacing w:before="50" w:after="50"/>
              <w:rPr>
                <w:sz w:val="16"/>
              </w:rPr>
            </w:pPr>
            <w:r>
              <w:t>Dependency surface in the graders' clean install.</w:t>
            </w:r>
          </w:p>
        </w:tc>
        <w:tc>
          <w:tcPr>
            <w:tcW w:w="2412" w:type="dxa"/>
            <w:tcBorders>
              <w:top w:val="single" w:sz="6" w:space="0" w:color="D9D9E0"/>
              <w:left w:val="single" w:sz="6" w:space="0" w:color="D9D9E0"/>
              <w:bottom w:val="single" w:sz="6" w:space="0" w:color="D9D9E0"/>
              <w:right w:val="single" w:sz="6" w:space="0" w:color="D9D9E0"/>
            </w:tcBorders>
          </w:tcPr>
          <w:p w14:paraId="01851C98" w14:textId="0656CCD7" w:rsidR="000556F9" w:rsidRDefault="000556F9" w:rsidP="000556F9">
            <w:pPr>
              <w:spacing w:before="50" w:after="50"/>
              <w:rPr>
                <w:sz w:val="16"/>
              </w:rPr>
            </w:pPr>
            <w:r>
              <w:t>As production hardening after the pilot.</w:t>
            </w:r>
          </w:p>
        </w:tc>
      </w:tr>
      <w:tr w:rsidR="000556F9" w14:paraId="4463089D"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25C4BDEF" w14:textId="4AFD0FF9" w:rsidR="000556F9" w:rsidRDefault="000556F9" w:rsidP="000556F9">
            <w:pPr>
              <w:spacing w:before="50" w:after="50"/>
              <w:rPr>
                <w:sz w:val="16"/>
              </w:rPr>
            </w:pPr>
            <w:r>
              <w:t>A verbatim bypass around the NLI check for drafts that copy a cause line word for word.</w:t>
            </w:r>
          </w:p>
        </w:tc>
        <w:tc>
          <w:tcPr>
            <w:tcW w:w="2736" w:type="dxa"/>
            <w:tcBorders>
              <w:top w:val="single" w:sz="6" w:space="0" w:color="D9D9E0"/>
              <w:left w:val="single" w:sz="6" w:space="0" w:color="D9D9E0"/>
              <w:bottom w:val="single" w:sz="6" w:space="0" w:color="D9D9E0"/>
              <w:right w:val="single" w:sz="6" w:space="0" w:color="D9D9E0"/>
            </w:tcBorders>
          </w:tcPr>
          <w:p w14:paraId="07B745E1" w14:textId="695AA250" w:rsidR="000556F9" w:rsidRDefault="000556F9" w:rsidP="000556F9">
            <w:pPr>
              <w:spacing w:before="50" w:after="50"/>
              <w:rPr>
                <w:sz w:val="16"/>
              </w:rPr>
            </w:pPr>
            <w:r>
              <w:t>A negation flip would use the same path and pass unchecked.</w:t>
            </w:r>
          </w:p>
        </w:tc>
        <w:tc>
          <w:tcPr>
            <w:tcW w:w="2592" w:type="dxa"/>
            <w:tcBorders>
              <w:top w:val="single" w:sz="6" w:space="0" w:color="D9D9E0"/>
              <w:left w:val="single" w:sz="6" w:space="0" w:color="D9D9E0"/>
              <w:bottom w:val="single" w:sz="6" w:space="0" w:color="D9D9E0"/>
              <w:right w:val="single" w:sz="6" w:space="0" w:color="D9D9E0"/>
            </w:tcBorders>
          </w:tcPr>
          <w:p w14:paraId="1D008A3A" w14:textId="5511D59E" w:rsidR="000556F9" w:rsidRDefault="000556F9" w:rsidP="000556F9">
            <w:pPr>
              <w:spacing w:before="50" w:after="50"/>
              <w:rPr>
                <w:sz w:val="16"/>
              </w:rPr>
            </w:pPr>
            <w:r>
              <w:t>Hallucination risk.</w:t>
            </w:r>
          </w:p>
        </w:tc>
        <w:tc>
          <w:tcPr>
            <w:tcW w:w="2412" w:type="dxa"/>
            <w:tcBorders>
              <w:top w:val="single" w:sz="6" w:space="0" w:color="D9D9E0"/>
              <w:left w:val="single" w:sz="6" w:space="0" w:color="D9D9E0"/>
              <w:bottom w:val="single" w:sz="6" w:space="0" w:color="D9D9E0"/>
              <w:right w:val="single" w:sz="6" w:space="0" w:color="D9D9E0"/>
            </w:tcBorders>
          </w:tcPr>
          <w:p w14:paraId="38C3A378" w14:textId="283CE039" w:rsidR="000556F9" w:rsidRDefault="000556F9" w:rsidP="000556F9">
            <w:pPr>
              <w:spacing w:before="50" w:after="50"/>
              <w:rPr>
                <w:sz w:val="16"/>
              </w:rPr>
            </w:pPr>
            <w:r>
              <w:t>With a stronger NLI model.</w:t>
            </w:r>
          </w:p>
        </w:tc>
      </w:tr>
      <w:tr w:rsidR="000556F9" w14:paraId="501892A1" w14:textId="77777777" w:rsidTr="00545F8D">
        <w:trPr>
          <w:jc w:val="center"/>
        </w:trPr>
        <w:tc>
          <w:tcPr>
            <w:tcW w:w="2736" w:type="dxa"/>
            <w:tcBorders>
              <w:top w:val="single" w:sz="6" w:space="0" w:color="D9D9E0"/>
              <w:left w:val="single" w:sz="6" w:space="0" w:color="D9D9E0"/>
              <w:bottom w:val="single" w:sz="6" w:space="0" w:color="D9D9E0"/>
              <w:right w:val="single" w:sz="6" w:space="0" w:color="D9D9E0"/>
            </w:tcBorders>
          </w:tcPr>
          <w:p w14:paraId="2042A78A" w14:textId="4272ABAC" w:rsidR="000556F9" w:rsidRDefault="000556F9" w:rsidP="000556F9">
            <w:pPr>
              <w:spacing w:before="50" w:after="50"/>
              <w:rPr>
                <w:sz w:val="16"/>
              </w:rPr>
            </w:pPr>
            <w:r>
              <w:t xml:space="preserve">Adjusting the filler filter after </w:t>
            </w:r>
            <w:r>
              <w:lastRenderedPageBreak/>
              <w:t>the validation run blocked two courtesy sentences.</w:t>
            </w:r>
          </w:p>
        </w:tc>
        <w:tc>
          <w:tcPr>
            <w:tcW w:w="2736" w:type="dxa"/>
            <w:tcBorders>
              <w:top w:val="single" w:sz="6" w:space="0" w:color="D9D9E0"/>
              <w:left w:val="single" w:sz="6" w:space="0" w:color="D9D9E0"/>
              <w:bottom w:val="single" w:sz="6" w:space="0" w:color="D9D9E0"/>
              <w:right w:val="single" w:sz="6" w:space="0" w:color="D9D9E0"/>
            </w:tcBorders>
          </w:tcPr>
          <w:p w14:paraId="38222735" w14:textId="4430AB78" w:rsidR="000556F9" w:rsidRDefault="000556F9" w:rsidP="000556F9">
            <w:pPr>
              <w:spacing w:before="50" w:after="50"/>
              <w:rPr>
                <w:sz w:val="16"/>
              </w:rPr>
            </w:pPr>
            <w:r>
              <w:lastRenderedPageBreak/>
              <w:t xml:space="preserve">Adjusting on the validation </w:t>
            </w:r>
            <w:r>
              <w:lastRenderedPageBreak/>
              <w:t>set would be tuning toward the set.</w:t>
            </w:r>
          </w:p>
        </w:tc>
        <w:tc>
          <w:tcPr>
            <w:tcW w:w="2592" w:type="dxa"/>
            <w:tcBorders>
              <w:top w:val="single" w:sz="6" w:space="0" w:color="D9D9E0"/>
              <w:left w:val="single" w:sz="6" w:space="0" w:color="D9D9E0"/>
              <w:bottom w:val="single" w:sz="6" w:space="0" w:color="D9D9E0"/>
              <w:right w:val="single" w:sz="6" w:space="0" w:color="D9D9E0"/>
            </w:tcBorders>
          </w:tcPr>
          <w:p w14:paraId="11470070" w14:textId="1A2EE719" w:rsidR="000556F9" w:rsidRDefault="000556F9" w:rsidP="000556F9">
            <w:pPr>
              <w:spacing w:before="50" w:after="50"/>
              <w:rPr>
                <w:sz w:val="16"/>
              </w:rPr>
            </w:pPr>
            <w:r>
              <w:lastRenderedPageBreak/>
              <w:t>Nothing.</w:t>
            </w:r>
          </w:p>
        </w:tc>
        <w:tc>
          <w:tcPr>
            <w:tcW w:w="2412" w:type="dxa"/>
            <w:tcBorders>
              <w:top w:val="single" w:sz="6" w:space="0" w:color="D9D9E0"/>
              <w:left w:val="single" w:sz="6" w:space="0" w:color="D9D9E0"/>
              <w:bottom w:val="single" w:sz="6" w:space="0" w:color="D9D9E0"/>
              <w:right w:val="single" w:sz="6" w:space="0" w:color="D9D9E0"/>
            </w:tcBorders>
          </w:tcPr>
          <w:p w14:paraId="6BE8768B" w14:textId="14646F05" w:rsidR="000556F9" w:rsidRDefault="000556F9" w:rsidP="000556F9">
            <w:pPr>
              <w:spacing w:before="50" w:after="50"/>
              <w:rPr>
                <w:sz w:val="16"/>
              </w:rPr>
            </w:pPr>
            <w:r>
              <w:t xml:space="preserve">After a pilot, with new </w:t>
            </w:r>
            <w:r>
              <w:lastRenderedPageBreak/>
              <w:t>tickets.</w:t>
            </w:r>
          </w:p>
        </w:tc>
      </w:tr>
      <w:tr w:rsidR="000556F9" w14:paraId="3AFA6FF8" w14:textId="77777777" w:rsidTr="00545F8D">
        <w:trPr>
          <w:jc w:val="center"/>
        </w:trPr>
        <w:tc>
          <w:tcPr>
            <w:tcW w:w="2736" w:type="dxa"/>
          </w:tcPr>
          <w:p w14:paraId="085A1094" w14:textId="089BAE1F" w:rsidR="000556F9" w:rsidRDefault="000556F9" w:rsidP="000556F9"/>
        </w:tc>
        <w:tc>
          <w:tcPr>
            <w:tcW w:w="2736" w:type="dxa"/>
          </w:tcPr>
          <w:p w14:paraId="023AC5A0" w14:textId="6F9D8246" w:rsidR="000556F9" w:rsidRDefault="000556F9" w:rsidP="000556F9"/>
        </w:tc>
        <w:tc>
          <w:tcPr>
            <w:tcW w:w="2592" w:type="dxa"/>
          </w:tcPr>
          <w:p w14:paraId="23BC4605" w14:textId="3156F263" w:rsidR="000556F9" w:rsidRDefault="000556F9" w:rsidP="000556F9"/>
        </w:tc>
        <w:tc>
          <w:tcPr>
            <w:tcW w:w="2412" w:type="dxa"/>
          </w:tcPr>
          <w:p w14:paraId="08D6FED2" w14:textId="776679AE" w:rsidR="000556F9" w:rsidRDefault="000556F9" w:rsidP="000556F9"/>
        </w:tc>
      </w:tr>
      <w:tr w:rsidR="000556F9" w14:paraId="3064F1B4" w14:textId="77777777" w:rsidTr="00545F8D">
        <w:trPr>
          <w:jc w:val="center"/>
        </w:trPr>
        <w:tc>
          <w:tcPr>
            <w:tcW w:w="2736" w:type="dxa"/>
          </w:tcPr>
          <w:p w14:paraId="34A640FB" w14:textId="79CC9017" w:rsidR="000556F9" w:rsidRDefault="000556F9" w:rsidP="000556F9"/>
        </w:tc>
        <w:tc>
          <w:tcPr>
            <w:tcW w:w="2736" w:type="dxa"/>
          </w:tcPr>
          <w:p w14:paraId="6917A663" w14:textId="78589802" w:rsidR="000556F9" w:rsidRDefault="000556F9" w:rsidP="000556F9"/>
        </w:tc>
        <w:tc>
          <w:tcPr>
            <w:tcW w:w="2592" w:type="dxa"/>
          </w:tcPr>
          <w:p w14:paraId="4B570F90" w14:textId="0599CCF5" w:rsidR="000556F9" w:rsidRDefault="000556F9" w:rsidP="000556F9"/>
        </w:tc>
        <w:tc>
          <w:tcPr>
            <w:tcW w:w="2412" w:type="dxa"/>
          </w:tcPr>
          <w:p w14:paraId="65FCDADB" w14:textId="577383F2" w:rsidR="000556F9" w:rsidRDefault="000556F9" w:rsidP="000556F9"/>
        </w:tc>
      </w:tr>
      <w:tr w:rsidR="000556F9" w14:paraId="42E8A814" w14:textId="77777777" w:rsidTr="00545F8D">
        <w:trPr>
          <w:jc w:val="center"/>
        </w:trPr>
        <w:tc>
          <w:tcPr>
            <w:tcW w:w="2736" w:type="dxa"/>
          </w:tcPr>
          <w:p w14:paraId="2B9960AE" w14:textId="086C5B07" w:rsidR="000556F9" w:rsidRDefault="000556F9" w:rsidP="000556F9"/>
        </w:tc>
        <w:tc>
          <w:tcPr>
            <w:tcW w:w="2736" w:type="dxa"/>
          </w:tcPr>
          <w:p w14:paraId="361EC855" w14:textId="229D5255" w:rsidR="000556F9" w:rsidRDefault="000556F9" w:rsidP="000556F9"/>
        </w:tc>
        <w:tc>
          <w:tcPr>
            <w:tcW w:w="2592" w:type="dxa"/>
          </w:tcPr>
          <w:p w14:paraId="55F8258A" w14:textId="781A4386" w:rsidR="000556F9" w:rsidRDefault="000556F9" w:rsidP="000556F9"/>
        </w:tc>
        <w:tc>
          <w:tcPr>
            <w:tcW w:w="2412" w:type="dxa"/>
          </w:tcPr>
          <w:p w14:paraId="2BC515F8" w14:textId="37C0BCDD" w:rsidR="000556F9" w:rsidRDefault="000556F9" w:rsidP="000556F9"/>
        </w:tc>
      </w:tr>
      <w:tr w:rsidR="000556F9" w14:paraId="405E6E19" w14:textId="77777777" w:rsidTr="00545F8D">
        <w:trPr>
          <w:jc w:val="center"/>
        </w:trPr>
        <w:tc>
          <w:tcPr>
            <w:tcW w:w="2736" w:type="dxa"/>
          </w:tcPr>
          <w:p w14:paraId="7284F110" w14:textId="56F95CDF" w:rsidR="000556F9" w:rsidRDefault="000556F9" w:rsidP="000556F9"/>
        </w:tc>
        <w:tc>
          <w:tcPr>
            <w:tcW w:w="2736" w:type="dxa"/>
          </w:tcPr>
          <w:p w14:paraId="7120DEEE" w14:textId="08DB0FCA" w:rsidR="000556F9" w:rsidRDefault="000556F9" w:rsidP="000556F9"/>
        </w:tc>
        <w:tc>
          <w:tcPr>
            <w:tcW w:w="2592" w:type="dxa"/>
          </w:tcPr>
          <w:p w14:paraId="151554DD" w14:textId="7AB4E5A6" w:rsidR="000556F9" w:rsidRDefault="000556F9" w:rsidP="000556F9"/>
        </w:tc>
        <w:tc>
          <w:tcPr>
            <w:tcW w:w="2412" w:type="dxa"/>
          </w:tcPr>
          <w:p w14:paraId="6E655443" w14:textId="3FECCE58" w:rsidR="000556F9" w:rsidRDefault="000556F9" w:rsidP="000556F9"/>
        </w:tc>
      </w:tr>
    </w:tbl>
    <w:p w14:paraId="01B29452" w14:textId="77777777" w:rsidR="00B52FE6" w:rsidRDefault="00B52FE6">
      <w:pPr>
        <w:spacing w:after="80"/>
      </w:pPr>
    </w:p>
    <w:p w14:paraId="3AF0BC18" w14:textId="77777777" w:rsidR="00B52FE6" w:rsidRDefault="00000000">
      <w:pPr>
        <w:pBdr>
          <w:bottom w:val="single" w:sz="8" w:space="6" w:color="E8660A"/>
        </w:pBdr>
        <w:spacing w:before="440" w:after="60"/>
      </w:pPr>
      <w:r>
        <w:rPr>
          <w:b/>
          <w:color w:val="E8660A"/>
          <w:sz w:val="34"/>
        </w:rPr>
        <w:t xml:space="preserve">5   </w:t>
      </w:r>
      <w:r>
        <w:rPr>
          <w:b/>
          <w:color w:val="1A1A2E"/>
          <w:sz w:val="34"/>
        </w:rPr>
        <w:t>Section five: the reflection</w:t>
      </w:r>
    </w:p>
    <w:p w14:paraId="406CC84D" w14:textId="77777777" w:rsidR="00B52FE6" w:rsidRDefault="00000000">
      <w:r>
        <w:t>Answer these in full sentences. They form the basis of a section in your final report and they are frequently the part of a submission that an assessor remembers.</w:t>
      </w:r>
    </w:p>
    <w:tbl>
      <w:tblPr>
        <w:tblW w:w="0" w:type="auto"/>
        <w:jc w:val="center"/>
        <w:tblLayout w:type="fixed"/>
        <w:tblLook w:val="04A0" w:firstRow="1" w:lastRow="0" w:firstColumn="1" w:lastColumn="0" w:noHBand="0" w:noVBand="1"/>
      </w:tblPr>
      <w:tblGrid>
        <w:gridCol w:w="3600"/>
        <w:gridCol w:w="6048"/>
      </w:tblGrid>
      <w:tr w:rsidR="00B52FE6" w14:paraId="3C3B6330"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E8660A"/>
          </w:tcPr>
          <w:p w14:paraId="284D0BD0" w14:textId="77777777" w:rsidR="00B52FE6" w:rsidRDefault="00000000">
            <w:pPr>
              <w:spacing w:before="60" w:after="60"/>
            </w:pPr>
            <w:r>
              <w:rPr>
                <w:b/>
                <w:color w:val="FFFFFF"/>
                <w:sz w:val="18"/>
              </w:rPr>
              <w:t>Question</w:t>
            </w:r>
          </w:p>
        </w:tc>
        <w:tc>
          <w:tcPr>
            <w:tcW w:w="6048" w:type="dxa"/>
            <w:tcBorders>
              <w:top w:val="single" w:sz="6" w:space="0" w:color="D9D9E0"/>
              <w:left w:val="single" w:sz="6" w:space="0" w:color="D9D9E0"/>
              <w:bottom w:val="single" w:sz="6" w:space="0" w:color="D9D9E0"/>
              <w:right w:val="single" w:sz="6" w:space="0" w:color="D9D9E0"/>
            </w:tcBorders>
            <w:shd w:val="clear" w:color="auto" w:fill="E8660A"/>
          </w:tcPr>
          <w:p w14:paraId="2ECAFC3C" w14:textId="77777777" w:rsidR="00B52FE6" w:rsidRDefault="00000000">
            <w:pPr>
              <w:spacing w:before="60" w:after="60"/>
            </w:pPr>
            <w:r>
              <w:rPr>
                <w:b/>
                <w:color w:val="FFFFFF"/>
                <w:sz w:val="18"/>
              </w:rPr>
              <w:t>Your answer</w:t>
            </w:r>
          </w:p>
        </w:tc>
      </w:tr>
      <w:tr w:rsidR="00B52FE6" w14:paraId="18BCA492"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4D58F6AA" w14:textId="77777777" w:rsidR="00B52FE6" w:rsidRDefault="00000000">
            <w:pPr>
              <w:spacing w:before="50" w:after="50"/>
            </w:pPr>
            <w:r>
              <w:rPr>
                <w:sz w:val="17"/>
              </w:rPr>
              <w:t>What did you most misunderstand about the problem when you wrote version one?</w:t>
            </w:r>
          </w:p>
        </w:tc>
        <w:tc>
          <w:tcPr>
            <w:tcW w:w="6048" w:type="dxa"/>
            <w:tcBorders>
              <w:top w:val="single" w:sz="6" w:space="0" w:color="D9D9E0"/>
              <w:left w:val="single" w:sz="6" w:space="0" w:color="D9D9E0"/>
              <w:bottom w:val="single" w:sz="6" w:space="0" w:color="D9D9E0"/>
              <w:right w:val="single" w:sz="6" w:space="0" w:color="D9D9E0"/>
            </w:tcBorders>
          </w:tcPr>
          <w:p>
            <w:r/>
            <w:r>
              <w:t>That the requirements I could not measure were still requirements. Version one assumed a small free-tier model would classify 22 intents at 85 per cent precision, that a retrieval threshold could tell me no article existed, that three seconds was a software target, and that embedding similarity was a grounding check. All four were beliefs without a number beside them; the first measurement of each (71 per cent accuracy, a feature request scoring like the article it asks to change, a 10-second provider round trip, an inverted fact passing the check) overturned it within an hour. The one I most misunderstood was latency: two or three provider calls per ticket make it a provider target, not a pipeline target; the local pipeline runs in 0.5 s.</w:t>
            </w:r>
          </w:p>
        </w:tc>
      </w:tr>
      <w:tr w:rsidR="00B52FE6" w14:paraId="13C6B23D"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18022F90" w14:textId="77777777" w:rsidR="00B52FE6" w:rsidRDefault="00000000">
            <w:pPr>
              <w:spacing w:before="50" w:after="50"/>
            </w:pPr>
            <w:r>
              <w:rPr>
                <w:sz w:val="17"/>
              </w:rPr>
              <w:t>Which piece of discovery work would have caught it earlier?</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r/>
            <w:r>
              <w:t>Timing one live provider call during the setup step would have moved the 3-second target from the requirements to the risk register a week earlier. Running the classifier prompt on 50 development tickets before writing FR-02 would have shown the 71 per cent figure before the neighbour vote was an afterthought. Plotting the top retrieval score for answerable against non-answerable tickets, which took ten minutes in B-04, would have rewritten FR-04 before it was written.</w:t>
            </w:r>
          </w:p>
        </w:tc>
      </w:tr>
      <w:tr w:rsidR="00B52FE6" w14:paraId="5060F86A" w14:textId="77777777">
        <w:trPr>
          <w:jc w:val="center"/>
        </w:trPr>
        <w:tc>
          <w:tcPr>
            <w:tcW w:w="3600" w:type="dxa"/>
            <w:tcBorders>
              <w:top w:val="single" w:sz="6" w:space="0" w:color="D9D9E0"/>
              <w:left w:val="single" w:sz="6" w:space="0" w:color="D9D9E0"/>
              <w:bottom w:val="single" w:sz="6" w:space="0" w:color="D9D9E0"/>
              <w:right w:val="single" w:sz="6" w:space="0" w:color="D9D9E0"/>
            </w:tcBorders>
          </w:tcPr>
          <w:p w14:paraId="48B0993D" w14:textId="77777777" w:rsidR="00B52FE6" w:rsidRDefault="00000000">
            <w:pPr>
              <w:spacing w:before="50" w:after="50"/>
            </w:pPr>
            <w:r>
              <w:rPr>
                <w:sz w:val="17"/>
              </w:rPr>
              <w:t>What would you do differently if you started this project again on Monday?</w:t>
            </w:r>
          </w:p>
        </w:tc>
        <w:tc>
          <w:tcPr>
            <w:tcW w:w="6048" w:type="dxa"/>
            <w:tcBorders>
              <w:top w:val="single" w:sz="6" w:space="0" w:color="D9D9E0"/>
              <w:left w:val="single" w:sz="6" w:space="0" w:color="D9D9E0"/>
              <w:bottom w:val="single" w:sz="6" w:space="0" w:color="D9D9E0"/>
              <w:right w:val="single" w:sz="6" w:space="0" w:color="D9D9E0"/>
            </w:tcBorders>
          </w:tcPr>
          <w:p>
            <w:r/>
            <w:r>
              <w:t>Run the end-to-end harness on 20 real tickets on the first build day and keep it running after every item. The first full run found three defects that 106 passing unit tests had not: an intent accuracy of exactly 1.0 that was the classifier finding each ticket in its own memory, a reconciliation check the harness never called, and 43 blocked drafts of which 37 were wrong. Set up continuous integration before the build rather than after; it caught the four ungitted prompt files on the first push, and I would not have. Put a measurement plan beside every assumption in the PRD, with the number that would falsify it, so the revision log is planned rather than reconstructed.</w:t>
            </w:r>
          </w:p>
        </w:tc>
      </w:tr>
      <w:tr w:rsidR="00B52FE6" w14:paraId="5D96006F" w14:textId="77777777">
        <w:trPr>
          <w:jc w:val="center"/>
        </w:trPr>
        <w:tc>
          <w:tcPr>
            <w:tcW w:w="3600" w:type="dxa"/>
            <w:tcBorders>
              <w:top w:val="single" w:sz="6" w:space="0" w:color="D9D9E0"/>
              <w:left w:val="single" w:sz="6" w:space="0" w:color="D9D9E0"/>
              <w:bottom w:val="single" w:sz="6" w:space="0" w:color="D9D9E0"/>
              <w:right w:val="single" w:sz="6" w:space="0" w:color="D9D9E0"/>
            </w:tcBorders>
            <w:shd w:val="clear" w:color="auto" w:fill="F4F4F7"/>
          </w:tcPr>
          <w:p w14:paraId="3326CBA8" w14:textId="77777777" w:rsidR="00B52FE6" w:rsidRDefault="00000000">
            <w:pPr>
              <w:spacing w:before="50" w:after="50"/>
            </w:pPr>
            <w:r>
              <w:rPr>
                <w:sz w:val="17"/>
              </w:rPr>
              <w:t>What is still uncertain, and what would you need to resolve it?</w:t>
            </w:r>
          </w:p>
        </w:tc>
        <w:tc>
          <w:tcPr>
            <w:tcW w:w="6048" w:type="dxa"/>
            <w:tcBorders>
              <w:top w:val="single" w:sz="6" w:space="0" w:color="D9D9E0"/>
              <w:left w:val="single" w:sz="6" w:space="0" w:color="D9D9E0"/>
              <w:bottom w:val="single" w:sz="6" w:space="0" w:color="D9D9E0"/>
              <w:right w:val="single" w:sz="6" w:space="0" w:color="D9D9E0"/>
            </w:tcBorders>
            <w:shd w:val="clear" w:color="auto" w:fill="F4F4F7"/>
          </w:tcPr>
          <w:p>
            <w:r/>
            <w:r>
              <w:t>Whether the automatic answers on tickets the labellers would have escalated (95 of 114 routing disagreements) are good answers or confident ones; only a pilot with agents reviewing a sample can settle it. Whether the 2 to 3 per cent false-block rate of the grounding guardrail is acceptable to agents, which needs the same review of blocked drafts. Whether the non-fluent retrieval gap (88.5 against 94.8 per cent on the development set) is real, which needs a larger sample with intervals that separate. And the client's policy on billing and data-residency tickets, which needs Daniel and Marcus, not more data.</w:t>
            </w:r>
          </w:p>
        </w:tc>
      </w:tr>
    </w:tbl>
    <w:p w14:paraId="5E9B91E4" w14:textId="77777777" w:rsidR="00B52FE6" w:rsidRDefault="00B52FE6">
      <w:pPr>
        <w:spacing w:after="80"/>
      </w:pPr>
    </w:p>
    <w:sectPr w:rsidR="00B52FE6" w:rsidSect="00034616">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45CC" w14:textId="77777777" w:rsidR="007A7321" w:rsidRDefault="007A7321">
      <w:pPr>
        <w:spacing w:after="0" w:line="240" w:lineRule="auto"/>
      </w:pPr>
      <w:r>
        <w:separator/>
      </w:r>
    </w:p>
  </w:endnote>
  <w:endnote w:type="continuationSeparator" w:id="0">
    <w:p w14:paraId="2EFEF61B" w14:textId="77777777" w:rsidR="007A7321" w:rsidRDefault="007A73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C45A" w14:textId="77777777" w:rsidR="00B52FE6" w:rsidRDefault="00000000">
    <w:pPr>
      <w:pStyle w:val="Footer"/>
      <w:jc w:val="center"/>
    </w:pPr>
    <w:r>
      <w:rPr>
        <w:color w:val="4A4A63"/>
        <w:sz w:val="15"/>
      </w:rPr>
      <w:t>Forward Deployed AI Engineering  ·  Stage Five  ·  Requirements Revision Log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CC82" w14:textId="77777777" w:rsidR="007A7321" w:rsidRDefault="007A7321">
      <w:pPr>
        <w:spacing w:after="0" w:line="240" w:lineRule="auto"/>
      </w:pPr>
      <w:r>
        <w:separator/>
      </w:r>
    </w:p>
  </w:footnote>
  <w:footnote w:type="continuationSeparator" w:id="0">
    <w:p w14:paraId="2DDEDFDF" w14:textId="77777777" w:rsidR="007A7321" w:rsidRDefault="007A73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CD40B5"/>
    <w:multiLevelType w:val="multilevel"/>
    <w:tmpl w:val="391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AF5918"/>
    <w:multiLevelType w:val="multilevel"/>
    <w:tmpl w:val="767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2B2A92"/>
    <w:multiLevelType w:val="multilevel"/>
    <w:tmpl w:val="A0EA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D6FFA"/>
    <w:multiLevelType w:val="multilevel"/>
    <w:tmpl w:val="5802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817062">
    <w:abstractNumId w:val="8"/>
  </w:num>
  <w:num w:numId="2" w16cid:durableId="611011146">
    <w:abstractNumId w:val="6"/>
  </w:num>
  <w:num w:numId="3" w16cid:durableId="282267859">
    <w:abstractNumId w:val="5"/>
  </w:num>
  <w:num w:numId="4" w16cid:durableId="1435898793">
    <w:abstractNumId w:val="4"/>
  </w:num>
  <w:num w:numId="5" w16cid:durableId="1578519257">
    <w:abstractNumId w:val="7"/>
  </w:num>
  <w:num w:numId="6" w16cid:durableId="583227405">
    <w:abstractNumId w:val="3"/>
  </w:num>
  <w:num w:numId="7" w16cid:durableId="93326952">
    <w:abstractNumId w:val="2"/>
  </w:num>
  <w:num w:numId="8" w16cid:durableId="159005890">
    <w:abstractNumId w:val="1"/>
  </w:num>
  <w:num w:numId="9" w16cid:durableId="2093502611">
    <w:abstractNumId w:val="0"/>
  </w:num>
  <w:num w:numId="10" w16cid:durableId="270598813">
    <w:abstractNumId w:val="10"/>
  </w:num>
  <w:num w:numId="11" w16cid:durableId="295375009">
    <w:abstractNumId w:val="11"/>
  </w:num>
  <w:num w:numId="12" w16cid:durableId="139544117">
    <w:abstractNumId w:val="12"/>
  </w:num>
  <w:num w:numId="13" w16cid:durableId="744493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F9"/>
    <w:rsid w:val="0006063C"/>
    <w:rsid w:val="0015074B"/>
    <w:rsid w:val="00192932"/>
    <w:rsid w:val="0029639D"/>
    <w:rsid w:val="00326F90"/>
    <w:rsid w:val="00545F8D"/>
    <w:rsid w:val="007A7321"/>
    <w:rsid w:val="007D4894"/>
    <w:rsid w:val="009130D3"/>
    <w:rsid w:val="00AA1D8D"/>
    <w:rsid w:val="00AC1929"/>
    <w:rsid w:val="00B47730"/>
    <w:rsid w:val="00B52FE6"/>
    <w:rsid w:val="00CB0664"/>
    <w:rsid w:val="00EB65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68EEE"/>
  <w14:defaultImageDpi w14:val="300"/>
  <w15:docId w15:val="{A08A049C-CCB8-4EC4-85C5-1FA9452C8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2222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Anshul Ghogre</cp:lastModifiedBy>
  <cp:revision>6</cp:revision>
  <dcterms:created xsi:type="dcterms:W3CDTF">2013-12-23T23:15:00Z</dcterms:created>
  <dcterms:modified xsi:type="dcterms:W3CDTF">2026-09-16T10:13:00Z</dcterms:modified>
  <cp:category/>
</cp:coreProperties>
</file>