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EE7D" w14:textId="77777777" w:rsidR="005104F5" w:rsidRDefault="00000000">
      <w:pPr>
        <w:spacing w:after="160"/>
        <w:jc w:val="center"/>
        <w:rPr>
          <w:b/>
          <w:bCs/>
          <w:sz w:val="30"/>
          <w:szCs w:val="30"/>
        </w:rPr>
      </w:pPr>
      <w:proofErr w:type="spellStart"/>
      <w:r>
        <w:rPr>
          <w:b/>
          <w:bCs/>
          <w:sz w:val="30"/>
          <w:szCs w:val="30"/>
        </w:rPr>
        <w:t>Behavioral</w:t>
      </w:r>
      <w:proofErr w:type="spellEnd"/>
      <w:r>
        <w:rPr>
          <w:b/>
          <w:bCs/>
          <w:sz w:val="30"/>
          <w:szCs w:val="30"/>
        </w:rPr>
        <w:t xml:space="preserve"> Feature Engineering and Explainable Gradient Boosting for Credit Card Default Prediction: A Robust Machine Learning Framework</w:t>
      </w:r>
    </w:p>
    <w:p w14:paraId="331DB1E4" w14:textId="77777777" w:rsidR="00D566A9" w:rsidRDefault="00D566A9">
      <w:pPr>
        <w:spacing w:after="160"/>
        <w:jc w:val="center"/>
        <w:rPr>
          <w:b/>
          <w:bCs/>
          <w:sz w:val="30"/>
          <w:szCs w:val="30"/>
        </w:rPr>
      </w:pPr>
    </w:p>
    <w:p w14:paraId="686ADE2B" w14:textId="77777777" w:rsidR="005104F5" w:rsidRDefault="005104F5"/>
    <w:p w14:paraId="55A60448" w14:textId="77777777" w:rsidR="00D566A9" w:rsidRDefault="00D566A9"/>
    <w:p w14:paraId="0D13DA62" w14:textId="77777777" w:rsidR="00D566A9" w:rsidRDefault="00D566A9">
      <w:pPr>
        <w:sectPr w:rsidR="00D566A9">
          <w:pgSz w:w="12240" w:h="15840"/>
          <w:pgMar w:top="1080" w:right="1080" w:bottom="1080" w:left="1080" w:header="708" w:footer="708" w:gutter="0"/>
          <w:cols w:space="720"/>
          <w:docGrid w:linePitch="360"/>
        </w:sectPr>
      </w:pPr>
    </w:p>
    <w:p w14:paraId="4DAD930E" w14:textId="77777777" w:rsidR="005104F5" w:rsidRDefault="00000000">
      <w:pPr>
        <w:spacing w:after="120" w:line="252" w:lineRule="auto"/>
        <w:jc w:val="both"/>
      </w:pPr>
      <w:r>
        <w:rPr>
          <w:b/>
          <w:bCs/>
          <w:i/>
          <w:iCs/>
        </w:rPr>
        <w:t xml:space="preserve">Abstract — </w:t>
      </w:r>
      <w:r>
        <w:t xml:space="preserve">Accurate prediction of credit card default risk is essential for financial institutions, directly affecting lending decisions, portfolio management, and financial stability. Traditional credit scoring methods, while transparent, often fail to capture the nonlinear, evolving repayment </w:t>
      </w:r>
      <w:proofErr w:type="spellStart"/>
      <w:r>
        <w:t>behavior</w:t>
      </w:r>
      <w:proofErr w:type="spellEnd"/>
      <w:r>
        <w:t xml:space="preserve"> present in modern credit data. This paper proposes a </w:t>
      </w:r>
      <w:proofErr w:type="spellStart"/>
      <w:r>
        <w:t>behavioral</w:t>
      </w:r>
      <w:proofErr w:type="spellEnd"/>
      <w:r>
        <w:t xml:space="preserve"> feature engineering framework combined with gradient boosting algorithms for credit card default prediction. Ten </w:t>
      </w:r>
      <w:proofErr w:type="spellStart"/>
      <w:r>
        <w:t>behavior</w:t>
      </w:r>
      <w:proofErr w:type="spellEnd"/>
      <w:r>
        <w:t xml:space="preserve">-oriented features — capturing average and maximum repayment delay, delayed- and severely-delayed-month counts, credit utilization, and payment-to-bill ratios — are engineered from the UCI Credit Card Default dataset (30,000 records) and appended to the 23 original account-level attributes, forming a 33-feature representation. Six machine learning models (Logistic Regression, Decision Tree, Random Forest,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are compared using five-fold stratified cross-validation, and </w:t>
      </w:r>
      <w:proofErr w:type="spellStart"/>
      <w:r>
        <w:t>CatBoost</w:t>
      </w:r>
      <w:proofErr w:type="spellEnd"/>
      <w:r>
        <w:t xml:space="preserve"> — the strongest baseline (mean CV ROC-AUC = 0.7880 ± 0.0087, mean CV accuracy = 82.09%) — is further tuned via </w:t>
      </w:r>
      <w:proofErr w:type="spellStart"/>
      <w:r>
        <w:t>Optuna</w:t>
      </w:r>
      <w:proofErr w:type="spellEnd"/>
      <w:r>
        <w:t xml:space="preserve">-based Bayesian hyperparameter optimization, reaching a held-out test-set ROC-AUC of 0.7780 at the standard 0.5 decision threshold. A controlled ablation experiment isolating the ten engineered features shows a consistent improvement in ROC-AUC both on a single held-out split (0.7763 to 0.7780, +0.0017) and under five-fold cross-validation (0.7859 to 0.7880, +0.0021), improving in four of five folds. A paired one-sided Wilcoxon signed-rank test on the fold-level differences (statistic = 14.0) yields p = 0.0625, which does not reach conventional statistical significance at α = 0.05 at this sample size. </w:t>
      </w:r>
      <w:proofErr w:type="spellStart"/>
      <w:r>
        <w:t>CatBoost</w:t>
      </w:r>
      <w:proofErr w:type="spellEnd"/>
      <w:r>
        <w:t xml:space="preserve"> feature-importance analysis shows that five of the top eight most influential predictors are engineered </w:t>
      </w:r>
      <w:proofErr w:type="spellStart"/>
      <w:r>
        <w:t>behavioral</w:t>
      </w:r>
      <w:proofErr w:type="spellEnd"/>
      <w:r>
        <w:t xml:space="preserve"> features — credit utilization, maximum payment delay, severe- and general-delay month counts, and average payment status — indicating that </w:t>
      </w:r>
      <w:proofErr w:type="spellStart"/>
      <w:r>
        <w:t>behavioral</w:t>
      </w:r>
      <w:proofErr w:type="spellEnd"/>
      <w:r>
        <w:t xml:space="preserve"> aggregation surfaces genuinely informative signal even though the raw repayment-status columns already carry much of it. These findings suggest that </w:t>
      </w:r>
      <w:proofErr w:type="spellStart"/>
      <w:r>
        <w:t>behavioral</w:t>
      </w:r>
      <w:proofErr w:type="spellEnd"/>
      <w:r>
        <w:t xml:space="preserve"> feature engineering, gradient boosting, and explainable AI can jointly form a reliable and interpretable framework for credit card default prediction, while highlighting the importance of rigorous cross-validation and significance testing when evaluating engineered features.</w:t>
      </w:r>
    </w:p>
    <w:p w14:paraId="16EF556F" w14:textId="77777777" w:rsidR="005104F5" w:rsidRDefault="00000000">
      <w:pPr>
        <w:spacing w:after="200" w:line="252" w:lineRule="auto"/>
        <w:jc w:val="both"/>
      </w:pPr>
      <w:r>
        <w:rPr>
          <w:b/>
          <w:bCs/>
          <w:i/>
          <w:iCs/>
        </w:rPr>
        <w:t xml:space="preserve">Index Terms — </w:t>
      </w:r>
      <w:r>
        <w:t xml:space="preserve">credit risk prediction; credit card default; </w:t>
      </w:r>
      <w:proofErr w:type="spellStart"/>
      <w:r>
        <w:t>behavioral</w:t>
      </w:r>
      <w:proofErr w:type="spellEnd"/>
      <w:r>
        <w:t xml:space="preserve"> feature engineering; </w:t>
      </w:r>
      <w:proofErr w:type="spellStart"/>
      <w:r>
        <w:t>CatBoost</w:t>
      </w:r>
      <w:proofErr w:type="spellEnd"/>
      <w:r>
        <w:t>; gradient boosting; explainable artificial intelligence; SHAP; hyperparameter optimization; cross-validation; Wilcoxon signed-rank test</w:t>
      </w:r>
    </w:p>
    <w:p w14:paraId="76AD3287" w14:textId="77777777" w:rsidR="005104F5" w:rsidRDefault="00000000">
      <w:pPr>
        <w:spacing w:before="240" w:after="120"/>
      </w:pPr>
      <w:r>
        <w:rPr>
          <w:b/>
          <w:bCs/>
          <w:sz w:val="21"/>
          <w:szCs w:val="21"/>
        </w:rPr>
        <w:t>1. INTRODUCTION</w:t>
      </w:r>
    </w:p>
    <w:p w14:paraId="6D784F83" w14:textId="77777777" w:rsidR="005104F5" w:rsidRDefault="00000000">
      <w:pPr>
        <w:spacing w:after="120" w:line="252" w:lineRule="auto"/>
        <w:jc w:val="both"/>
      </w:pPr>
      <w:r>
        <w:t xml:space="preserve">Credit risk assessment is a central task in financial decision-making, since inaccurate default prediction can lead to substantial financial losses and elevated portfolio risk. Credit card default prediction is particularly challenging because repayment </w:t>
      </w:r>
      <w:proofErr w:type="spellStart"/>
      <w:r>
        <w:t>behavior</w:t>
      </w:r>
      <w:proofErr w:type="spellEnd"/>
      <w:r>
        <w:t xml:space="preserve"> emerges from the interaction of multiple factors, including payment history, credit utilization, outstanding balances, and repayment capacity.</w:t>
      </w:r>
    </w:p>
    <w:p w14:paraId="3B8F5923" w14:textId="77777777" w:rsidR="005104F5" w:rsidRDefault="00000000">
      <w:pPr>
        <w:spacing w:after="120" w:line="252" w:lineRule="auto"/>
        <w:jc w:val="both"/>
      </w:pPr>
      <w:r>
        <w:t xml:space="preserve">Traditional credit scoring systems have long relied on logistic regression due to its simplicity, transparency, and acceptance by regulators. However, such methods typically assume linear relationships between predictors and default probability, limiting their ability to capture the more intricate </w:t>
      </w:r>
      <w:proofErr w:type="spellStart"/>
      <w:r>
        <w:t>behavioral</w:t>
      </w:r>
      <w:proofErr w:type="spellEnd"/>
      <w:r>
        <w:t xml:space="preserve"> patterns present in modern credit data. Gradient boosting algorithms — including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 have demonstrated strong performance on structured financial data, but much of the existing literature emphasizes algorithm comparison rather than the design of </w:t>
      </w:r>
      <w:proofErr w:type="spellStart"/>
      <w:r>
        <w:t>behaviorally</w:t>
      </w:r>
      <w:proofErr w:type="spellEnd"/>
      <w:r>
        <w:t xml:space="preserve"> meaningful feature representations.</w:t>
      </w:r>
    </w:p>
    <w:p w14:paraId="055B79FF" w14:textId="77777777" w:rsidR="005104F5" w:rsidRDefault="00000000">
      <w:pPr>
        <w:spacing w:after="120" w:line="252" w:lineRule="auto"/>
        <w:jc w:val="both"/>
      </w:pPr>
      <w:r>
        <w:t xml:space="preserve">This study addresses that gap by proposing a </w:t>
      </w:r>
      <w:proofErr w:type="spellStart"/>
      <w:r>
        <w:t>behavioral</w:t>
      </w:r>
      <w:proofErr w:type="spellEnd"/>
      <w:r>
        <w:t xml:space="preserve"> feature engineering framework integrated with explainable gradient boosting models for credit card default prediction, and by subjecting the resulting features to five-fold stratified cross-validation, a controlled ablation study, and a paired statistical significance test — rather than reporting only single-split accuracy gains.</w:t>
      </w:r>
    </w:p>
    <w:p w14:paraId="2163DCCB" w14:textId="77777777" w:rsidR="005104F5" w:rsidRDefault="00000000">
      <w:pPr>
        <w:spacing w:after="120" w:line="252" w:lineRule="auto"/>
        <w:jc w:val="both"/>
      </w:pPr>
      <w:r>
        <w:t>The main contributions of this study are as follows:</w:t>
      </w:r>
    </w:p>
    <w:p w14:paraId="0F1A1138" w14:textId="77777777" w:rsidR="005104F5" w:rsidRDefault="00000000">
      <w:pPr>
        <w:spacing w:after="120" w:line="252" w:lineRule="auto"/>
        <w:jc w:val="both"/>
      </w:pPr>
      <w:r>
        <w:t xml:space="preserve">• A </w:t>
      </w:r>
      <w:proofErr w:type="spellStart"/>
      <w:r>
        <w:t>behavioral</w:t>
      </w:r>
      <w:proofErr w:type="spellEnd"/>
      <w:r>
        <w:t xml:space="preserve"> feature engineering framework capturing repayment delay magnitude, delay frequency, credit utilization, and payment consistency, derived from the raw monthly account attributes of the UCI Credit Card Default dataset.</w:t>
      </w:r>
    </w:p>
    <w:p w14:paraId="76135108" w14:textId="77777777" w:rsidR="005104F5" w:rsidRDefault="00000000">
      <w:pPr>
        <w:spacing w:after="120" w:line="252" w:lineRule="auto"/>
        <w:jc w:val="both"/>
      </w:pPr>
      <w:r>
        <w:t xml:space="preserve">• A systematic comparison of six machine learning models using five-fold stratified cross-validation across accuracy, precision, recall, F1-score, and ROC-AUC, extended with </w:t>
      </w:r>
      <w:proofErr w:type="spellStart"/>
      <w:r>
        <w:t>Optuna</w:t>
      </w:r>
      <w:proofErr w:type="spellEnd"/>
      <w:r>
        <w:t>-based Bayesian hyperparameter tuning of the top-performing model.</w:t>
      </w:r>
    </w:p>
    <w:p w14:paraId="5E1888E1" w14:textId="77777777" w:rsidR="005104F5" w:rsidRDefault="00000000">
      <w:pPr>
        <w:spacing w:after="120" w:line="252" w:lineRule="auto"/>
        <w:jc w:val="both"/>
      </w:pPr>
      <w:r>
        <w:t>• A controlled ablation study (original vs. original + engineered features), evaluated on both a single held-out split and five-fold stratified cross-validation, with a paired Wilcoxon signed-rank significance test on the fold-level differences.</w:t>
      </w:r>
    </w:p>
    <w:p w14:paraId="6E480C02" w14:textId="77777777" w:rsidR="005104F5" w:rsidRDefault="00000000">
      <w:pPr>
        <w:spacing w:after="120" w:line="252" w:lineRule="auto"/>
        <w:jc w:val="both"/>
      </w:pPr>
      <w:r>
        <w:t xml:space="preserve">• Feature-importance analysis identifying which original and engineered features most strongly drive </w:t>
      </w:r>
      <w:proofErr w:type="spellStart"/>
      <w:r>
        <w:t>CatBoost's</w:t>
      </w:r>
      <w:proofErr w:type="spellEnd"/>
      <w:r>
        <w:t xml:space="preserve"> default predictions.</w:t>
      </w:r>
    </w:p>
    <w:p w14:paraId="5D01949F" w14:textId="77777777" w:rsidR="005104F5" w:rsidRDefault="00000000">
      <w:pPr>
        <w:spacing w:before="240" w:after="120"/>
      </w:pPr>
      <w:r>
        <w:rPr>
          <w:b/>
          <w:bCs/>
          <w:sz w:val="21"/>
          <w:szCs w:val="21"/>
        </w:rPr>
        <w:lastRenderedPageBreak/>
        <w:t>2. RELATED WORK</w:t>
      </w:r>
    </w:p>
    <w:p w14:paraId="20AF872F" w14:textId="77777777" w:rsidR="005104F5" w:rsidRDefault="00000000">
      <w:pPr>
        <w:spacing w:after="120" w:line="252" w:lineRule="auto"/>
        <w:jc w:val="both"/>
      </w:pPr>
      <w:r>
        <w:t xml:space="preserve">Gradient boosting methods are consistently reported among the strongest performers for structured credit risk data. Comparative studies across multiple financial datasets find that </w:t>
      </w:r>
      <w:proofErr w:type="spellStart"/>
      <w:r>
        <w:t>XGBoost</w:t>
      </w:r>
      <w:proofErr w:type="spellEnd"/>
      <w:r>
        <w:t xml:space="preserve"> and </w:t>
      </w:r>
      <w:proofErr w:type="spellStart"/>
      <w:r>
        <w:t>CatBoost</w:t>
      </w:r>
      <w:proofErr w:type="spellEnd"/>
      <w:r>
        <w:t xml:space="preserve"> tend to perform best in terms of accuracy, F1-score, and AUC among boosting variants, although no single algorithm dominates across every dataset, and </w:t>
      </w:r>
      <w:proofErr w:type="spellStart"/>
      <w:r>
        <w:t>LightGBM's</w:t>
      </w:r>
      <w:proofErr w:type="spellEnd"/>
      <w:r>
        <w:t xml:space="preserve"> performance can be less stable on highly imbalanced or heterogeneous data. </w:t>
      </w:r>
      <w:proofErr w:type="spellStart"/>
      <w:r>
        <w:t>CatBoost</w:t>
      </w:r>
      <w:proofErr w:type="spellEnd"/>
      <w:r>
        <w:t xml:space="preserve"> in particular has been shown to perform well on datasets with a high proportion of categorical variables, a common characteristic of credit risk data.</w:t>
      </w:r>
    </w:p>
    <w:p w14:paraId="08E1CD60" w14:textId="77777777" w:rsidR="005104F5" w:rsidRDefault="00000000">
      <w:pPr>
        <w:spacing w:after="120" w:line="252" w:lineRule="auto"/>
        <w:jc w:val="both"/>
      </w:pPr>
      <w:r>
        <w:t xml:space="preserve">Feature engineering for credit risk has increasingly moved toward </w:t>
      </w:r>
      <w:proofErr w:type="spellStart"/>
      <w:r>
        <w:t>behavioral</w:t>
      </w:r>
      <w:proofErr w:type="spellEnd"/>
      <w:r>
        <w:t xml:space="preserve"> representations. Prior work has shown that repayment </w:t>
      </w:r>
      <w:proofErr w:type="spellStart"/>
      <w:r>
        <w:t>behavior</w:t>
      </w:r>
      <w:proofErr w:type="spellEnd"/>
      <w:r>
        <w:t xml:space="preserve"> observed over time — for example, patterns of mobile-phone usage or historical repayment consistency — can reveal risk signals that are not visible in static, single-period account attributes. This motivates the present study's use of aggregated repayment-delay, delay-frequency, utilization, and payment-consistency features rather than relying solely on the raw monthly snapshots.</w:t>
      </w:r>
    </w:p>
    <w:p w14:paraId="5990914C" w14:textId="77777777" w:rsidR="005104F5" w:rsidRDefault="00000000">
      <w:pPr>
        <w:spacing w:after="120" w:line="252" w:lineRule="auto"/>
        <w:jc w:val="both"/>
      </w:pPr>
      <w:r>
        <w:t>Interpretability remains a central concern for the practical deployment of gradient boosting models in regulated financial settings. SHAP (</w:t>
      </w:r>
      <w:proofErr w:type="spellStart"/>
      <w:r>
        <w:t>SHapley</w:t>
      </w:r>
      <w:proofErr w:type="spellEnd"/>
      <w:r>
        <w:t xml:space="preserve"> Additive </w:t>
      </w:r>
      <w:proofErr w:type="spellStart"/>
      <w:r>
        <w:t>exPlanations</w:t>
      </w:r>
      <w:proofErr w:type="spellEnd"/>
      <w:r>
        <w:t xml:space="preserve">) has become a standard tool for explaining tree-ensemble predictions, and SHAP's </w:t>
      </w:r>
      <w:proofErr w:type="spellStart"/>
      <w:r>
        <w:t>TreeExplainer</w:t>
      </w:r>
      <w:proofErr w:type="spellEnd"/>
      <w:r>
        <w:t xml:space="preserve"> provides exact, efficient Shapley-value computation for models such as </w:t>
      </w:r>
      <w:proofErr w:type="spellStart"/>
      <w:r>
        <w:t>CatBoost</w:t>
      </w:r>
      <w:proofErr w:type="spellEnd"/>
      <w:r>
        <w:t xml:space="preserve"> and </w:t>
      </w:r>
      <w:proofErr w:type="spellStart"/>
      <w:r>
        <w:t>XGBoost</w:t>
      </w:r>
      <w:proofErr w:type="spellEnd"/>
      <w:r>
        <w:t>, enabling both global feature-importance ranking and local, per-customer explanations.</w:t>
      </w:r>
    </w:p>
    <w:p w14:paraId="1A22FE02" w14:textId="77777777" w:rsidR="005104F5" w:rsidRDefault="00000000">
      <w:pPr>
        <w:spacing w:before="240" w:after="120"/>
      </w:pPr>
      <w:r>
        <w:rPr>
          <w:b/>
          <w:bCs/>
          <w:sz w:val="21"/>
          <w:szCs w:val="21"/>
        </w:rPr>
        <w:t>3. DATASET</w:t>
      </w:r>
    </w:p>
    <w:p w14:paraId="4B774DB2" w14:textId="77777777" w:rsidR="005104F5" w:rsidRDefault="00000000">
      <w:pPr>
        <w:spacing w:after="120" w:line="252" w:lineRule="auto"/>
        <w:jc w:val="both"/>
      </w:pPr>
      <w:r>
        <w:t>This study uses the UCI Credit Card Default dataset, comprising 30,000 customer records with 23 original attributes: credit limit, demographic variables (sex, education, marital status, age), six months of repayment status codes (PAY_0 – PAY_6), six months of bill amounts (BILL_AMT1 – BILL_AMT6), six months of payment amounts (PAY_AMT1 – PAY_AMT6), and a binary target variable indicating default in the following month.</w:t>
      </w:r>
    </w:p>
    <w:p w14:paraId="3AEC7DA1" w14:textId="77777777" w:rsidR="005104F5" w:rsidRDefault="00000000">
      <w:pPr>
        <w:spacing w:after="120" w:line="252" w:lineRule="auto"/>
        <w:jc w:val="both"/>
      </w:pPr>
      <w:r>
        <w:t>The dataset exhibits moderate class imbalance: 23,364 non-default cases (77.9%) versus 6,636 default cases (22.1%). Outlier analysis on the bill and payment amount columns shows 8–10% of values lying beyond the standard 1.5×IQR threshold, consistent with the heavy-tailed nature of financial transaction data; these were retained rather than removed, since extreme balances and payments are themselves informative of risk rather than being data-entry errors.</w:t>
      </w:r>
    </w:p>
    <w:p w14:paraId="1D9C6CC5" w14:textId="77777777" w:rsidR="005104F5" w:rsidRDefault="005104F5">
      <w:pPr>
        <w:sectPr w:rsidR="005104F5">
          <w:type w:val="continuous"/>
          <w:pgSz w:w="12240" w:h="15840"/>
          <w:pgMar w:top="1080" w:right="1080" w:bottom="1080" w:left="1080" w:header="708" w:footer="708" w:gutter="0"/>
          <w:cols w:num="2" w:space="288"/>
          <w:docGrid w:linePitch="360"/>
        </w:sectPr>
      </w:pPr>
    </w:p>
    <w:p w14:paraId="15058EE5" w14:textId="77777777" w:rsidR="005104F5" w:rsidRDefault="005104F5">
      <w:pPr>
        <w:spacing w:after="120" w:line="252" w:lineRule="auto"/>
        <w:jc w:val="both"/>
      </w:pPr>
    </w:p>
    <w:tbl>
      <w:tblPr>
        <w:tblW w:w="4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2203"/>
      </w:tblGrid>
      <w:tr w:rsidR="005104F5" w14:paraId="70A232C4" w14:textId="77777777">
        <w:trPr>
          <w:tblHeader/>
        </w:trPr>
        <w:tc>
          <w:tcPr>
            <w:tcW w:w="2692" w:type="dxa"/>
            <w:shd w:val="clear" w:color="auto" w:fill="D9D9D9"/>
            <w:tcMar>
              <w:top w:w="40" w:type="dxa"/>
              <w:left w:w="60" w:type="dxa"/>
              <w:bottom w:w="40" w:type="dxa"/>
              <w:right w:w="60" w:type="dxa"/>
            </w:tcMar>
            <w:vAlign w:val="center"/>
          </w:tcPr>
          <w:p w14:paraId="1147AC0E" w14:textId="77777777" w:rsidR="005104F5" w:rsidRDefault="00000000">
            <w:pPr>
              <w:jc w:val="center"/>
            </w:pPr>
            <w:r>
              <w:rPr>
                <w:b/>
                <w:bCs/>
                <w:sz w:val="15"/>
                <w:szCs w:val="15"/>
              </w:rPr>
              <w:t>Statistic</w:t>
            </w:r>
          </w:p>
        </w:tc>
        <w:tc>
          <w:tcPr>
            <w:tcW w:w="2203" w:type="dxa"/>
            <w:shd w:val="clear" w:color="auto" w:fill="D9D9D9"/>
            <w:tcMar>
              <w:top w:w="40" w:type="dxa"/>
              <w:left w:w="60" w:type="dxa"/>
              <w:bottom w:w="40" w:type="dxa"/>
              <w:right w:w="60" w:type="dxa"/>
            </w:tcMar>
            <w:vAlign w:val="center"/>
          </w:tcPr>
          <w:p w14:paraId="05A045CB" w14:textId="77777777" w:rsidR="005104F5" w:rsidRDefault="00000000">
            <w:pPr>
              <w:jc w:val="center"/>
            </w:pPr>
            <w:r>
              <w:rPr>
                <w:b/>
                <w:bCs/>
                <w:sz w:val="15"/>
                <w:szCs w:val="15"/>
              </w:rPr>
              <w:t>Value</w:t>
            </w:r>
          </w:p>
        </w:tc>
      </w:tr>
      <w:tr w:rsidR="005104F5" w14:paraId="1A225B9C" w14:textId="77777777">
        <w:tc>
          <w:tcPr>
            <w:tcW w:w="2692" w:type="dxa"/>
            <w:tcMar>
              <w:top w:w="40" w:type="dxa"/>
              <w:left w:w="60" w:type="dxa"/>
              <w:bottom w:w="40" w:type="dxa"/>
              <w:right w:w="60" w:type="dxa"/>
            </w:tcMar>
            <w:vAlign w:val="center"/>
          </w:tcPr>
          <w:p w14:paraId="198287FC" w14:textId="77777777" w:rsidR="005104F5" w:rsidRDefault="00000000">
            <w:r>
              <w:rPr>
                <w:sz w:val="15"/>
                <w:szCs w:val="15"/>
              </w:rPr>
              <w:t>Total records</w:t>
            </w:r>
          </w:p>
        </w:tc>
        <w:tc>
          <w:tcPr>
            <w:tcW w:w="2203" w:type="dxa"/>
            <w:tcMar>
              <w:top w:w="40" w:type="dxa"/>
              <w:left w:w="60" w:type="dxa"/>
              <w:bottom w:w="40" w:type="dxa"/>
              <w:right w:w="60" w:type="dxa"/>
            </w:tcMar>
            <w:vAlign w:val="center"/>
          </w:tcPr>
          <w:p w14:paraId="3FA78EE9" w14:textId="77777777" w:rsidR="005104F5" w:rsidRDefault="00000000">
            <w:pPr>
              <w:jc w:val="center"/>
            </w:pPr>
            <w:r>
              <w:rPr>
                <w:sz w:val="15"/>
                <w:szCs w:val="15"/>
              </w:rPr>
              <w:t>30,000</w:t>
            </w:r>
          </w:p>
        </w:tc>
      </w:tr>
      <w:tr w:rsidR="005104F5" w14:paraId="45369310" w14:textId="77777777">
        <w:tc>
          <w:tcPr>
            <w:tcW w:w="2692" w:type="dxa"/>
            <w:tcMar>
              <w:top w:w="40" w:type="dxa"/>
              <w:left w:w="60" w:type="dxa"/>
              <w:bottom w:w="40" w:type="dxa"/>
              <w:right w:w="60" w:type="dxa"/>
            </w:tcMar>
            <w:vAlign w:val="center"/>
          </w:tcPr>
          <w:p w14:paraId="332136C8" w14:textId="77777777" w:rsidR="005104F5" w:rsidRDefault="00000000">
            <w:r>
              <w:rPr>
                <w:sz w:val="15"/>
                <w:szCs w:val="15"/>
              </w:rPr>
              <w:t>Original attributes</w:t>
            </w:r>
          </w:p>
        </w:tc>
        <w:tc>
          <w:tcPr>
            <w:tcW w:w="2203" w:type="dxa"/>
            <w:tcMar>
              <w:top w:w="40" w:type="dxa"/>
              <w:left w:w="60" w:type="dxa"/>
              <w:bottom w:w="40" w:type="dxa"/>
              <w:right w:w="60" w:type="dxa"/>
            </w:tcMar>
            <w:vAlign w:val="center"/>
          </w:tcPr>
          <w:p w14:paraId="1C3F5898" w14:textId="77777777" w:rsidR="005104F5" w:rsidRDefault="00000000">
            <w:pPr>
              <w:jc w:val="center"/>
            </w:pPr>
            <w:r>
              <w:rPr>
                <w:sz w:val="15"/>
                <w:szCs w:val="15"/>
              </w:rPr>
              <w:t>23</w:t>
            </w:r>
          </w:p>
        </w:tc>
      </w:tr>
      <w:tr w:rsidR="005104F5" w14:paraId="2B55E0AC" w14:textId="77777777">
        <w:tc>
          <w:tcPr>
            <w:tcW w:w="2692" w:type="dxa"/>
            <w:tcMar>
              <w:top w:w="40" w:type="dxa"/>
              <w:left w:w="60" w:type="dxa"/>
              <w:bottom w:w="40" w:type="dxa"/>
              <w:right w:w="60" w:type="dxa"/>
            </w:tcMar>
            <w:vAlign w:val="center"/>
          </w:tcPr>
          <w:p w14:paraId="59B4B077" w14:textId="77777777" w:rsidR="005104F5" w:rsidRDefault="00000000">
            <w:r>
              <w:rPr>
                <w:sz w:val="15"/>
                <w:szCs w:val="15"/>
              </w:rPr>
              <w:t>Non-default cases (class 0)</w:t>
            </w:r>
          </w:p>
        </w:tc>
        <w:tc>
          <w:tcPr>
            <w:tcW w:w="2203" w:type="dxa"/>
            <w:tcMar>
              <w:top w:w="40" w:type="dxa"/>
              <w:left w:w="60" w:type="dxa"/>
              <w:bottom w:w="40" w:type="dxa"/>
              <w:right w:w="60" w:type="dxa"/>
            </w:tcMar>
            <w:vAlign w:val="center"/>
          </w:tcPr>
          <w:p w14:paraId="03E2B567" w14:textId="77777777" w:rsidR="005104F5" w:rsidRDefault="00000000">
            <w:pPr>
              <w:jc w:val="center"/>
            </w:pPr>
            <w:r>
              <w:rPr>
                <w:sz w:val="15"/>
                <w:szCs w:val="15"/>
              </w:rPr>
              <w:t>23,364 (77.9%)</w:t>
            </w:r>
          </w:p>
        </w:tc>
      </w:tr>
      <w:tr w:rsidR="005104F5" w14:paraId="4CD31E5A" w14:textId="77777777">
        <w:tc>
          <w:tcPr>
            <w:tcW w:w="2692" w:type="dxa"/>
            <w:tcMar>
              <w:top w:w="40" w:type="dxa"/>
              <w:left w:w="60" w:type="dxa"/>
              <w:bottom w:w="40" w:type="dxa"/>
              <w:right w:w="60" w:type="dxa"/>
            </w:tcMar>
            <w:vAlign w:val="center"/>
          </w:tcPr>
          <w:p w14:paraId="1898FF6D" w14:textId="77777777" w:rsidR="005104F5" w:rsidRDefault="00000000">
            <w:r>
              <w:rPr>
                <w:sz w:val="15"/>
                <w:szCs w:val="15"/>
              </w:rPr>
              <w:t>Default cases (class 1)</w:t>
            </w:r>
          </w:p>
        </w:tc>
        <w:tc>
          <w:tcPr>
            <w:tcW w:w="2203" w:type="dxa"/>
            <w:tcMar>
              <w:top w:w="40" w:type="dxa"/>
              <w:left w:w="60" w:type="dxa"/>
              <w:bottom w:w="40" w:type="dxa"/>
              <w:right w:w="60" w:type="dxa"/>
            </w:tcMar>
            <w:vAlign w:val="center"/>
          </w:tcPr>
          <w:p w14:paraId="408BC360" w14:textId="77777777" w:rsidR="005104F5" w:rsidRDefault="00000000">
            <w:pPr>
              <w:jc w:val="center"/>
            </w:pPr>
            <w:r>
              <w:rPr>
                <w:sz w:val="15"/>
                <w:szCs w:val="15"/>
              </w:rPr>
              <w:t>6,636 (22.1%)</w:t>
            </w:r>
          </w:p>
        </w:tc>
      </w:tr>
      <w:tr w:rsidR="005104F5" w14:paraId="65DD12F7" w14:textId="77777777">
        <w:tc>
          <w:tcPr>
            <w:tcW w:w="2692" w:type="dxa"/>
            <w:tcMar>
              <w:top w:w="40" w:type="dxa"/>
              <w:left w:w="60" w:type="dxa"/>
              <w:bottom w:w="40" w:type="dxa"/>
              <w:right w:w="60" w:type="dxa"/>
            </w:tcMar>
            <w:vAlign w:val="center"/>
          </w:tcPr>
          <w:p w14:paraId="5A4052C9" w14:textId="77777777" w:rsidR="005104F5" w:rsidRDefault="00000000">
            <w:r>
              <w:rPr>
                <w:sz w:val="15"/>
                <w:szCs w:val="15"/>
              </w:rPr>
              <w:t>Training set (80%, stratified)</w:t>
            </w:r>
          </w:p>
        </w:tc>
        <w:tc>
          <w:tcPr>
            <w:tcW w:w="2203" w:type="dxa"/>
            <w:tcMar>
              <w:top w:w="40" w:type="dxa"/>
              <w:left w:w="60" w:type="dxa"/>
              <w:bottom w:w="40" w:type="dxa"/>
              <w:right w:w="60" w:type="dxa"/>
            </w:tcMar>
            <w:vAlign w:val="center"/>
          </w:tcPr>
          <w:p w14:paraId="70B4DF07" w14:textId="77777777" w:rsidR="005104F5" w:rsidRDefault="00000000">
            <w:pPr>
              <w:jc w:val="center"/>
            </w:pPr>
            <w:r>
              <w:rPr>
                <w:sz w:val="15"/>
                <w:szCs w:val="15"/>
              </w:rPr>
              <w:t>24,000</w:t>
            </w:r>
          </w:p>
        </w:tc>
      </w:tr>
      <w:tr w:rsidR="005104F5" w14:paraId="60970EFB" w14:textId="77777777">
        <w:tc>
          <w:tcPr>
            <w:tcW w:w="2692" w:type="dxa"/>
            <w:tcMar>
              <w:top w:w="40" w:type="dxa"/>
              <w:left w:w="60" w:type="dxa"/>
              <w:bottom w:w="40" w:type="dxa"/>
              <w:right w:w="60" w:type="dxa"/>
            </w:tcMar>
            <w:vAlign w:val="center"/>
          </w:tcPr>
          <w:p w14:paraId="6D2D7EA5" w14:textId="77777777" w:rsidR="005104F5" w:rsidRDefault="00000000">
            <w:r>
              <w:rPr>
                <w:sz w:val="15"/>
                <w:szCs w:val="15"/>
              </w:rPr>
              <w:t>Testing set (20%, stratified)</w:t>
            </w:r>
          </w:p>
        </w:tc>
        <w:tc>
          <w:tcPr>
            <w:tcW w:w="2203" w:type="dxa"/>
            <w:tcMar>
              <w:top w:w="40" w:type="dxa"/>
              <w:left w:w="60" w:type="dxa"/>
              <w:bottom w:w="40" w:type="dxa"/>
              <w:right w:w="60" w:type="dxa"/>
            </w:tcMar>
            <w:vAlign w:val="center"/>
          </w:tcPr>
          <w:p w14:paraId="056075E2" w14:textId="77777777" w:rsidR="005104F5" w:rsidRDefault="00000000">
            <w:pPr>
              <w:jc w:val="center"/>
            </w:pPr>
            <w:r>
              <w:rPr>
                <w:sz w:val="15"/>
                <w:szCs w:val="15"/>
              </w:rPr>
              <w:t>6,000</w:t>
            </w:r>
          </w:p>
        </w:tc>
      </w:tr>
    </w:tbl>
    <w:p w14:paraId="1E268FA6" w14:textId="77777777" w:rsidR="005104F5" w:rsidRDefault="00000000">
      <w:pPr>
        <w:spacing w:before="60" w:after="200"/>
        <w:jc w:val="center"/>
      </w:pPr>
      <w:r>
        <w:rPr>
          <w:i/>
          <w:iCs/>
          <w:sz w:val="18"/>
          <w:szCs w:val="18"/>
        </w:rPr>
        <w:t>TABLE 1. Dataset summary and train/test partitioning.</w:t>
      </w:r>
    </w:p>
    <w:p w14:paraId="48618C53" w14:textId="77777777" w:rsidR="005104F5" w:rsidRDefault="00000000">
      <w:pPr>
        <w:spacing w:before="160" w:after="40"/>
        <w:jc w:val="center"/>
      </w:pPr>
      <w:r>
        <w:rPr>
          <w:noProof/>
        </w:rPr>
        <w:drawing>
          <wp:inline distT="0" distB="0" distL="0" distR="0" wp14:anchorId="2DF59DD7" wp14:editId="65F8C16A">
            <wp:extent cx="4183380" cy="2901083"/>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89221" cy="2905134"/>
                    </a:xfrm>
                    <a:prstGeom prst="rect">
                      <a:avLst/>
                    </a:prstGeom>
                  </pic:spPr>
                </pic:pic>
              </a:graphicData>
            </a:graphic>
          </wp:inline>
        </w:drawing>
      </w:r>
    </w:p>
    <w:p w14:paraId="61512EC2" w14:textId="77777777" w:rsidR="005104F5" w:rsidRDefault="00000000">
      <w:pPr>
        <w:spacing w:before="60" w:after="200"/>
        <w:jc w:val="center"/>
      </w:pPr>
      <w:r>
        <w:rPr>
          <w:i/>
          <w:iCs/>
          <w:sz w:val="18"/>
          <w:szCs w:val="18"/>
        </w:rPr>
        <w:t>Fig. 1. Strongest raw-feature correlations with default status (original attributes).</w:t>
      </w:r>
    </w:p>
    <w:p w14:paraId="027BA3D1" w14:textId="77777777" w:rsidR="005104F5" w:rsidRDefault="005104F5">
      <w:pPr>
        <w:sectPr w:rsidR="005104F5">
          <w:type w:val="continuous"/>
          <w:pgSz w:w="12240" w:h="15840"/>
          <w:pgMar w:top="1080" w:right="1080" w:bottom="1080" w:left="1080" w:header="708" w:footer="708" w:gutter="0"/>
          <w:cols w:space="720"/>
          <w:docGrid w:linePitch="360"/>
        </w:sectPr>
      </w:pPr>
    </w:p>
    <w:p w14:paraId="5C484C82" w14:textId="77777777" w:rsidR="005104F5" w:rsidRDefault="00000000">
      <w:pPr>
        <w:spacing w:after="120" w:line="252" w:lineRule="auto"/>
        <w:jc w:val="both"/>
      </w:pPr>
      <w:r>
        <w:t xml:space="preserve">Prior to feature engineering, the pairwise Pearson correlation of each original attribute with the binary DEFAULT target was examined (Fig. 1). The six repayment-status columns are the strongest positively correlated original attributes (r = 0.20–0.33, led by PAY_0), while LIMIT_BAL is the strongest negatively correlated attribute (r ≈ −0.15); the payment-amount columns (PAY_AMT1–PAY_AMT4) show weaker negative correlation. This pattern motivates the </w:t>
      </w:r>
      <w:proofErr w:type="spellStart"/>
      <w:r>
        <w:t>behavioral</w:t>
      </w:r>
      <w:proofErr w:type="spellEnd"/>
      <w:r>
        <w:t xml:space="preserve"> feature engineering strategy described in Section 4: aggregating the </w:t>
      </w:r>
      <w:proofErr w:type="gramStart"/>
      <w:r>
        <w:t>six monthly</w:t>
      </w:r>
      <w:proofErr w:type="gramEnd"/>
      <w:r>
        <w:t xml:space="preserve"> repayment-status codes into summary statistics — mean, maximum, and delay-frequency counts — is a natural way to consolidate their shared signal into a smaller number of more robust predictors.</w:t>
      </w:r>
    </w:p>
    <w:p w14:paraId="5CAC1149" w14:textId="77777777" w:rsidR="005104F5" w:rsidRDefault="00000000">
      <w:pPr>
        <w:spacing w:before="240" w:after="120"/>
      </w:pPr>
      <w:r>
        <w:rPr>
          <w:b/>
          <w:bCs/>
          <w:sz w:val="21"/>
          <w:szCs w:val="21"/>
        </w:rPr>
        <w:t>4. METHODOLOGY: BEHAVIORAL FEATURE ENGINEERING</w:t>
      </w:r>
    </w:p>
    <w:p w14:paraId="50200A3D" w14:textId="77777777" w:rsidR="005104F5" w:rsidRDefault="00000000">
      <w:pPr>
        <w:spacing w:after="120" w:line="252" w:lineRule="auto"/>
        <w:jc w:val="both"/>
      </w:pPr>
      <w:r>
        <w:t xml:space="preserve">Ten </w:t>
      </w:r>
      <w:proofErr w:type="spellStart"/>
      <w:r>
        <w:t>behavior</w:t>
      </w:r>
      <w:proofErr w:type="spellEnd"/>
      <w:r>
        <w:t>-oriented features were engineered from the six-month repayment history and appended to the 23 original attributes, forming a 33-feature engineered representation (Table 2). Two of the ten features — DELAYED_MONTHS and SEVERE_DELAY_MONTHS — extend the earlier magnitude- and ratio-based features with explicit delay-frequency counts, capturing how often, rather than only how severely, a customer fell behind on payments.</w:t>
      </w:r>
    </w:p>
    <w:p w14:paraId="7835B580" w14:textId="77777777" w:rsidR="005104F5" w:rsidRDefault="00000000">
      <w:pPr>
        <w:spacing w:after="120" w:line="252" w:lineRule="auto"/>
        <w:jc w:val="both"/>
      </w:pPr>
      <w:r>
        <w:t xml:space="preserve">These variables were designed to summarize repayment consistency (AVG_PAY_STATUS, MAX_PAY_STATUS, DELAYED_MONTHS, SEVERE_DELAY_MONTHS), credit utilization patterns (CREDIT_UTILIZATION), and payment-related indicators (AVG_PAY_AMT, PAYMENT_RATIO, TOTAL_PAYMENT), reflecting the hypothesis that aggregated </w:t>
      </w:r>
      <w:proofErr w:type="spellStart"/>
      <w:r>
        <w:t>behavioral</w:t>
      </w:r>
      <w:proofErr w:type="spellEnd"/>
      <w:r>
        <w:t xml:space="preserve"> trends over the observation window carry information beyond any single month's snapshot.</w:t>
      </w:r>
    </w:p>
    <w:tbl>
      <w:tblPr>
        <w:tblW w:w="4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3040"/>
      </w:tblGrid>
      <w:tr w:rsidR="005104F5" w14:paraId="26CA25AB" w14:textId="77777777">
        <w:trPr>
          <w:tblHeader/>
        </w:trPr>
        <w:tc>
          <w:tcPr>
            <w:tcW w:w="1566" w:type="dxa"/>
            <w:shd w:val="clear" w:color="auto" w:fill="D9D9D9"/>
            <w:tcMar>
              <w:top w:w="40" w:type="dxa"/>
              <w:left w:w="60" w:type="dxa"/>
              <w:bottom w:w="40" w:type="dxa"/>
              <w:right w:w="60" w:type="dxa"/>
            </w:tcMar>
            <w:vAlign w:val="center"/>
          </w:tcPr>
          <w:p w14:paraId="3F80EC8E" w14:textId="77777777" w:rsidR="005104F5" w:rsidRDefault="00000000">
            <w:pPr>
              <w:jc w:val="center"/>
            </w:pPr>
            <w:r>
              <w:rPr>
                <w:b/>
                <w:bCs/>
                <w:sz w:val="14"/>
                <w:szCs w:val="14"/>
              </w:rPr>
              <w:t>Feature</w:t>
            </w:r>
          </w:p>
        </w:tc>
        <w:tc>
          <w:tcPr>
            <w:tcW w:w="3329" w:type="dxa"/>
            <w:shd w:val="clear" w:color="auto" w:fill="D9D9D9"/>
            <w:tcMar>
              <w:top w:w="40" w:type="dxa"/>
              <w:left w:w="60" w:type="dxa"/>
              <w:bottom w:w="40" w:type="dxa"/>
              <w:right w:w="60" w:type="dxa"/>
            </w:tcMar>
            <w:vAlign w:val="center"/>
          </w:tcPr>
          <w:p w14:paraId="4FFFE392" w14:textId="77777777" w:rsidR="005104F5" w:rsidRDefault="00000000">
            <w:pPr>
              <w:jc w:val="center"/>
            </w:pPr>
            <w:r>
              <w:rPr>
                <w:b/>
                <w:bCs/>
                <w:sz w:val="14"/>
                <w:szCs w:val="14"/>
              </w:rPr>
              <w:t>Description</w:t>
            </w:r>
          </w:p>
        </w:tc>
      </w:tr>
      <w:tr w:rsidR="005104F5" w14:paraId="1DF3EBF2" w14:textId="77777777">
        <w:tc>
          <w:tcPr>
            <w:tcW w:w="1566" w:type="dxa"/>
            <w:tcMar>
              <w:top w:w="40" w:type="dxa"/>
              <w:left w:w="60" w:type="dxa"/>
              <w:bottom w:w="40" w:type="dxa"/>
              <w:right w:w="60" w:type="dxa"/>
            </w:tcMar>
            <w:vAlign w:val="center"/>
          </w:tcPr>
          <w:p w14:paraId="3413CB7E" w14:textId="77777777" w:rsidR="005104F5" w:rsidRDefault="00000000">
            <w:r>
              <w:rPr>
                <w:sz w:val="14"/>
                <w:szCs w:val="14"/>
              </w:rPr>
              <w:t>AVG_BILL_AMT</w:t>
            </w:r>
          </w:p>
        </w:tc>
        <w:tc>
          <w:tcPr>
            <w:tcW w:w="3329" w:type="dxa"/>
            <w:tcMar>
              <w:top w:w="40" w:type="dxa"/>
              <w:left w:w="60" w:type="dxa"/>
              <w:bottom w:w="40" w:type="dxa"/>
              <w:right w:w="60" w:type="dxa"/>
            </w:tcMar>
            <w:vAlign w:val="center"/>
          </w:tcPr>
          <w:p w14:paraId="7672675A" w14:textId="77777777" w:rsidR="005104F5" w:rsidRDefault="00000000">
            <w:pPr>
              <w:jc w:val="center"/>
            </w:pPr>
            <w:r>
              <w:rPr>
                <w:sz w:val="14"/>
                <w:szCs w:val="14"/>
              </w:rPr>
              <w:t>Mean outstanding bill amount across the six-month window</w:t>
            </w:r>
          </w:p>
        </w:tc>
      </w:tr>
      <w:tr w:rsidR="005104F5" w14:paraId="040DC7F0" w14:textId="77777777">
        <w:tc>
          <w:tcPr>
            <w:tcW w:w="1566" w:type="dxa"/>
            <w:tcMar>
              <w:top w:w="40" w:type="dxa"/>
              <w:left w:w="60" w:type="dxa"/>
              <w:bottom w:w="40" w:type="dxa"/>
              <w:right w:w="60" w:type="dxa"/>
            </w:tcMar>
            <w:vAlign w:val="center"/>
          </w:tcPr>
          <w:p w14:paraId="31AF6D52" w14:textId="77777777" w:rsidR="005104F5" w:rsidRDefault="00000000">
            <w:r>
              <w:rPr>
                <w:sz w:val="14"/>
                <w:szCs w:val="14"/>
              </w:rPr>
              <w:t>AVG_PAY_AMT</w:t>
            </w:r>
          </w:p>
        </w:tc>
        <w:tc>
          <w:tcPr>
            <w:tcW w:w="3329" w:type="dxa"/>
            <w:tcMar>
              <w:top w:w="40" w:type="dxa"/>
              <w:left w:w="60" w:type="dxa"/>
              <w:bottom w:w="40" w:type="dxa"/>
              <w:right w:w="60" w:type="dxa"/>
            </w:tcMar>
            <w:vAlign w:val="center"/>
          </w:tcPr>
          <w:p w14:paraId="3201A46D" w14:textId="77777777" w:rsidR="005104F5" w:rsidRDefault="00000000">
            <w:pPr>
              <w:jc w:val="center"/>
            </w:pPr>
            <w:r>
              <w:rPr>
                <w:sz w:val="14"/>
                <w:szCs w:val="14"/>
              </w:rPr>
              <w:t>Mean monthly payment amount across the six-month window</w:t>
            </w:r>
          </w:p>
        </w:tc>
      </w:tr>
      <w:tr w:rsidR="005104F5" w14:paraId="465458F4" w14:textId="77777777">
        <w:tc>
          <w:tcPr>
            <w:tcW w:w="1566" w:type="dxa"/>
            <w:tcMar>
              <w:top w:w="40" w:type="dxa"/>
              <w:left w:w="60" w:type="dxa"/>
              <w:bottom w:w="40" w:type="dxa"/>
              <w:right w:w="60" w:type="dxa"/>
            </w:tcMar>
            <w:vAlign w:val="center"/>
          </w:tcPr>
          <w:p w14:paraId="1FBBE99A" w14:textId="77777777" w:rsidR="005104F5" w:rsidRDefault="00000000">
            <w:r>
              <w:rPr>
                <w:sz w:val="14"/>
                <w:szCs w:val="14"/>
              </w:rPr>
              <w:t>AVG_PAY_STATUS</w:t>
            </w:r>
          </w:p>
        </w:tc>
        <w:tc>
          <w:tcPr>
            <w:tcW w:w="3329" w:type="dxa"/>
            <w:tcMar>
              <w:top w:w="40" w:type="dxa"/>
              <w:left w:w="60" w:type="dxa"/>
              <w:bottom w:w="40" w:type="dxa"/>
              <w:right w:w="60" w:type="dxa"/>
            </w:tcMar>
            <w:vAlign w:val="center"/>
          </w:tcPr>
          <w:p w14:paraId="06FD8141" w14:textId="77777777" w:rsidR="005104F5" w:rsidRDefault="00000000">
            <w:pPr>
              <w:jc w:val="center"/>
            </w:pPr>
            <w:r>
              <w:rPr>
                <w:sz w:val="14"/>
                <w:szCs w:val="14"/>
              </w:rPr>
              <w:t>Mean repayment-delay status across the six months (repayment consistency)</w:t>
            </w:r>
          </w:p>
        </w:tc>
      </w:tr>
      <w:tr w:rsidR="005104F5" w14:paraId="62032773" w14:textId="77777777">
        <w:tc>
          <w:tcPr>
            <w:tcW w:w="1566" w:type="dxa"/>
            <w:tcMar>
              <w:top w:w="40" w:type="dxa"/>
              <w:left w:w="60" w:type="dxa"/>
              <w:bottom w:w="40" w:type="dxa"/>
              <w:right w:w="60" w:type="dxa"/>
            </w:tcMar>
            <w:vAlign w:val="center"/>
          </w:tcPr>
          <w:p w14:paraId="2CE56747" w14:textId="77777777" w:rsidR="005104F5" w:rsidRDefault="00000000">
            <w:r>
              <w:rPr>
                <w:sz w:val="14"/>
                <w:szCs w:val="14"/>
              </w:rPr>
              <w:t>MAX_PAY_STATUS</w:t>
            </w:r>
          </w:p>
        </w:tc>
        <w:tc>
          <w:tcPr>
            <w:tcW w:w="3329" w:type="dxa"/>
            <w:tcMar>
              <w:top w:w="40" w:type="dxa"/>
              <w:left w:w="60" w:type="dxa"/>
              <w:bottom w:w="40" w:type="dxa"/>
              <w:right w:w="60" w:type="dxa"/>
            </w:tcMar>
            <w:vAlign w:val="center"/>
          </w:tcPr>
          <w:p w14:paraId="77B7D213" w14:textId="77777777" w:rsidR="005104F5" w:rsidRDefault="00000000">
            <w:pPr>
              <w:jc w:val="center"/>
            </w:pPr>
            <w:r>
              <w:rPr>
                <w:sz w:val="14"/>
                <w:szCs w:val="14"/>
              </w:rPr>
              <w:t>Worst (maximum) repayment-delay status observed in any month</w:t>
            </w:r>
          </w:p>
        </w:tc>
      </w:tr>
      <w:tr w:rsidR="005104F5" w14:paraId="147B98C8" w14:textId="77777777">
        <w:tc>
          <w:tcPr>
            <w:tcW w:w="1566" w:type="dxa"/>
            <w:tcMar>
              <w:top w:w="40" w:type="dxa"/>
              <w:left w:w="60" w:type="dxa"/>
              <w:bottom w:w="40" w:type="dxa"/>
              <w:right w:w="60" w:type="dxa"/>
            </w:tcMar>
            <w:vAlign w:val="center"/>
          </w:tcPr>
          <w:p w14:paraId="2E0D4D0E" w14:textId="77777777" w:rsidR="005104F5" w:rsidRDefault="00000000">
            <w:r>
              <w:rPr>
                <w:sz w:val="14"/>
                <w:szCs w:val="14"/>
              </w:rPr>
              <w:t>TOTAL_BILL</w:t>
            </w:r>
          </w:p>
        </w:tc>
        <w:tc>
          <w:tcPr>
            <w:tcW w:w="3329" w:type="dxa"/>
            <w:tcMar>
              <w:top w:w="40" w:type="dxa"/>
              <w:left w:w="60" w:type="dxa"/>
              <w:bottom w:w="40" w:type="dxa"/>
              <w:right w:w="60" w:type="dxa"/>
            </w:tcMar>
            <w:vAlign w:val="center"/>
          </w:tcPr>
          <w:p w14:paraId="4F51E99A" w14:textId="77777777" w:rsidR="005104F5" w:rsidRDefault="00000000">
            <w:pPr>
              <w:jc w:val="center"/>
            </w:pPr>
            <w:r>
              <w:rPr>
                <w:sz w:val="14"/>
                <w:szCs w:val="14"/>
              </w:rPr>
              <w:t>Sum of bill amounts across all six months</w:t>
            </w:r>
          </w:p>
        </w:tc>
      </w:tr>
      <w:tr w:rsidR="005104F5" w14:paraId="36C831C0" w14:textId="77777777">
        <w:tc>
          <w:tcPr>
            <w:tcW w:w="1566" w:type="dxa"/>
            <w:tcMar>
              <w:top w:w="40" w:type="dxa"/>
              <w:left w:w="60" w:type="dxa"/>
              <w:bottom w:w="40" w:type="dxa"/>
              <w:right w:w="60" w:type="dxa"/>
            </w:tcMar>
            <w:vAlign w:val="center"/>
          </w:tcPr>
          <w:p w14:paraId="64A0F058" w14:textId="77777777" w:rsidR="005104F5" w:rsidRDefault="00000000">
            <w:r>
              <w:rPr>
                <w:sz w:val="14"/>
                <w:szCs w:val="14"/>
              </w:rPr>
              <w:t>TOTAL_PAYMENT</w:t>
            </w:r>
          </w:p>
        </w:tc>
        <w:tc>
          <w:tcPr>
            <w:tcW w:w="3329" w:type="dxa"/>
            <w:tcMar>
              <w:top w:w="40" w:type="dxa"/>
              <w:left w:w="60" w:type="dxa"/>
              <w:bottom w:w="40" w:type="dxa"/>
              <w:right w:w="60" w:type="dxa"/>
            </w:tcMar>
            <w:vAlign w:val="center"/>
          </w:tcPr>
          <w:p w14:paraId="0D3148F2" w14:textId="77777777" w:rsidR="005104F5" w:rsidRDefault="00000000">
            <w:pPr>
              <w:jc w:val="center"/>
            </w:pPr>
            <w:r>
              <w:rPr>
                <w:sz w:val="14"/>
                <w:szCs w:val="14"/>
              </w:rPr>
              <w:t>Sum of payment amounts across all six months</w:t>
            </w:r>
          </w:p>
        </w:tc>
      </w:tr>
      <w:tr w:rsidR="005104F5" w14:paraId="7810BA3A" w14:textId="77777777">
        <w:tc>
          <w:tcPr>
            <w:tcW w:w="1566" w:type="dxa"/>
            <w:tcMar>
              <w:top w:w="40" w:type="dxa"/>
              <w:left w:w="60" w:type="dxa"/>
              <w:bottom w:w="40" w:type="dxa"/>
              <w:right w:w="60" w:type="dxa"/>
            </w:tcMar>
            <w:vAlign w:val="center"/>
          </w:tcPr>
          <w:p w14:paraId="39295151" w14:textId="77777777" w:rsidR="005104F5" w:rsidRDefault="00000000">
            <w:r>
              <w:rPr>
                <w:sz w:val="14"/>
                <w:szCs w:val="14"/>
              </w:rPr>
              <w:t>CREDIT_UTILIZATION</w:t>
            </w:r>
          </w:p>
        </w:tc>
        <w:tc>
          <w:tcPr>
            <w:tcW w:w="3329" w:type="dxa"/>
            <w:tcMar>
              <w:top w:w="40" w:type="dxa"/>
              <w:left w:w="60" w:type="dxa"/>
              <w:bottom w:w="40" w:type="dxa"/>
              <w:right w:w="60" w:type="dxa"/>
            </w:tcMar>
            <w:vAlign w:val="center"/>
          </w:tcPr>
          <w:p w14:paraId="01215D9B" w14:textId="77777777" w:rsidR="005104F5" w:rsidRDefault="00000000">
            <w:pPr>
              <w:jc w:val="center"/>
            </w:pPr>
            <w:r>
              <w:rPr>
                <w:sz w:val="14"/>
                <w:szCs w:val="14"/>
              </w:rPr>
              <w:t xml:space="preserve">Average bill </w:t>
            </w:r>
            <w:proofErr w:type="gramStart"/>
            <w:r>
              <w:rPr>
                <w:sz w:val="14"/>
                <w:szCs w:val="14"/>
              </w:rPr>
              <w:t>amount</w:t>
            </w:r>
            <w:proofErr w:type="gramEnd"/>
            <w:r>
              <w:rPr>
                <w:sz w:val="14"/>
                <w:szCs w:val="14"/>
              </w:rPr>
              <w:t xml:space="preserve"> relative to the assigned credit limit</w:t>
            </w:r>
          </w:p>
        </w:tc>
      </w:tr>
      <w:tr w:rsidR="005104F5" w14:paraId="6A69EAEF" w14:textId="77777777">
        <w:tc>
          <w:tcPr>
            <w:tcW w:w="1566" w:type="dxa"/>
            <w:tcMar>
              <w:top w:w="40" w:type="dxa"/>
              <w:left w:w="60" w:type="dxa"/>
              <w:bottom w:w="40" w:type="dxa"/>
              <w:right w:w="60" w:type="dxa"/>
            </w:tcMar>
            <w:vAlign w:val="center"/>
          </w:tcPr>
          <w:p w14:paraId="34C548BF" w14:textId="77777777" w:rsidR="005104F5" w:rsidRDefault="00000000">
            <w:r>
              <w:rPr>
                <w:sz w:val="14"/>
                <w:szCs w:val="14"/>
              </w:rPr>
              <w:t>PAYMENT_RATIO</w:t>
            </w:r>
          </w:p>
        </w:tc>
        <w:tc>
          <w:tcPr>
            <w:tcW w:w="3329" w:type="dxa"/>
            <w:tcMar>
              <w:top w:w="40" w:type="dxa"/>
              <w:left w:w="60" w:type="dxa"/>
              <w:bottom w:w="40" w:type="dxa"/>
              <w:right w:w="60" w:type="dxa"/>
            </w:tcMar>
            <w:vAlign w:val="center"/>
          </w:tcPr>
          <w:p w14:paraId="0F848834" w14:textId="77777777" w:rsidR="005104F5" w:rsidRDefault="00000000">
            <w:pPr>
              <w:jc w:val="center"/>
            </w:pPr>
            <w:r>
              <w:rPr>
                <w:sz w:val="14"/>
                <w:szCs w:val="14"/>
              </w:rPr>
              <w:t>Ratio of payment amount to bill amount, averaged across months</w:t>
            </w:r>
          </w:p>
        </w:tc>
      </w:tr>
      <w:tr w:rsidR="005104F5" w14:paraId="36E147F5" w14:textId="77777777">
        <w:tc>
          <w:tcPr>
            <w:tcW w:w="1566" w:type="dxa"/>
            <w:tcMar>
              <w:top w:w="40" w:type="dxa"/>
              <w:left w:w="60" w:type="dxa"/>
              <w:bottom w:w="40" w:type="dxa"/>
              <w:right w:w="60" w:type="dxa"/>
            </w:tcMar>
            <w:vAlign w:val="center"/>
          </w:tcPr>
          <w:p w14:paraId="7C66CDEE" w14:textId="77777777" w:rsidR="005104F5" w:rsidRDefault="00000000">
            <w:r>
              <w:rPr>
                <w:sz w:val="14"/>
                <w:szCs w:val="14"/>
              </w:rPr>
              <w:t>DELAYED_MONTHS</w:t>
            </w:r>
          </w:p>
        </w:tc>
        <w:tc>
          <w:tcPr>
            <w:tcW w:w="3329" w:type="dxa"/>
            <w:tcMar>
              <w:top w:w="40" w:type="dxa"/>
              <w:left w:w="60" w:type="dxa"/>
              <w:bottom w:w="40" w:type="dxa"/>
              <w:right w:w="60" w:type="dxa"/>
            </w:tcMar>
            <w:vAlign w:val="center"/>
          </w:tcPr>
          <w:p w14:paraId="0EF70E03" w14:textId="77777777" w:rsidR="005104F5" w:rsidRDefault="00000000">
            <w:pPr>
              <w:jc w:val="center"/>
            </w:pPr>
            <w:r>
              <w:rPr>
                <w:sz w:val="14"/>
                <w:szCs w:val="14"/>
              </w:rPr>
              <w:t>Count of months (of six) with a delayed repayment status (</w:t>
            </w:r>
            <w:proofErr w:type="spellStart"/>
            <w:r>
              <w:rPr>
                <w:sz w:val="14"/>
                <w:szCs w:val="14"/>
              </w:rPr>
              <w:t>PAY_n</w:t>
            </w:r>
            <w:proofErr w:type="spellEnd"/>
            <w:r>
              <w:rPr>
                <w:sz w:val="14"/>
                <w:szCs w:val="14"/>
              </w:rPr>
              <w:t xml:space="preserve"> &gt; 0)</w:t>
            </w:r>
          </w:p>
        </w:tc>
      </w:tr>
      <w:tr w:rsidR="005104F5" w14:paraId="0CB75155" w14:textId="77777777">
        <w:tc>
          <w:tcPr>
            <w:tcW w:w="1566" w:type="dxa"/>
            <w:tcMar>
              <w:top w:w="40" w:type="dxa"/>
              <w:left w:w="60" w:type="dxa"/>
              <w:bottom w:w="40" w:type="dxa"/>
              <w:right w:w="60" w:type="dxa"/>
            </w:tcMar>
            <w:vAlign w:val="center"/>
          </w:tcPr>
          <w:p w14:paraId="7B9244B0" w14:textId="77777777" w:rsidR="005104F5" w:rsidRDefault="00000000">
            <w:r>
              <w:rPr>
                <w:sz w:val="14"/>
                <w:szCs w:val="14"/>
              </w:rPr>
              <w:t>SEVERE_DELAY_MONTHS</w:t>
            </w:r>
          </w:p>
        </w:tc>
        <w:tc>
          <w:tcPr>
            <w:tcW w:w="3329" w:type="dxa"/>
            <w:tcMar>
              <w:top w:w="40" w:type="dxa"/>
              <w:left w:w="60" w:type="dxa"/>
              <w:bottom w:w="40" w:type="dxa"/>
              <w:right w:w="60" w:type="dxa"/>
            </w:tcMar>
            <w:vAlign w:val="center"/>
          </w:tcPr>
          <w:p w14:paraId="3562071A" w14:textId="77777777" w:rsidR="005104F5" w:rsidRDefault="00000000">
            <w:pPr>
              <w:jc w:val="center"/>
            </w:pPr>
            <w:r>
              <w:rPr>
                <w:sz w:val="14"/>
                <w:szCs w:val="14"/>
              </w:rPr>
              <w:t>Count of months with a severe repayment delay (</w:t>
            </w:r>
            <w:proofErr w:type="spellStart"/>
            <w:r>
              <w:rPr>
                <w:sz w:val="14"/>
                <w:szCs w:val="14"/>
              </w:rPr>
              <w:t>PAY_n</w:t>
            </w:r>
            <w:proofErr w:type="spellEnd"/>
            <w:r>
              <w:rPr>
                <w:sz w:val="14"/>
                <w:szCs w:val="14"/>
              </w:rPr>
              <w:t xml:space="preserve"> ≥ 2)</w:t>
            </w:r>
          </w:p>
        </w:tc>
      </w:tr>
    </w:tbl>
    <w:p w14:paraId="6FB7D808" w14:textId="77777777" w:rsidR="005104F5" w:rsidRDefault="00000000">
      <w:pPr>
        <w:spacing w:before="60" w:after="200"/>
        <w:jc w:val="center"/>
      </w:pPr>
      <w:r>
        <w:rPr>
          <w:i/>
          <w:iCs/>
          <w:sz w:val="18"/>
          <w:szCs w:val="18"/>
        </w:rPr>
        <w:t xml:space="preserve">TABLE 2. Engineered </w:t>
      </w:r>
      <w:proofErr w:type="spellStart"/>
      <w:r>
        <w:rPr>
          <w:i/>
          <w:iCs/>
          <w:sz w:val="18"/>
          <w:szCs w:val="18"/>
        </w:rPr>
        <w:t>behavioral</w:t>
      </w:r>
      <w:proofErr w:type="spellEnd"/>
      <w:r>
        <w:rPr>
          <w:i/>
          <w:iCs/>
          <w:sz w:val="18"/>
          <w:szCs w:val="18"/>
        </w:rPr>
        <w:t xml:space="preserve"> feature set (10 features).</w:t>
      </w:r>
    </w:p>
    <w:p w14:paraId="7AE7A6E9" w14:textId="6891DE57" w:rsidR="005104F5" w:rsidRDefault="00761250">
      <w:pPr>
        <w:spacing w:before="160" w:after="40"/>
        <w:jc w:val="center"/>
      </w:pPr>
      <w:r>
        <w:rPr>
          <w:noProof/>
        </w:rPr>
        <w:drawing>
          <wp:inline distT="0" distB="0" distL="0" distR="0" wp14:anchorId="59C89471" wp14:editId="008A25FE">
            <wp:extent cx="3108960" cy="2693035"/>
            <wp:effectExtent l="0" t="0" r="0" b="0"/>
            <wp:docPr id="298382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08960" cy="2693035"/>
                    </a:xfrm>
                    <a:prstGeom prst="rect">
                      <a:avLst/>
                    </a:prstGeom>
                    <a:noFill/>
                    <a:ln>
                      <a:noFill/>
                    </a:ln>
                  </pic:spPr>
                </pic:pic>
              </a:graphicData>
            </a:graphic>
          </wp:inline>
        </w:drawing>
      </w:r>
    </w:p>
    <w:p w14:paraId="23FB2A2A" w14:textId="77777777" w:rsidR="005104F5" w:rsidRDefault="00000000">
      <w:pPr>
        <w:spacing w:before="60" w:after="200"/>
        <w:jc w:val="center"/>
      </w:pPr>
      <w:r>
        <w:rPr>
          <w:i/>
          <w:iCs/>
          <w:sz w:val="18"/>
          <w:szCs w:val="18"/>
        </w:rPr>
        <w:t xml:space="preserve">Fig. 2. Correlation structure of the engineered </w:t>
      </w:r>
      <w:proofErr w:type="spellStart"/>
      <w:r>
        <w:rPr>
          <w:i/>
          <w:iCs/>
          <w:sz w:val="18"/>
          <w:szCs w:val="18"/>
        </w:rPr>
        <w:t>behavioral</w:t>
      </w:r>
      <w:proofErr w:type="spellEnd"/>
      <w:r>
        <w:rPr>
          <w:i/>
          <w:iCs/>
          <w:sz w:val="18"/>
          <w:szCs w:val="18"/>
        </w:rPr>
        <w:t xml:space="preserve"> features with the original account attributes.</w:t>
      </w:r>
    </w:p>
    <w:p w14:paraId="758D47EC" w14:textId="77777777" w:rsidR="005104F5" w:rsidRDefault="00000000">
      <w:pPr>
        <w:spacing w:before="240" w:after="120"/>
      </w:pPr>
      <w:r>
        <w:rPr>
          <w:b/>
          <w:bCs/>
          <w:sz w:val="21"/>
          <w:szCs w:val="21"/>
        </w:rPr>
        <w:t>5. EXPERIMENTAL SETUP</w:t>
      </w:r>
    </w:p>
    <w:p w14:paraId="480D318E" w14:textId="77777777" w:rsidR="005104F5" w:rsidRDefault="00000000">
      <w:pPr>
        <w:spacing w:after="120" w:line="252" w:lineRule="auto"/>
        <w:jc w:val="both"/>
      </w:pPr>
      <w:r>
        <w:t xml:space="preserve">All experiments were implemented in Python using Scikit-learn for preprocessing and evaluation, and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for gradient boosting models. The dataset was split into training (24,000) and testing (6,000) subsets using stratified sampling to preserve the class distribution, with a fixed random seed for reproducibility. Six models were evaluated on the 33-feature engineered representation using five-fold stratified cross-validation: Logistic Regression, Decision Tree, Random Forest,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Model performance was assessed using accuracy, precision, recall, F1-score, and ROC-AUC, with fold-level standard deviations reported to characterize stability across folds. The top-performing model, </w:t>
      </w:r>
      <w:proofErr w:type="spellStart"/>
      <w:r>
        <w:t>CatBoost</w:t>
      </w:r>
      <w:proofErr w:type="spellEnd"/>
      <w:r>
        <w:t xml:space="preserve">, was further tuned using </w:t>
      </w:r>
      <w:proofErr w:type="spellStart"/>
      <w:r>
        <w:t>Optuna</w:t>
      </w:r>
      <w:proofErr w:type="spellEnd"/>
      <w:r>
        <w:t>, a Bayesian hyperparameter optimization framework, and evaluated on the held-out test set at the standard 0.5 decision threshold. The contribution of the engineered features was isolated with a controlled ablation study evaluated on both a single held-out split and five-fold cross-validation, with a paired one-sided Wilcoxon signed-rank test (H1: engineered &gt; original) applied to the fold-level ROC-AUC differences.</w:t>
      </w:r>
    </w:p>
    <w:p w14:paraId="3D32E223" w14:textId="77777777" w:rsidR="005104F5" w:rsidRDefault="00000000">
      <w:pPr>
        <w:spacing w:before="240" w:after="120"/>
      </w:pPr>
      <w:r>
        <w:rPr>
          <w:b/>
          <w:bCs/>
          <w:sz w:val="21"/>
          <w:szCs w:val="21"/>
        </w:rPr>
        <w:t>6. RESULTS AND DISCUSSION</w:t>
      </w:r>
    </w:p>
    <w:p w14:paraId="641A327A" w14:textId="77777777" w:rsidR="005104F5" w:rsidRDefault="00000000">
      <w:pPr>
        <w:spacing w:before="160" w:after="80"/>
      </w:pPr>
      <w:r>
        <w:rPr>
          <w:b/>
          <w:bCs/>
          <w:i/>
          <w:iCs/>
        </w:rPr>
        <w:t>A. Baseline Model Comparison (Five-Fold Cross-Validation)</w:t>
      </w:r>
    </w:p>
    <w:p w14:paraId="5C0F6363" w14:textId="77777777" w:rsidR="005104F5" w:rsidRDefault="00000000">
      <w:pPr>
        <w:spacing w:after="120" w:line="252" w:lineRule="auto"/>
        <w:jc w:val="both"/>
      </w:pPr>
      <w:r>
        <w:t>All six models were trained on the full 33-feature engineered representation and evaluated using five-fold stratified cross-validation; Table 3 reports the mean of each metric across folds, together with the standard deviation of fold-level accuracy.</w:t>
      </w:r>
    </w:p>
    <w:p w14:paraId="74047A87" w14:textId="77777777" w:rsidR="005104F5" w:rsidRDefault="005104F5"/>
    <w:p w14:paraId="4F330AA2" w14:textId="77777777" w:rsidR="0040756A" w:rsidRDefault="0040756A"/>
    <w:p w14:paraId="517C2812" w14:textId="77777777" w:rsidR="0040756A" w:rsidRDefault="0040756A"/>
    <w:p w14:paraId="5564AA79" w14:textId="77777777" w:rsidR="0040756A" w:rsidRDefault="0040756A">
      <w:pPr>
        <w:sectPr w:rsidR="0040756A">
          <w:type w:val="continuous"/>
          <w:pgSz w:w="12240" w:h="15840"/>
          <w:pgMar w:top="1080" w:right="1080" w:bottom="1080" w:left="1080" w:header="708" w:footer="708" w:gutter="0"/>
          <w:cols w:num="2" w:space="288"/>
          <w:docGrid w:linePitch="360"/>
        </w:sectPr>
      </w:pP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300"/>
        <w:gridCol w:w="1200"/>
        <w:gridCol w:w="1300"/>
        <w:gridCol w:w="1200"/>
        <w:gridCol w:w="1180"/>
      </w:tblGrid>
      <w:tr w:rsidR="005104F5" w14:paraId="287B7813" w14:textId="77777777">
        <w:trPr>
          <w:tblHeader/>
        </w:trPr>
        <w:tc>
          <w:tcPr>
            <w:tcW w:w="1500" w:type="dxa"/>
            <w:shd w:val="clear" w:color="auto" w:fill="D9D9D9"/>
            <w:tcMar>
              <w:top w:w="40" w:type="dxa"/>
              <w:left w:w="60" w:type="dxa"/>
              <w:bottom w:w="40" w:type="dxa"/>
              <w:right w:w="60" w:type="dxa"/>
            </w:tcMar>
            <w:vAlign w:val="center"/>
          </w:tcPr>
          <w:p w14:paraId="11ECD82D" w14:textId="77777777" w:rsidR="005104F5" w:rsidRDefault="00000000">
            <w:pPr>
              <w:jc w:val="center"/>
            </w:pPr>
            <w:r>
              <w:rPr>
                <w:b/>
                <w:bCs/>
                <w:sz w:val="15"/>
                <w:szCs w:val="15"/>
              </w:rPr>
              <w:t>Model</w:t>
            </w:r>
          </w:p>
        </w:tc>
        <w:tc>
          <w:tcPr>
            <w:tcW w:w="1300" w:type="dxa"/>
            <w:shd w:val="clear" w:color="auto" w:fill="D9D9D9"/>
            <w:tcMar>
              <w:top w:w="40" w:type="dxa"/>
              <w:left w:w="60" w:type="dxa"/>
              <w:bottom w:w="40" w:type="dxa"/>
              <w:right w:w="60" w:type="dxa"/>
            </w:tcMar>
            <w:vAlign w:val="center"/>
          </w:tcPr>
          <w:p w14:paraId="462DDF42" w14:textId="77777777" w:rsidR="005104F5" w:rsidRDefault="00000000">
            <w:pPr>
              <w:jc w:val="center"/>
            </w:pPr>
            <w:r>
              <w:rPr>
                <w:b/>
                <w:bCs/>
                <w:sz w:val="15"/>
                <w:szCs w:val="15"/>
              </w:rPr>
              <w:t>Accuracy</w:t>
            </w:r>
          </w:p>
        </w:tc>
        <w:tc>
          <w:tcPr>
            <w:tcW w:w="1300" w:type="dxa"/>
            <w:shd w:val="clear" w:color="auto" w:fill="D9D9D9"/>
            <w:tcMar>
              <w:top w:w="40" w:type="dxa"/>
              <w:left w:w="60" w:type="dxa"/>
              <w:bottom w:w="40" w:type="dxa"/>
              <w:right w:w="60" w:type="dxa"/>
            </w:tcMar>
            <w:vAlign w:val="center"/>
          </w:tcPr>
          <w:p w14:paraId="68DAC78F" w14:textId="77777777" w:rsidR="005104F5" w:rsidRDefault="00000000">
            <w:pPr>
              <w:jc w:val="center"/>
            </w:pPr>
            <w:r>
              <w:rPr>
                <w:b/>
                <w:bCs/>
                <w:sz w:val="15"/>
                <w:szCs w:val="15"/>
              </w:rPr>
              <w:t>Precision</w:t>
            </w:r>
          </w:p>
        </w:tc>
        <w:tc>
          <w:tcPr>
            <w:tcW w:w="1200" w:type="dxa"/>
            <w:shd w:val="clear" w:color="auto" w:fill="D9D9D9"/>
            <w:tcMar>
              <w:top w:w="40" w:type="dxa"/>
              <w:left w:w="60" w:type="dxa"/>
              <w:bottom w:w="40" w:type="dxa"/>
              <w:right w:w="60" w:type="dxa"/>
            </w:tcMar>
            <w:vAlign w:val="center"/>
          </w:tcPr>
          <w:p w14:paraId="2C2697F6" w14:textId="77777777" w:rsidR="005104F5" w:rsidRDefault="00000000">
            <w:pPr>
              <w:jc w:val="center"/>
            </w:pPr>
            <w:r>
              <w:rPr>
                <w:b/>
                <w:bCs/>
                <w:sz w:val="15"/>
                <w:szCs w:val="15"/>
              </w:rPr>
              <w:t>Recall</w:t>
            </w:r>
          </w:p>
        </w:tc>
        <w:tc>
          <w:tcPr>
            <w:tcW w:w="1300" w:type="dxa"/>
            <w:shd w:val="clear" w:color="auto" w:fill="D9D9D9"/>
            <w:tcMar>
              <w:top w:w="40" w:type="dxa"/>
              <w:left w:w="60" w:type="dxa"/>
              <w:bottom w:w="40" w:type="dxa"/>
              <w:right w:w="60" w:type="dxa"/>
            </w:tcMar>
            <w:vAlign w:val="center"/>
          </w:tcPr>
          <w:p w14:paraId="5FA07821" w14:textId="77777777" w:rsidR="005104F5" w:rsidRDefault="00000000">
            <w:pPr>
              <w:jc w:val="center"/>
            </w:pPr>
            <w:r>
              <w:rPr>
                <w:b/>
                <w:bCs/>
                <w:sz w:val="15"/>
                <w:szCs w:val="15"/>
              </w:rPr>
              <w:t>F1-Score</w:t>
            </w:r>
          </w:p>
        </w:tc>
        <w:tc>
          <w:tcPr>
            <w:tcW w:w="1200" w:type="dxa"/>
            <w:shd w:val="clear" w:color="auto" w:fill="D9D9D9"/>
            <w:tcMar>
              <w:top w:w="40" w:type="dxa"/>
              <w:left w:w="60" w:type="dxa"/>
              <w:bottom w:w="40" w:type="dxa"/>
              <w:right w:w="60" w:type="dxa"/>
            </w:tcMar>
            <w:vAlign w:val="center"/>
          </w:tcPr>
          <w:p w14:paraId="2A2D79EF" w14:textId="77777777" w:rsidR="005104F5" w:rsidRDefault="00000000">
            <w:pPr>
              <w:jc w:val="center"/>
            </w:pPr>
            <w:r>
              <w:rPr>
                <w:b/>
                <w:bCs/>
                <w:sz w:val="15"/>
                <w:szCs w:val="15"/>
              </w:rPr>
              <w:t>ROC-AUC</w:t>
            </w:r>
          </w:p>
        </w:tc>
        <w:tc>
          <w:tcPr>
            <w:tcW w:w="1180" w:type="dxa"/>
            <w:shd w:val="clear" w:color="auto" w:fill="D9D9D9"/>
            <w:tcMar>
              <w:top w:w="40" w:type="dxa"/>
              <w:left w:w="60" w:type="dxa"/>
              <w:bottom w:w="40" w:type="dxa"/>
              <w:right w:w="60" w:type="dxa"/>
            </w:tcMar>
            <w:vAlign w:val="center"/>
          </w:tcPr>
          <w:p w14:paraId="2DAB878A" w14:textId="77777777" w:rsidR="005104F5" w:rsidRDefault="00000000">
            <w:pPr>
              <w:jc w:val="center"/>
            </w:pPr>
            <w:r>
              <w:rPr>
                <w:b/>
                <w:bCs/>
                <w:sz w:val="15"/>
                <w:szCs w:val="15"/>
              </w:rPr>
              <w:t>Acc. Std</w:t>
            </w:r>
          </w:p>
        </w:tc>
      </w:tr>
      <w:tr w:rsidR="005104F5" w14:paraId="3D0F099A" w14:textId="77777777">
        <w:tc>
          <w:tcPr>
            <w:tcW w:w="1500" w:type="dxa"/>
            <w:tcMar>
              <w:top w:w="40" w:type="dxa"/>
              <w:left w:w="60" w:type="dxa"/>
              <w:bottom w:w="40" w:type="dxa"/>
              <w:right w:w="60" w:type="dxa"/>
            </w:tcMar>
            <w:vAlign w:val="center"/>
          </w:tcPr>
          <w:p w14:paraId="23BA3A8F" w14:textId="77777777" w:rsidR="005104F5" w:rsidRDefault="00000000">
            <w:proofErr w:type="spellStart"/>
            <w:r>
              <w:rPr>
                <w:sz w:val="15"/>
                <w:szCs w:val="15"/>
              </w:rPr>
              <w:t>CatBoost</w:t>
            </w:r>
            <w:proofErr w:type="spellEnd"/>
          </w:p>
        </w:tc>
        <w:tc>
          <w:tcPr>
            <w:tcW w:w="1300" w:type="dxa"/>
            <w:tcMar>
              <w:top w:w="40" w:type="dxa"/>
              <w:left w:w="60" w:type="dxa"/>
              <w:bottom w:w="40" w:type="dxa"/>
              <w:right w:w="60" w:type="dxa"/>
            </w:tcMar>
            <w:vAlign w:val="center"/>
          </w:tcPr>
          <w:p w14:paraId="3A6548A1" w14:textId="77777777" w:rsidR="005104F5" w:rsidRDefault="00000000">
            <w:pPr>
              <w:jc w:val="center"/>
            </w:pPr>
            <w:r>
              <w:rPr>
                <w:sz w:val="15"/>
                <w:szCs w:val="15"/>
              </w:rPr>
              <w:t>0.8209</w:t>
            </w:r>
          </w:p>
        </w:tc>
        <w:tc>
          <w:tcPr>
            <w:tcW w:w="1300" w:type="dxa"/>
            <w:tcMar>
              <w:top w:w="40" w:type="dxa"/>
              <w:left w:w="60" w:type="dxa"/>
              <w:bottom w:w="40" w:type="dxa"/>
              <w:right w:w="60" w:type="dxa"/>
            </w:tcMar>
            <w:vAlign w:val="center"/>
          </w:tcPr>
          <w:p w14:paraId="5AA029AB" w14:textId="77777777" w:rsidR="005104F5" w:rsidRDefault="00000000">
            <w:pPr>
              <w:jc w:val="center"/>
            </w:pPr>
            <w:r>
              <w:rPr>
                <w:sz w:val="15"/>
                <w:szCs w:val="15"/>
              </w:rPr>
              <w:t>0.6727</w:t>
            </w:r>
          </w:p>
        </w:tc>
        <w:tc>
          <w:tcPr>
            <w:tcW w:w="1200" w:type="dxa"/>
            <w:tcMar>
              <w:top w:w="40" w:type="dxa"/>
              <w:left w:w="60" w:type="dxa"/>
              <w:bottom w:w="40" w:type="dxa"/>
              <w:right w:w="60" w:type="dxa"/>
            </w:tcMar>
            <w:vAlign w:val="center"/>
          </w:tcPr>
          <w:p w14:paraId="4D6B7583" w14:textId="77777777" w:rsidR="005104F5" w:rsidRDefault="00000000">
            <w:pPr>
              <w:jc w:val="center"/>
            </w:pPr>
            <w:r>
              <w:rPr>
                <w:sz w:val="15"/>
                <w:szCs w:val="15"/>
              </w:rPr>
              <w:t>0.3716</w:t>
            </w:r>
          </w:p>
        </w:tc>
        <w:tc>
          <w:tcPr>
            <w:tcW w:w="1300" w:type="dxa"/>
            <w:tcMar>
              <w:top w:w="40" w:type="dxa"/>
              <w:left w:w="60" w:type="dxa"/>
              <w:bottom w:w="40" w:type="dxa"/>
              <w:right w:w="60" w:type="dxa"/>
            </w:tcMar>
            <w:vAlign w:val="center"/>
          </w:tcPr>
          <w:p w14:paraId="2E880E1D" w14:textId="77777777" w:rsidR="005104F5" w:rsidRDefault="00000000">
            <w:pPr>
              <w:jc w:val="center"/>
            </w:pPr>
            <w:r>
              <w:rPr>
                <w:sz w:val="15"/>
                <w:szCs w:val="15"/>
              </w:rPr>
              <w:t>0.4786</w:t>
            </w:r>
          </w:p>
        </w:tc>
        <w:tc>
          <w:tcPr>
            <w:tcW w:w="1200" w:type="dxa"/>
            <w:tcMar>
              <w:top w:w="40" w:type="dxa"/>
              <w:left w:w="60" w:type="dxa"/>
              <w:bottom w:w="40" w:type="dxa"/>
              <w:right w:w="60" w:type="dxa"/>
            </w:tcMar>
            <w:vAlign w:val="center"/>
          </w:tcPr>
          <w:p w14:paraId="34923B1D" w14:textId="77777777" w:rsidR="005104F5" w:rsidRDefault="00000000">
            <w:pPr>
              <w:jc w:val="center"/>
            </w:pPr>
            <w:r>
              <w:rPr>
                <w:sz w:val="15"/>
                <w:szCs w:val="15"/>
              </w:rPr>
              <w:t>0.7880</w:t>
            </w:r>
          </w:p>
        </w:tc>
        <w:tc>
          <w:tcPr>
            <w:tcW w:w="1180" w:type="dxa"/>
            <w:tcMar>
              <w:top w:w="40" w:type="dxa"/>
              <w:left w:w="60" w:type="dxa"/>
              <w:bottom w:w="40" w:type="dxa"/>
              <w:right w:w="60" w:type="dxa"/>
            </w:tcMar>
            <w:vAlign w:val="center"/>
          </w:tcPr>
          <w:p w14:paraId="68F2936F" w14:textId="77777777" w:rsidR="005104F5" w:rsidRDefault="00000000">
            <w:pPr>
              <w:jc w:val="center"/>
            </w:pPr>
            <w:r>
              <w:rPr>
                <w:sz w:val="15"/>
                <w:szCs w:val="15"/>
              </w:rPr>
              <w:t>0.0051</w:t>
            </w:r>
          </w:p>
        </w:tc>
      </w:tr>
      <w:tr w:rsidR="005104F5" w14:paraId="45DB4FDE" w14:textId="77777777">
        <w:tc>
          <w:tcPr>
            <w:tcW w:w="1500" w:type="dxa"/>
            <w:tcMar>
              <w:top w:w="40" w:type="dxa"/>
              <w:left w:w="60" w:type="dxa"/>
              <w:bottom w:w="40" w:type="dxa"/>
              <w:right w:w="60" w:type="dxa"/>
            </w:tcMar>
            <w:vAlign w:val="center"/>
          </w:tcPr>
          <w:p w14:paraId="04F03197" w14:textId="77777777" w:rsidR="005104F5" w:rsidRDefault="00000000">
            <w:proofErr w:type="spellStart"/>
            <w:r>
              <w:rPr>
                <w:sz w:val="15"/>
                <w:szCs w:val="15"/>
              </w:rPr>
              <w:t>XGBoost</w:t>
            </w:r>
            <w:proofErr w:type="spellEnd"/>
          </w:p>
        </w:tc>
        <w:tc>
          <w:tcPr>
            <w:tcW w:w="1300" w:type="dxa"/>
            <w:tcMar>
              <w:top w:w="40" w:type="dxa"/>
              <w:left w:w="60" w:type="dxa"/>
              <w:bottom w:w="40" w:type="dxa"/>
              <w:right w:w="60" w:type="dxa"/>
            </w:tcMar>
            <w:vAlign w:val="center"/>
          </w:tcPr>
          <w:p w14:paraId="0DAB1CC4" w14:textId="77777777" w:rsidR="005104F5" w:rsidRDefault="00000000">
            <w:pPr>
              <w:jc w:val="center"/>
            </w:pPr>
            <w:r>
              <w:rPr>
                <w:sz w:val="15"/>
                <w:szCs w:val="15"/>
              </w:rPr>
              <w:t>0.8190</w:t>
            </w:r>
          </w:p>
        </w:tc>
        <w:tc>
          <w:tcPr>
            <w:tcW w:w="1300" w:type="dxa"/>
            <w:tcMar>
              <w:top w:w="40" w:type="dxa"/>
              <w:left w:w="60" w:type="dxa"/>
              <w:bottom w:w="40" w:type="dxa"/>
              <w:right w:w="60" w:type="dxa"/>
            </w:tcMar>
            <w:vAlign w:val="center"/>
          </w:tcPr>
          <w:p w14:paraId="787B3370" w14:textId="77777777" w:rsidR="005104F5" w:rsidRDefault="00000000">
            <w:pPr>
              <w:jc w:val="center"/>
            </w:pPr>
            <w:r>
              <w:rPr>
                <w:sz w:val="15"/>
                <w:szCs w:val="15"/>
              </w:rPr>
              <w:t>0.6617</w:t>
            </w:r>
          </w:p>
        </w:tc>
        <w:tc>
          <w:tcPr>
            <w:tcW w:w="1200" w:type="dxa"/>
            <w:tcMar>
              <w:top w:w="40" w:type="dxa"/>
              <w:left w:w="60" w:type="dxa"/>
              <w:bottom w:w="40" w:type="dxa"/>
              <w:right w:w="60" w:type="dxa"/>
            </w:tcMar>
            <w:vAlign w:val="center"/>
          </w:tcPr>
          <w:p w14:paraId="29713E49" w14:textId="77777777" w:rsidR="005104F5" w:rsidRDefault="00000000">
            <w:pPr>
              <w:jc w:val="center"/>
            </w:pPr>
            <w:r>
              <w:rPr>
                <w:sz w:val="15"/>
                <w:szCs w:val="15"/>
              </w:rPr>
              <w:t>0.3726</w:t>
            </w:r>
          </w:p>
        </w:tc>
        <w:tc>
          <w:tcPr>
            <w:tcW w:w="1300" w:type="dxa"/>
            <w:tcMar>
              <w:top w:w="40" w:type="dxa"/>
              <w:left w:w="60" w:type="dxa"/>
              <w:bottom w:w="40" w:type="dxa"/>
              <w:right w:w="60" w:type="dxa"/>
            </w:tcMar>
            <w:vAlign w:val="center"/>
          </w:tcPr>
          <w:p w14:paraId="786F2DE3" w14:textId="77777777" w:rsidR="005104F5" w:rsidRDefault="00000000">
            <w:pPr>
              <w:jc w:val="center"/>
            </w:pPr>
            <w:r>
              <w:rPr>
                <w:sz w:val="15"/>
                <w:szCs w:val="15"/>
              </w:rPr>
              <w:t>0.4766</w:t>
            </w:r>
          </w:p>
        </w:tc>
        <w:tc>
          <w:tcPr>
            <w:tcW w:w="1200" w:type="dxa"/>
            <w:tcMar>
              <w:top w:w="40" w:type="dxa"/>
              <w:left w:w="60" w:type="dxa"/>
              <w:bottom w:w="40" w:type="dxa"/>
              <w:right w:w="60" w:type="dxa"/>
            </w:tcMar>
            <w:vAlign w:val="center"/>
          </w:tcPr>
          <w:p w14:paraId="5C406695" w14:textId="77777777" w:rsidR="005104F5" w:rsidRDefault="00000000">
            <w:pPr>
              <w:jc w:val="center"/>
            </w:pPr>
            <w:r>
              <w:rPr>
                <w:sz w:val="15"/>
                <w:szCs w:val="15"/>
              </w:rPr>
              <w:t>0.7811</w:t>
            </w:r>
          </w:p>
        </w:tc>
        <w:tc>
          <w:tcPr>
            <w:tcW w:w="1180" w:type="dxa"/>
            <w:tcMar>
              <w:top w:w="40" w:type="dxa"/>
              <w:left w:w="60" w:type="dxa"/>
              <w:bottom w:w="40" w:type="dxa"/>
              <w:right w:w="60" w:type="dxa"/>
            </w:tcMar>
            <w:vAlign w:val="center"/>
          </w:tcPr>
          <w:p w14:paraId="2DAC4B8E" w14:textId="77777777" w:rsidR="005104F5" w:rsidRDefault="00000000">
            <w:pPr>
              <w:jc w:val="center"/>
            </w:pPr>
            <w:r>
              <w:rPr>
                <w:sz w:val="15"/>
                <w:szCs w:val="15"/>
              </w:rPr>
              <w:t>0.0053</w:t>
            </w:r>
          </w:p>
        </w:tc>
      </w:tr>
      <w:tr w:rsidR="005104F5" w14:paraId="2710FFBB" w14:textId="77777777">
        <w:tc>
          <w:tcPr>
            <w:tcW w:w="1500" w:type="dxa"/>
            <w:tcMar>
              <w:top w:w="40" w:type="dxa"/>
              <w:left w:w="60" w:type="dxa"/>
              <w:bottom w:w="40" w:type="dxa"/>
              <w:right w:w="60" w:type="dxa"/>
            </w:tcMar>
            <w:vAlign w:val="center"/>
          </w:tcPr>
          <w:p w14:paraId="0993C3DB" w14:textId="77777777" w:rsidR="005104F5" w:rsidRDefault="00000000">
            <w:proofErr w:type="spellStart"/>
            <w:r>
              <w:rPr>
                <w:sz w:val="15"/>
                <w:szCs w:val="15"/>
              </w:rPr>
              <w:t>LightGBM</w:t>
            </w:r>
            <w:proofErr w:type="spellEnd"/>
          </w:p>
        </w:tc>
        <w:tc>
          <w:tcPr>
            <w:tcW w:w="1300" w:type="dxa"/>
            <w:tcMar>
              <w:top w:w="40" w:type="dxa"/>
              <w:left w:w="60" w:type="dxa"/>
              <w:bottom w:w="40" w:type="dxa"/>
              <w:right w:w="60" w:type="dxa"/>
            </w:tcMar>
            <w:vAlign w:val="center"/>
          </w:tcPr>
          <w:p w14:paraId="04CD51A0" w14:textId="77777777" w:rsidR="005104F5" w:rsidRDefault="00000000">
            <w:pPr>
              <w:jc w:val="center"/>
            </w:pPr>
            <w:r>
              <w:rPr>
                <w:sz w:val="15"/>
                <w:szCs w:val="15"/>
              </w:rPr>
              <w:t>0.8189</w:t>
            </w:r>
          </w:p>
        </w:tc>
        <w:tc>
          <w:tcPr>
            <w:tcW w:w="1300" w:type="dxa"/>
            <w:tcMar>
              <w:top w:w="40" w:type="dxa"/>
              <w:left w:w="60" w:type="dxa"/>
              <w:bottom w:w="40" w:type="dxa"/>
              <w:right w:w="60" w:type="dxa"/>
            </w:tcMar>
            <w:vAlign w:val="center"/>
          </w:tcPr>
          <w:p w14:paraId="53C108EB" w14:textId="77777777" w:rsidR="005104F5" w:rsidRDefault="00000000">
            <w:pPr>
              <w:jc w:val="center"/>
            </w:pPr>
            <w:r>
              <w:rPr>
                <w:sz w:val="15"/>
                <w:szCs w:val="15"/>
              </w:rPr>
              <w:t>0.6637</w:t>
            </w:r>
          </w:p>
        </w:tc>
        <w:tc>
          <w:tcPr>
            <w:tcW w:w="1200" w:type="dxa"/>
            <w:tcMar>
              <w:top w:w="40" w:type="dxa"/>
              <w:left w:w="60" w:type="dxa"/>
              <w:bottom w:w="40" w:type="dxa"/>
              <w:right w:w="60" w:type="dxa"/>
            </w:tcMar>
            <w:vAlign w:val="center"/>
          </w:tcPr>
          <w:p w14:paraId="2F7FF624" w14:textId="77777777" w:rsidR="005104F5" w:rsidRDefault="00000000">
            <w:pPr>
              <w:jc w:val="center"/>
            </w:pPr>
            <w:r>
              <w:rPr>
                <w:sz w:val="15"/>
                <w:szCs w:val="15"/>
              </w:rPr>
              <w:t>0.3684</w:t>
            </w:r>
          </w:p>
        </w:tc>
        <w:tc>
          <w:tcPr>
            <w:tcW w:w="1300" w:type="dxa"/>
            <w:tcMar>
              <w:top w:w="40" w:type="dxa"/>
              <w:left w:w="60" w:type="dxa"/>
              <w:bottom w:w="40" w:type="dxa"/>
              <w:right w:w="60" w:type="dxa"/>
            </w:tcMar>
            <w:vAlign w:val="center"/>
          </w:tcPr>
          <w:p w14:paraId="5B128397" w14:textId="77777777" w:rsidR="005104F5" w:rsidRDefault="00000000">
            <w:pPr>
              <w:jc w:val="center"/>
            </w:pPr>
            <w:r>
              <w:rPr>
                <w:sz w:val="15"/>
                <w:szCs w:val="15"/>
              </w:rPr>
              <w:t>0.4737</w:t>
            </w:r>
          </w:p>
        </w:tc>
        <w:tc>
          <w:tcPr>
            <w:tcW w:w="1200" w:type="dxa"/>
            <w:tcMar>
              <w:top w:w="40" w:type="dxa"/>
              <w:left w:w="60" w:type="dxa"/>
              <w:bottom w:w="40" w:type="dxa"/>
              <w:right w:w="60" w:type="dxa"/>
            </w:tcMar>
            <w:vAlign w:val="center"/>
          </w:tcPr>
          <w:p w14:paraId="704F20C1" w14:textId="77777777" w:rsidR="005104F5" w:rsidRDefault="00000000">
            <w:pPr>
              <w:jc w:val="center"/>
            </w:pPr>
            <w:r>
              <w:rPr>
                <w:sz w:val="15"/>
                <w:szCs w:val="15"/>
              </w:rPr>
              <w:t>0.7806</w:t>
            </w:r>
          </w:p>
        </w:tc>
        <w:tc>
          <w:tcPr>
            <w:tcW w:w="1180" w:type="dxa"/>
            <w:tcMar>
              <w:top w:w="40" w:type="dxa"/>
              <w:left w:w="60" w:type="dxa"/>
              <w:bottom w:w="40" w:type="dxa"/>
              <w:right w:w="60" w:type="dxa"/>
            </w:tcMar>
            <w:vAlign w:val="center"/>
          </w:tcPr>
          <w:p w14:paraId="26A87158" w14:textId="77777777" w:rsidR="005104F5" w:rsidRDefault="00000000">
            <w:pPr>
              <w:jc w:val="center"/>
            </w:pPr>
            <w:r>
              <w:rPr>
                <w:sz w:val="15"/>
                <w:szCs w:val="15"/>
              </w:rPr>
              <w:t>0.0044</w:t>
            </w:r>
          </w:p>
        </w:tc>
      </w:tr>
      <w:tr w:rsidR="005104F5" w14:paraId="0EBF7921" w14:textId="77777777">
        <w:tc>
          <w:tcPr>
            <w:tcW w:w="1500" w:type="dxa"/>
            <w:tcMar>
              <w:top w:w="40" w:type="dxa"/>
              <w:left w:w="60" w:type="dxa"/>
              <w:bottom w:w="40" w:type="dxa"/>
              <w:right w:w="60" w:type="dxa"/>
            </w:tcMar>
            <w:vAlign w:val="center"/>
          </w:tcPr>
          <w:p w14:paraId="522F7CB4" w14:textId="77777777" w:rsidR="005104F5" w:rsidRDefault="00000000">
            <w:r>
              <w:rPr>
                <w:sz w:val="15"/>
                <w:szCs w:val="15"/>
              </w:rPr>
              <w:t>Random Forest</w:t>
            </w:r>
          </w:p>
        </w:tc>
        <w:tc>
          <w:tcPr>
            <w:tcW w:w="1300" w:type="dxa"/>
            <w:tcMar>
              <w:top w:w="40" w:type="dxa"/>
              <w:left w:w="60" w:type="dxa"/>
              <w:bottom w:w="40" w:type="dxa"/>
              <w:right w:w="60" w:type="dxa"/>
            </w:tcMar>
            <w:vAlign w:val="center"/>
          </w:tcPr>
          <w:p w14:paraId="02CFE215" w14:textId="77777777" w:rsidR="005104F5" w:rsidRDefault="00000000">
            <w:pPr>
              <w:jc w:val="center"/>
            </w:pPr>
            <w:r>
              <w:rPr>
                <w:sz w:val="15"/>
                <w:szCs w:val="15"/>
              </w:rPr>
              <w:t>0.8139</w:t>
            </w:r>
          </w:p>
        </w:tc>
        <w:tc>
          <w:tcPr>
            <w:tcW w:w="1300" w:type="dxa"/>
            <w:tcMar>
              <w:top w:w="40" w:type="dxa"/>
              <w:left w:w="60" w:type="dxa"/>
              <w:bottom w:w="40" w:type="dxa"/>
              <w:right w:w="60" w:type="dxa"/>
            </w:tcMar>
            <w:vAlign w:val="center"/>
          </w:tcPr>
          <w:p w14:paraId="7C20E730" w14:textId="77777777" w:rsidR="005104F5" w:rsidRDefault="00000000">
            <w:pPr>
              <w:jc w:val="center"/>
            </w:pPr>
            <w:r>
              <w:rPr>
                <w:sz w:val="15"/>
                <w:szCs w:val="15"/>
              </w:rPr>
              <w:t>0.6346</w:t>
            </w:r>
          </w:p>
        </w:tc>
        <w:tc>
          <w:tcPr>
            <w:tcW w:w="1200" w:type="dxa"/>
            <w:tcMar>
              <w:top w:w="40" w:type="dxa"/>
              <w:left w:w="60" w:type="dxa"/>
              <w:bottom w:w="40" w:type="dxa"/>
              <w:right w:w="60" w:type="dxa"/>
            </w:tcMar>
            <w:vAlign w:val="center"/>
          </w:tcPr>
          <w:p w14:paraId="1552190C" w14:textId="77777777" w:rsidR="005104F5" w:rsidRDefault="00000000">
            <w:pPr>
              <w:jc w:val="center"/>
            </w:pPr>
            <w:r>
              <w:rPr>
                <w:sz w:val="15"/>
                <w:szCs w:val="15"/>
              </w:rPr>
              <w:t>0.3744</w:t>
            </w:r>
          </w:p>
        </w:tc>
        <w:tc>
          <w:tcPr>
            <w:tcW w:w="1300" w:type="dxa"/>
            <w:tcMar>
              <w:top w:w="40" w:type="dxa"/>
              <w:left w:w="60" w:type="dxa"/>
              <w:bottom w:w="40" w:type="dxa"/>
              <w:right w:w="60" w:type="dxa"/>
            </w:tcMar>
            <w:vAlign w:val="center"/>
          </w:tcPr>
          <w:p w14:paraId="0997AE77" w14:textId="77777777" w:rsidR="005104F5" w:rsidRDefault="00000000">
            <w:pPr>
              <w:jc w:val="center"/>
            </w:pPr>
            <w:r>
              <w:rPr>
                <w:sz w:val="15"/>
                <w:szCs w:val="15"/>
              </w:rPr>
              <w:t>0.4709</w:t>
            </w:r>
          </w:p>
        </w:tc>
        <w:tc>
          <w:tcPr>
            <w:tcW w:w="1200" w:type="dxa"/>
            <w:tcMar>
              <w:top w:w="40" w:type="dxa"/>
              <w:left w:w="60" w:type="dxa"/>
              <w:bottom w:w="40" w:type="dxa"/>
              <w:right w:w="60" w:type="dxa"/>
            </w:tcMar>
            <w:vAlign w:val="center"/>
          </w:tcPr>
          <w:p w14:paraId="1B0CBB30" w14:textId="77777777" w:rsidR="005104F5" w:rsidRDefault="00000000">
            <w:pPr>
              <w:jc w:val="center"/>
            </w:pPr>
            <w:r>
              <w:rPr>
                <w:sz w:val="15"/>
                <w:szCs w:val="15"/>
              </w:rPr>
              <w:t>0.7696</w:t>
            </w:r>
          </w:p>
        </w:tc>
        <w:tc>
          <w:tcPr>
            <w:tcW w:w="1180" w:type="dxa"/>
            <w:tcMar>
              <w:top w:w="40" w:type="dxa"/>
              <w:left w:w="60" w:type="dxa"/>
              <w:bottom w:w="40" w:type="dxa"/>
              <w:right w:w="60" w:type="dxa"/>
            </w:tcMar>
            <w:vAlign w:val="center"/>
          </w:tcPr>
          <w:p w14:paraId="5275DD81" w14:textId="77777777" w:rsidR="005104F5" w:rsidRDefault="00000000">
            <w:pPr>
              <w:jc w:val="center"/>
            </w:pPr>
            <w:r>
              <w:rPr>
                <w:sz w:val="15"/>
                <w:szCs w:val="15"/>
              </w:rPr>
              <w:t>0.0047</w:t>
            </w:r>
          </w:p>
        </w:tc>
      </w:tr>
      <w:tr w:rsidR="005104F5" w14:paraId="79EDFADC" w14:textId="77777777">
        <w:tc>
          <w:tcPr>
            <w:tcW w:w="1500" w:type="dxa"/>
            <w:tcMar>
              <w:top w:w="40" w:type="dxa"/>
              <w:left w:w="60" w:type="dxa"/>
              <w:bottom w:w="40" w:type="dxa"/>
              <w:right w:w="60" w:type="dxa"/>
            </w:tcMar>
            <w:vAlign w:val="center"/>
          </w:tcPr>
          <w:p w14:paraId="6296A39A" w14:textId="77777777" w:rsidR="005104F5" w:rsidRDefault="00000000">
            <w:r>
              <w:rPr>
                <w:sz w:val="15"/>
                <w:szCs w:val="15"/>
              </w:rPr>
              <w:t>Decision Tree</w:t>
            </w:r>
          </w:p>
        </w:tc>
        <w:tc>
          <w:tcPr>
            <w:tcW w:w="1300" w:type="dxa"/>
            <w:tcMar>
              <w:top w:w="40" w:type="dxa"/>
              <w:left w:w="60" w:type="dxa"/>
              <w:bottom w:w="40" w:type="dxa"/>
              <w:right w:w="60" w:type="dxa"/>
            </w:tcMar>
            <w:vAlign w:val="center"/>
          </w:tcPr>
          <w:p w14:paraId="480F4920" w14:textId="77777777" w:rsidR="005104F5" w:rsidRDefault="00000000">
            <w:pPr>
              <w:jc w:val="center"/>
            </w:pPr>
            <w:r>
              <w:rPr>
                <w:sz w:val="15"/>
                <w:szCs w:val="15"/>
              </w:rPr>
              <w:t>0.8126</w:t>
            </w:r>
          </w:p>
        </w:tc>
        <w:tc>
          <w:tcPr>
            <w:tcW w:w="1300" w:type="dxa"/>
            <w:tcMar>
              <w:top w:w="40" w:type="dxa"/>
              <w:left w:w="60" w:type="dxa"/>
              <w:bottom w:w="40" w:type="dxa"/>
              <w:right w:w="60" w:type="dxa"/>
            </w:tcMar>
            <w:vAlign w:val="center"/>
          </w:tcPr>
          <w:p w14:paraId="0D7525F9" w14:textId="77777777" w:rsidR="005104F5" w:rsidRDefault="00000000">
            <w:pPr>
              <w:jc w:val="center"/>
            </w:pPr>
            <w:r>
              <w:rPr>
                <w:sz w:val="15"/>
                <w:szCs w:val="15"/>
              </w:rPr>
              <w:t>0.6365</w:t>
            </w:r>
          </w:p>
        </w:tc>
        <w:tc>
          <w:tcPr>
            <w:tcW w:w="1200" w:type="dxa"/>
            <w:tcMar>
              <w:top w:w="40" w:type="dxa"/>
              <w:left w:w="60" w:type="dxa"/>
              <w:bottom w:w="40" w:type="dxa"/>
              <w:right w:w="60" w:type="dxa"/>
            </w:tcMar>
            <w:vAlign w:val="center"/>
          </w:tcPr>
          <w:p w14:paraId="623E70A9" w14:textId="77777777" w:rsidR="005104F5" w:rsidRDefault="00000000">
            <w:pPr>
              <w:jc w:val="center"/>
            </w:pPr>
            <w:r>
              <w:rPr>
                <w:sz w:val="15"/>
                <w:szCs w:val="15"/>
              </w:rPr>
              <w:t>0.3580</w:t>
            </w:r>
          </w:p>
        </w:tc>
        <w:tc>
          <w:tcPr>
            <w:tcW w:w="1300" w:type="dxa"/>
            <w:tcMar>
              <w:top w:w="40" w:type="dxa"/>
              <w:left w:w="60" w:type="dxa"/>
              <w:bottom w:w="40" w:type="dxa"/>
              <w:right w:w="60" w:type="dxa"/>
            </w:tcMar>
            <w:vAlign w:val="center"/>
          </w:tcPr>
          <w:p w14:paraId="1074EDDF" w14:textId="77777777" w:rsidR="005104F5" w:rsidRDefault="00000000">
            <w:pPr>
              <w:jc w:val="center"/>
            </w:pPr>
            <w:r>
              <w:rPr>
                <w:sz w:val="15"/>
                <w:szCs w:val="15"/>
              </w:rPr>
              <w:t>0.4577</w:t>
            </w:r>
          </w:p>
        </w:tc>
        <w:tc>
          <w:tcPr>
            <w:tcW w:w="1200" w:type="dxa"/>
            <w:tcMar>
              <w:top w:w="40" w:type="dxa"/>
              <w:left w:w="60" w:type="dxa"/>
              <w:bottom w:w="40" w:type="dxa"/>
              <w:right w:w="60" w:type="dxa"/>
            </w:tcMar>
            <w:vAlign w:val="center"/>
          </w:tcPr>
          <w:p w14:paraId="70D63BC1" w14:textId="77777777" w:rsidR="005104F5" w:rsidRDefault="00000000">
            <w:pPr>
              <w:jc w:val="center"/>
            </w:pPr>
            <w:r>
              <w:rPr>
                <w:sz w:val="15"/>
                <w:szCs w:val="15"/>
              </w:rPr>
              <w:t>0.7458</w:t>
            </w:r>
          </w:p>
        </w:tc>
        <w:tc>
          <w:tcPr>
            <w:tcW w:w="1180" w:type="dxa"/>
            <w:tcMar>
              <w:top w:w="40" w:type="dxa"/>
              <w:left w:w="60" w:type="dxa"/>
              <w:bottom w:w="40" w:type="dxa"/>
              <w:right w:w="60" w:type="dxa"/>
            </w:tcMar>
            <w:vAlign w:val="center"/>
          </w:tcPr>
          <w:p w14:paraId="65BF60B5" w14:textId="77777777" w:rsidR="005104F5" w:rsidRDefault="00000000">
            <w:pPr>
              <w:jc w:val="center"/>
            </w:pPr>
            <w:r>
              <w:rPr>
                <w:sz w:val="15"/>
                <w:szCs w:val="15"/>
              </w:rPr>
              <w:t>0.0024</w:t>
            </w:r>
          </w:p>
        </w:tc>
      </w:tr>
      <w:tr w:rsidR="005104F5" w14:paraId="115BCB70" w14:textId="77777777">
        <w:tc>
          <w:tcPr>
            <w:tcW w:w="1500" w:type="dxa"/>
            <w:tcMar>
              <w:top w:w="40" w:type="dxa"/>
              <w:left w:w="60" w:type="dxa"/>
              <w:bottom w:w="40" w:type="dxa"/>
              <w:right w:w="60" w:type="dxa"/>
            </w:tcMar>
            <w:vAlign w:val="center"/>
          </w:tcPr>
          <w:p w14:paraId="39BDB478" w14:textId="77777777" w:rsidR="005104F5" w:rsidRDefault="00000000">
            <w:r>
              <w:rPr>
                <w:sz w:val="15"/>
                <w:szCs w:val="15"/>
              </w:rPr>
              <w:t>Logistic Regression</w:t>
            </w:r>
          </w:p>
        </w:tc>
        <w:tc>
          <w:tcPr>
            <w:tcW w:w="1300" w:type="dxa"/>
            <w:tcMar>
              <w:top w:w="40" w:type="dxa"/>
              <w:left w:w="60" w:type="dxa"/>
              <w:bottom w:w="40" w:type="dxa"/>
              <w:right w:w="60" w:type="dxa"/>
            </w:tcMar>
            <w:vAlign w:val="center"/>
          </w:tcPr>
          <w:p w14:paraId="3DC144D3" w14:textId="77777777" w:rsidR="005104F5" w:rsidRDefault="00000000">
            <w:pPr>
              <w:jc w:val="center"/>
            </w:pPr>
            <w:r>
              <w:rPr>
                <w:sz w:val="15"/>
                <w:szCs w:val="15"/>
              </w:rPr>
              <w:t>0.8117</w:t>
            </w:r>
          </w:p>
        </w:tc>
        <w:tc>
          <w:tcPr>
            <w:tcW w:w="1300" w:type="dxa"/>
            <w:tcMar>
              <w:top w:w="40" w:type="dxa"/>
              <w:left w:w="60" w:type="dxa"/>
              <w:bottom w:w="40" w:type="dxa"/>
              <w:right w:w="60" w:type="dxa"/>
            </w:tcMar>
            <w:vAlign w:val="center"/>
          </w:tcPr>
          <w:p w14:paraId="3A7A1557" w14:textId="77777777" w:rsidR="005104F5" w:rsidRDefault="00000000">
            <w:pPr>
              <w:jc w:val="center"/>
            </w:pPr>
            <w:r>
              <w:rPr>
                <w:sz w:val="15"/>
                <w:szCs w:val="15"/>
              </w:rPr>
              <w:t>0.6673</w:t>
            </w:r>
          </w:p>
        </w:tc>
        <w:tc>
          <w:tcPr>
            <w:tcW w:w="1200" w:type="dxa"/>
            <w:tcMar>
              <w:top w:w="40" w:type="dxa"/>
              <w:left w:w="60" w:type="dxa"/>
              <w:bottom w:w="40" w:type="dxa"/>
              <w:right w:w="60" w:type="dxa"/>
            </w:tcMar>
            <w:vAlign w:val="center"/>
          </w:tcPr>
          <w:p w14:paraId="78917767" w14:textId="77777777" w:rsidR="005104F5" w:rsidRDefault="00000000">
            <w:pPr>
              <w:jc w:val="center"/>
            </w:pPr>
            <w:r>
              <w:rPr>
                <w:sz w:val="15"/>
                <w:szCs w:val="15"/>
              </w:rPr>
              <w:t>0.2971</w:t>
            </w:r>
          </w:p>
        </w:tc>
        <w:tc>
          <w:tcPr>
            <w:tcW w:w="1300" w:type="dxa"/>
            <w:tcMar>
              <w:top w:w="40" w:type="dxa"/>
              <w:left w:w="60" w:type="dxa"/>
              <w:bottom w:w="40" w:type="dxa"/>
              <w:right w:w="60" w:type="dxa"/>
            </w:tcMar>
            <w:vAlign w:val="center"/>
          </w:tcPr>
          <w:p w14:paraId="7F9EB196" w14:textId="77777777" w:rsidR="005104F5" w:rsidRDefault="00000000">
            <w:pPr>
              <w:jc w:val="center"/>
            </w:pPr>
            <w:r>
              <w:rPr>
                <w:sz w:val="15"/>
                <w:szCs w:val="15"/>
              </w:rPr>
              <w:t>0.4111</w:t>
            </w:r>
          </w:p>
        </w:tc>
        <w:tc>
          <w:tcPr>
            <w:tcW w:w="1200" w:type="dxa"/>
            <w:tcMar>
              <w:top w:w="40" w:type="dxa"/>
              <w:left w:w="60" w:type="dxa"/>
              <w:bottom w:w="40" w:type="dxa"/>
              <w:right w:w="60" w:type="dxa"/>
            </w:tcMar>
            <w:vAlign w:val="center"/>
          </w:tcPr>
          <w:p w14:paraId="060FBB69" w14:textId="77777777" w:rsidR="005104F5" w:rsidRDefault="00000000">
            <w:pPr>
              <w:jc w:val="center"/>
            </w:pPr>
            <w:r>
              <w:rPr>
                <w:sz w:val="15"/>
                <w:szCs w:val="15"/>
              </w:rPr>
              <w:t>0.7650</w:t>
            </w:r>
          </w:p>
        </w:tc>
        <w:tc>
          <w:tcPr>
            <w:tcW w:w="1180" w:type="dxa"/>
            <w:tcMar>
              <w:top w:w="40" w:type="dxa"/>
              <w:left w:w="60" w:type="dxa"/>
              <w:bottom w:w="40" w:type="dxa"/>
              <w:right w:w="60" w:type="dxa"/>
            </w:tcMar>
            <w:vAlign w:val="center"/>
          </w:tcPr>
          <w:p w14:paraId="24955E9F" w14:textId="77777777" w:rsidR="005104F5" w:rsidRDefault="00000000">
            <w:pPr>
              <w:jc w:val="center"/>
            </w:pPr>
            <w:r>
              <w:rPr>
                <w:sz w:val="15"/>
                <w:szCs w:val="15"/>
              </w:rPr>
              <w:t>0.0059</w:t>
            </w:r>
          </w:p>
        </w:tc>
      </w:tr>
    </w:tbl>
    <w:p w14:paraId="09983AB8" w14:textId="77777777" w:rsidR="005104F5" w:rsidRDefault="00000000">
      <w:pPr>
        <w:spacing w:before="60" w:after="200"/>
        <w:jc w:val="center"/>
      </w:pPr>
      <w:r>
        <w:rPr>
          <w:i/>
          <w:iCs/>
          <w:sz w:val="18"/>
          <w:szCs w:val="18"/>
        </w:rPr>
        <w:t>TABLE 3. Baseline model comparison — five-fold stratified cross-validation (engineered feature set).</w:t>
      </w:r>
    </w:p>
    <w:p w14:paraId="30114CB5" w14:textId="77777777" w:rsidR="005104F5" w:rsidRDefault="00000000">
      <w:pPr>
        <w:spacing w:before="160" w:after="40"/>
        <w:jc w:val="center"/>
      </w:pPr>
      <w:r>
        <w:rPr>
          <w:noProof/>
        </w:rPr>
        <w:drawing>
          <wp:inline distT="0" distB="0" distL="0" distR="0" wp14:anchorId="53ECED09" wp14:editId="434E5686">
            <wp:extent cx="5143500" cy="3048000"/>
            <wp:effectExtent l="0" t="0" r="0" b="0"/>
            <wp:docPr id="1158599739" name="Picture 115859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048000"/>
                    </a:xfrm>
                    <a:prstGeom prst="rect">
                      <a:avLst/>
                    </a:prstGeom>
                  </pic:spPr>
                </pic:pic>
              </a:graphicData>
            </a:graphic>
          </wp:inline>
        </w:drawing>
      </w:r>
    </w:p>
    <w:p w14:paraId="22B88782" w14:textId="77777777" w:rsidR="005104F5" w:rsidRDefault="00000000">
      <w:pPr>
        <w:spacing w:before="60" w:after="200"/>
        <w:jc w:val="center"/>
      </w:pPr>
      <w:r>
        <w:rPr>
          <w:i/>
          <w:iCs/>
          <w:sz w:val="18"/>
          <w:szCs w:val="18"/>
        </w:rPr>
        <w:t>Fig. 3. Mean five-fold cross-validation accuracy by model.</w:t>
      </w:r>
    </w:p>
    <w:p w14:paraId="1C335235" w14:textId="77777777" w:rsidR="005104F5" w:rsidRDefault="00000000">
      <w:pPr>
        <w:spacing w:after="120" w:line="252" w:lineRule="auto"/>
        <w:jc w:val="both"/>
      </w:pPr>
      <w:proofErr w:type="spellStart"/>
      <w:r>
        <w:t>CatBoost</w:t>
      </w:r>
      <w:proofErr w:type="spellEnd"/>
      <w:r>
        <w:t xml:space="preserve"> is the top performer on every metric except precision, achieving the highest mean ROC-AUC (0.7880) and accuracy (82.09%). </w:t>
      </w:r>
      <w:proofErr w:type="spellStart"/>
      <w:r>
        <w:t>XGBoost</w:t>
      </w:r>
      <w:proofErr w:type="spellEnd"/>
      <w:r>
        <w:t xml:space="preserve"> and </w:t>
      </w:r>
      <w:proofErr w:type="spellStart"/>
      <w:r>
        <w:t>LightGBM</w:t>
      </w:r>
      <w:proofErr w:type="spellEnd"/>
      <w:r>
        <w:t xml:space="preserve"> form a closely clustered second tier (ROC-AUC 0.7811 and 0.7806, respectively), followed by Random Forest and Logistic Regression. The single Decision Tree is the weakest model by a clear margin (ROC-AUC 0.7458), consistent with the high variance of an unpruned single tree relative to the ensemble methods. Gradient boosting methods again form the top cluster, and the five-fold cross-validation confirms that this ranking is stable rather than an artifact of any single train/test partition.</w:t>
      </w:r>
    </w:p>
    <w:p w14:paraId="77E575C5" w14:textId="77777777" w:rsidR="005104F5" w:rsidRDefault="00000000">
      <w:pPr>
        <w:spacing w:before="160" w:after="80"/>
      </w:pPr>
      <w:r>
        <w:rPr>
          <w:b/>
          <w:bCs/>
          <w:i/>
          <w:iCs/>
        </w:rPr>
        <w:t>B. Final Optimized Model Performance</w:t>
      </w:r>
    </w:p>
    <w:p w14:paraId="38E40173" w14:textId="77777777" w:rsidR="005104F5" w:rsidRDefault="00000000">
      <w:pPr>
        <w:spacing w:after="120" w:line="252" w:lineRule="auto"/>
        <w:jc w:val="both"/>
      </w:pPr>
      <w:r>
        <w:t xml:space="preserve">The top-performing model from Table 3, </w:t>
      </w:r>
      <w:proofErr w:type="spellStart"/>
      <w:r>
        <w:t>CatBoost</w:t>
      </w:r>
      <w:proofErr w:type="spellEnd"/>
      <w:r>
        <w:t xml:space="preserve">, was further tuned using </w:t>
      </w:r>
      <w:proofErr w:type="spellStart"/>
      <w:r>
        <w:t>Optuna</w:t>
      </w:r>
      <w:proofErr w:type="spellEnd"/>
      <w:r>
        <w:t>-based Bayesian hyperparameter optimization and evaluated on the held-out test set (6,000 records) at the standard 0.5 decision threshold; results are reported in Table 4.</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350"/>
        <w:gridCol w:w="1350"/>
        <w:gridCol w:w="1350"/>
        <w:gridCol w:w="1200"/>
        <w:gridCol w:w="1350"/>
        <w:gridCol w:w="1230"/>
      </w:tblGrid>
      <w:tr w:rsidR="005104F5" w14:paraId="0EE282AD" w14:textId="77777777">
        <w:trPr>
          <w:tblHeader/>
        </w:trPr>
        <w:tc>
          <w:tcPr>
            <w:tcW w:w="1750" w:type="dxa"/>
            <w:shd w:val="clear" w:color="auto" w:fill="D9D9D9"/>
            <w:tcMar>
              <w:top w:w="40" w:type="dxa"/>
              <w:left w:w="60" w:type="dxa"/>
              <w:bottom w:w="40" w:type="dxa"/>
              <w:right w:w="60" w:type="dxa"/>
            </w:tcMar>
            <w:vAlign w:val="center"/>
          </w:tcPr>
          <w:p w14:paraId="1E186E6C" w14:textId="77777777" w:rsidR="005104F5" w:rsidRDefault="00000000">
            <w:pPr>
              <w:jc w:val="center"/>
            </w:pPr>
            <w:r>
              <w:rPr>
                <w:b/>
                <w:bCs/>
                <w:sz w:val="15"/>
                <w:szCs w:val="15"/>
              </w:rPr>
              <w:t>Model</w:t>
            </w:r>
          </w:p>
        </w:tc>
        <w:tc>
          <w:tcPr>
            <w:tcW w:w="1350" w:type="dxa"/>
            <w:shd w:val="clear" w:color="auto" w:fill="D9D9D9"/>
            <w:tcMar>
              <w:top w:w="40" w:type="dxa"/>
              <w:left w:w="60" w:type="dxa"/>
              <w:bottom w:w="40" w:type="dxa"/>
              <w:right w:w="60" w:type="dxa"/>
            </w:tcMar>
            <w:vAlign w:val="center"/>
          </w:tcPr>
          <w:p w14:paraId="2A50F050" w14:textId="77777777" w:rsidR="005104F5" w:rsidRDefault="00000000">
            <w:pPr>
              <w:jc w:val="center"/>
            </w:pPr>
            <w:r>
              <w:rPr>
                <w:b/>
                <w:bCs/>
                <w:sz w:val="15"/>
                <w:szCs w:val="15"/>
              </w:rPr>
              <w:t>Threshold</w:t>
            </w:r>
          </w:p>
        </w:tc>
        <w:tc>
          <w:tcPr>
            <w:tcW w:w="1350" w:type="dxa"/>
            <w:shd w:val="clear" w:color="auto" w:fill="D9D9D9"/>
            <w:tcMar>
              <w:top w:w="40" w:type="dxa"/>
              <w:left w:w="60" w:type="dxa"/>
              <w:bottom w:w="40" w:type="dxa"/>
              <w:right w:w="60" w:type="dxa"/>
            </w:tcMar>
            <w:vAlign w:val="center"/>
          </w:tcPr>
          <w:p w14:paraId="7E20070C" w14:textId="77777777" w:rsidR="005104F5" w:rsidRDefault="00000000">
            <w:pPr>
              <w:jc w:val="center"/>
            </w:pPr>
            <w:r>
              <w:rPr>
                <w:b/>
                <w:bCs/>
                <w:sz w:val="15"/>
                <w:szCs w:val="15"/>
              </w:rPr>
              <w:t>Accuracy</w:t>
            </w:r>
          </w:p>
        </w:tc>
        <w:tc>
          <w:tcPr>
            <w:tcW w:w="1350" w:type="dxa"/>
            <w:shd w:val="clear" w:color="auto" w:fill="D9D9D9"/>
            <w:tcMar>
              <w:top w:w="40" w:type="dxa"/>
              <w:left w:w="60" w:type="dxa"/>
              <w:bottom w:w="40" w:type="dxa"/>
              <w:right w:w="60" w:type="dxa"/>
            </w:tcMar>
            <w:vAlign w:val="center"/>
          </w:tcPr>
          <w:p w14:paraId="2DBB5D55" w14:textId="77777777" w:rsidR="005104F5" w:rsidRDefault="00000000">
            <w:pPr>
              <w:jc w:val="center"/>
            </w:pPr>
            <w:r>
              <w:rPr>
                <w:b/>
                <w:bCs/>
                <w:sz w:val="15"/>
                <w:szCs w:val="15"/>
              </w:rPr>
              <w:t>Precision</w:t>
            </w:r>
          </w:p>
        </w:tc>
        <w:tc>
          <w:tcPr>
            <w:tcW w:w="1200" w:type="dxa"/>
            <w:shd w:val="clear" w:color="auto" w:fill="D9D9D9"/>
            <w:tcMar>
              <w:top w:w="40" w:type="dxa"/>
              <w:left w:w="60" w:type="dxa"/>
              <w:bottom w:w="40" w:type="dxa"/>
              <w:right w:w="60" w:type="dxa"/>
            </w:tcMar>
            <w:vAlign w:val="center"/>
          </w:tcPr>
          <w:p w14:paraId="07F85708" w14:textId="77777777" w:rsidR="005104F5" w:rsidRDefault="00000000">
            <w:pPr>
              <w:jc w:val="center"/>
            </w:pPr>
            <w:r>
              <w:rPr>
                <w:b/>
                <w:bCs/>
                <w:sz w:val="15"/>
                <w:szCs w:val="15"/>
              </w:rPr>
              <w:t>Recall</w:t>
            </w:r>
          </w:p>
        </w:tc>
        <w:tc>
          <w:tcPr>
            <w:tcW w:w="1350" w:type="dxa"/>
            <w:shd w:val="clear" w:color="auto" w:fill="D9D9D9"/>
            <w:tcMar>
              <w:top w:w="40" w:type="dxa"/>
              <w:left w:w="60" w:type="dxa"/>
              <w:bottom w:w="40" w:type="dxa"/>
              <w:right w:w="60" w:type="dxa"/>
            </w:tcMar>
            <w:vAlign w:val="center"/>
          </w:tcPr>
          <w:p w14:paraId="5D2F7684" w14:textId="77777777" w:rsidR="005104F5" w:rsidRDefault="00000000">
            <w:pPr>
              <w:jc w:val="center"/>
            </w:pPr>
            <w:r>
              <w:rPr>
                <w:b/>
                <w:bCs/>
                <w:sz w:val="15"/>
                <w:szCs w:val="15"/>
              </w:rPr>
              <w:t>F1-Score</w:t>
            </w:r>
          </w:p>
        </w:tc>
        <w:tc>
          <w:tcPr>
            <w:tcW w:w="1230" w:type="dxa"/>
            <w:shd w:val="clear" w:color="auto" w:fill="D9D9D9"/>
            <w:tcMar>
              <w:top w:w="40" w:type="dxa"/>
              <w:left w:w="60" w:type="dxa"/>
              <w:bottom w:w="40" w:type="dxa"/>
              <w:right w:w="60" w:type="dxa"/>
            </w:tcMar>
            <w:vAlign w:val="center"/>
          </w:tcPr>
          <w:p w14:paraId="00E29108" w14:textId="77777777" w:rsidR="005104F5" w:rsidRDefault="00000000">
            <w:pPr>
              <w:jc w:val="center"/>
            </w:pPr>
            <w:r>
              <w:rPr>
                <w:b/>
                <w:bCs/>
                <w:sz w:val="15"/>
                <w:szCs w:val="15"/>
              </w:rPr>
              <w:t>ROC-AUC</w:t>
            </w:r>
          </w:p>
        </w:tc>
      </w:tr>
      <w:tr w:rsidR="005104F5" w14:paraId="645507BF" w14:textId="77777777">
        <w:tc>
          <w:tcPr>
            <w:tcW w:w="1750" w:type="dxa"/>
            <w:tcMar>
              <w:top w:w="40" w:type="dxa"/>
              <w:left w:w="60" w:type="dxa"/>
              <w:bottom w:w="40" w:type="dxa"/>
              <w:right w:w="60" w:type="dxa"/>
            </w:tcMar>
            <w:vAlign w:val="center"/>
          </w:tcPr>
          <w:p w14:paraId="22BBE51E" w14:textId="77777777" w:rsidR="005104F5" w:rsidRDefault="00000000">
            <w:r>
              <w:rPr>
                <w:sz w:val="15"/>
                <w:szCs w:val="15"/>
              </w:rPr>
              <w:t xml:space="preserve">Optimized </w:t>
            </w:r>
            <w:proofErr w:type="spellStart"/>
            <w:r>
              <w:rPr>
                <w:sz w:val="15"/>
                <w:szCs w:val="15"/>
              </w:rPr>
              <w:t>CatBoost</w:t>
            </w:r>
            <w:proofErr w:type="spellEnd"/>
          </w:p>
        </w:tc>
        <w:tc>
          <w:tcPr>
            <w:tcW w:w="1350" w:type="dxa"/>
            <w:tcMar>
              <w:top w:w="40" w:type="dxa"/>
              <w:left w:w="60" w:type="dxa"/>
              <w:bottom w:w="40" w:type="dxa"/>
              <w:right w:w="60" w:type="dxa"/>
            </w:tcMar>
            <w:vAlign w:val="center"/>
          </w:tcPr>
          <w:p w14:paraId="1D516CB5" w14:textId="77777777" w:rsidR="005104F5" w:rsidRDefault="00000000">
            <w:pPr>
              <w:jc w:val="center"/>
            </w:pPr>
            <w:r>
              <w:rPr>
                <w:sz w:val="15"/>
                <w:szCs w:val="15"/>
              </w:rPr>
              <w:t>0.50</w:t>
            </w:r>
          </w:p>
        </w:tc>
        <w:tc>
          <w:tcPr>
            <w:tcW w:w="1350" w:type="dxa"/>
            <w:tcMar>
              <w:top w:w="40" w:type="dxa"/>
              <w:left w:w="60" w:type="dxa"/>
              <w:bottom w:w="40" w:type="dxa"/>
              <w:right w:w="60" w:type="dxa"/>
            </w:tcMar>
            <w:vAlign w:val="center"/>
          </w:tcPr>
          <w:p w14:paraId="57C40B72" w14:textId="77777777" w:rsidR="005104F5" w:rsidRDefault="00000000">
            <w:pPr>
              <w:jc w:val="center"/>
            </w:pPr>
            <w:r>
              <w:rPr>
                <w:sz w:val="15"/>
                <w:szCs w:val="15"/>
              </w:rPr>
              <w:t>0.8190</w:t>
            </w:r>
          </w:p>
        </w:tc>
        <w:tc>
          <w:tcPr>
            <w:tcW w:w="1350" w:type="dxa"/>
            <w:tcMar>
              <w:top w:w="40" w:type="dxa"/>
              <w:left w:w="60" w:type="dxa"/>
              <w:bottom w:w="40" w:type="dxa"/>
              <w:right w:w="60" w:type="dxa"/>
            </w:tcMar>
            <w:vAlign w:val="center"/>
          </w:tcPr>
          <w:p w14:paraId="16F7F2A4" w14:textId="77777777" w:rsidR="005104F5" w:rsidRDefault="00000000">
            <w:pPr>
              <w:jc w:val="center"/>
            </w:pPr>
            <w:r>
              <w:rPr>
                <w:sz w:val="15"/>
                <w:szCs w:val="15"/>
              </w:rPr>
              <w:t>0.6709</w:t>
            </w:r>
          </w:p>
        </w:tc>
        <w:tc>
          <w:tcPr>
            <w:tcW w:w="1200" w:type="dxa"/>
            <w:tcMar>
              <w:top w:w="40" w:type="dxa"/>
              <w:left w:w="60" w:type="dxa"/>
              <w:bottom w:w="40" w:type="dxa"/>
              <w:right w:w="60" w:type="dxa"/>
            </w:tcMar>
            <w:vAlign w:val="center"/>
          </w:tcPr>
          <w:p w14:paraId="41242DAF" w14:textId="77777777" w:rsidR="005104F5" w:rsidRDefault="00000000">
            <w:pPr>
              <w:jc w:val="center"/>
            </w:pPr>
            <w:r>
              <w:rPr>
                <w:sz w:val="15"/>
                <w:szCs w:val="15"/>
              </w:rPr>
              <w:t>0.3567</w:t>
            </w:r>
          </w:p>
        </w:tc>
        <w:tc>
          <w:tcPr>
            <w:tcW w:w="1350" w:type="dxa"/>
            <w:tcMar>
              <w:top w:w="40" w:type="dxa"/>
              <w:left w:w="60" w:type="dxa"/>
              <w:bottom w:w="40" w:type="dxa"/>
              <w:right w:w="60" w:type="dxa"/>
            </w:tcMar>
            <w:vAlign w:val="center"/>
          </w:tcPr>
          <w:p w14:paraId="23F95D94" w14:textId="77777777" w:rsidR="005104F5" w:rsidRDefault="00000000">
            <w:pPr>
              <w:jc w:val="center"/>
            </w:pPr>
            <w:r>
              <w:rPr>
                <w:sz w:val="15"/>
                <w:szCs w:val="15"/>
              </w:rPr>
              <w:t>0.4658</w:t>
            </w:r>
          </w:p>
        </w:tc>
        <w:tc>
          <w:tcPr>
            <w:tcW w:w="1230" w:type="dxa"/>
            <w:tcMar>
              <w:top w:w="40" w:type="dxa"/>
              <w:left w:w="60" w:type="dxa"/>
              <w:bottom w:w="40" w:type="dxa"/>
              <w:right w:w="60" w:type="dxa"/>
            </w:tcMar>
            <w:vAlign w:val="center"/>
          </w:tcPr>
          <w:p w14:paraId="3087C9CA" w14:textId="77777777" w:rsidR="005104F5" w:rsidRDefault="00000000">
            <w:pPr>
              <w:jc w:val="center"/>
            </w:pPr>
            <w:r>
              <w:rPr>
                <w:sz w:val="15"/>
                <w:szCs w:val="15"/>
              </w:rPr>
              <w:t>0.7780</w:t>
            </w:r>
          </w:p>
        </w:tc>
      </w:tr>
    </w:tbl>
    <w:p w14:paraId="2D172186" w14:textId="77777777" w:rsidR="005104F5" w:rsidRDefault="00000000">
      <w:pPr>
        <w:spacing w:before="60" w:after="200"/>
        <w:jc w:val="center"/>
      </w:pPr>
      <w:r>
        <w:rPr>
          <w:i/>
          <w:iCs/>
          <w:sz w:val="18"/>
          <w:szCs w:val="18"/>
        </w:rPr>
        <w:t xml:space="preserve">TABLE 4. Final </w:t>
      </w:r>
      <w:proofErr w:type="spellStart"/>
      <w:r>
        <w:rPr>
          <w:i/>
          <w:iCs/>
          <w:sz w:val="18"/>
          <w:szCs w:val="18"/>
        </w:rPr>
        <w:t>Optuna</w:t>
      </w:r>
      <w:proofErr w:type="spellEnd"/>
      <w:r>
        <w:rPr>
          <w:i/>
          <w:iCs/>
          <w:sz w:val="18"/>
          <w:szCs w:val="18"/>
        </w:rPr>
        <w:t xml:space="preserve">-tuned </w:t>
      </w:r>
      <w:proofErr w:type="spellStart"/>
      <w:r>
        <w:rPr>
          <w:i/>
          <w:iCs/>
          <w:sz w:val="18"/>
          <w:szCs w:val="18"/>
        </w:rPr>
        <w:t>CatBoost</w:t>
      </w:r>
      <w:proofErr w:type="spellEnd"/>
      <w:r>
        <w:rPr>
          <w:i/>
          <w:iCs/>
          <w:sz w:val="18"/>
          <w:szCs w:val="18"/>
        </w:rPr>
        <w:t xml:space="preserve"> model — held-out test-set performance.</w:t>
      </w:r>
    </w:p>
    <w:p w14:paraId="6B6DE42C" w14:textId="77777777" w:rsidR="005104F5" w:rsidRDefault="005104F5">
      <w:pPr>
        <w:sectPr w:rsidR="005104F5">
          <w:type w:val="continuous"/>
          <w:pgSz w:w="12240" w:h="15840"/>
          <w:pgMar w:top="1080" w:right="1080" w:bottom="1080" w:left="1080" w:header="708" w:footer="708" w:gutter="0"/>
          <w:cols w:space="720"/>
          <w:docGrid w:linePitch="360"/>
        </w:sectPr>
      </w:pPr>
    </w:p>
    <w:p w14:paraId="71D76BA9" w14:textId="77777777" w:rsidR="005104F5" w:rsidRDefault="00000000">
      <w:pPr>
        <w:spacing w:after="120" w:line="252" w:lineRule="auto"/>
        <w:jc w:val="both"/>
      </w:pPr>
      <w:r>
        <w:t xml:space="preserve">The tuned model achieves 81.90% accuracy and a ROC-AUC of 0.7780 on the held-out split. This single-split test ROC-AUC is somewhat below the 0.7880 mean obtained via five-fold cross-validation for the baseline </w:t>
      </w:r>
      <w:proofErr w:type="spellStart"/>
      <w:r>
        <w:t>CatBoost</w:t>
      </w:r>
      <w:proofErr w:type="spellEnd"/>
      <w:r>
        <w:t xml:space="preserve"> model (Table 3); this gap illustrates the sampling variance between one particular held-out partition and a cross-validated estimate, and indicates that the cross-validation figure is the more reliable estimate of the model's generalization performance. Precision (0.6709) and recall (0.3567) reflect the inherent difficulty of the minority default class at a fixed 0.5 threshold; Fig. 4 and Fig. 5 show the corresponding ROC curve and confusion matrix. As shown in Section 6.D, this test-set result corresponds exactly to the "Original + Engineered Features" row of the single-split ablation comparison (Table 6).</w:t>
      </w:r>
    </w:p>
    <w:p w14:paraId="704A2003" w14:textId="73AA24B5" w:rsidR="005104F5" w:rsidRDefault="00761250">
      <w:pPr>
        <w:spacing w:before="160" w:after="40"/>
        <w:jc w:val="center"/>
      </w:pPr>
      <w:r>
        <w:rPr>
          <w:noProof/>
        </w:rPr>
        <w:drawing>
          <wp:inline distT="0" distB="0" distL="0" distR="0" wp14:anchorId="79DAEB36" wp14:editId="679CAC48">
            <wp:extent cx="3108960" cy="2308225"/>
            <wp:effectExtent l="0" t="0" r="0" b="0"/>
            <wp:docPr id="713592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8960" cy="2308225"/>
                    </a:xfrm>
                    <a:prstGeom prst="rect">
                      <a:avLst/>
                    </a:prstGeom>
                    <a:noFill/>
                    <a:ln>
                      <a:noFill/>
                    </a:ln>
                  </pic:spPr>
                </pic:pic>
              </a:graphicData>
            </a:graphic>
          </wp:inline>
        </w:drawing>
      </w:r>
    </w:p>
    <w:p w14:paraId="66BB0966" w14:textId="77777777" w:rsidR="005104F5" w:rsidRDefault="00000000">
      <w:pPr>
        <w:spacing w:before="60" w:after="200"/>
        <w:jc w:val="center"/>
      </w:pPr>
      <w:r>
        <w:rPr>
          <w:i/>
          <w:iCs/>
          <w:sz w:val="18"/>
          <w:szCs w:val="18"/>
        </w:rPr>
        <w:t xml:space="preserve">Fig. 4. ROC curve of the </w:t>
      </w:r>
      <w:proofErr w:type="spellStart"/>
      <w:r>
        <w:rPr>
          <w:i/>
          <w:iCs/>
          <w:sz w:val="18"/>
          <w:szCs w:val="18"/>
        </w:rPr>
        <w:t>Optuna</w:t>
      </w:r>
      <w:proofErr w:type="spellEnd"/>
      <w:r>
        <w:rPr>
          <w:i/>
          <w:iCs/>
          <w:sz w:val="18"/>
          <w:szCs w:val="18"/>
        </w:rPr>
        <w:t xml:space="preserve">-tuned </w:t>
      </w:r>
      <w:proofErr w:type="spellStart"/>
      <w:r>
        <w:rPr>
          <w:i/>
          <w:iCs/>
          <w:sz w:val="18"/>
          <w:szCs w:val="18"/>
        </w:rPr>
        <w:t>CatBoost</w:t>
      </w:r>
      <w:proofErr w:type="spellEnd"/>
      <w:r>
        <w:rPr>
          <w:i/>
          <w:iCs/>
          <w:sz w:val="18"/>
          <w:szCs w:val="18"/>
        </w:rPr>
        <w:t xml:space="preserve"> model on the held-out test set.</w:t>
      </w:r>
    </w:p>
    <w:p w14:paraId="30648711" w14:textId="519D58FE" w:rsidR="005104F5" w:rsidRDefault="00761250">
      <w:pPr>
        <w:spacing w:before="160" w:after="40"/>
        <w:jc w:val="center"/>
      </w:pPr>
      <w:r>
        <w:rPr>
          <w:noProof/>
        </w:rPr>
        <w:drawing>
          <wp:inline distT="0" distB="0" distL="0" distR="0" wp14:anchorId="692D3D69" wp14:editId="7C97D393">
            <wp:extent cx="3108960" cy="2707640"/>
            <wp:effectExtent l="0" t="0" r="0" b="0"/>
            <wp:docPr id="1043231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8960" cy="2707640"/>
                    </a:xfrm>
                    <a:prstGeom prst="rect">
                      <a:avLst/>
                    </a:prstGeom>
                    <a:noFill/>
                    <a:ln>
                      <a:noFill/>
                    </a:ln>
                  </pic:spPr>
                </pic:pic>
              </a:graphicData>
            </a:graphic>
          </wp:inline>
        </w:drawing>
      </w:r>
    </w:p>
    <w:p w14:paraId="1B9E5811" w14:textId="77777777" w:rsidR="005104F5" w:rsidRDefault="00000000">
      <w:pPr>
        <w:spacing w:before="60" w:after="200"/>
        <w:jc w:val="center"/>
      </w:pPr>
      <w:r>
        <w:rPr>
          <w:i/>
          <w:iCs/>
          <w:sz w:val="18"/>
          <w:szCs w:val="18"/>
        </w:rPr>
        <w:t xml:space="preserve">Fig. 5. Confusion matrix of the tuned </w:t>
      </w:r>
      <w:proofErr w:type="spellStart"/>
      <w:r>
        <w:rPr>
          <w:i/>
          <w:iCs/>
          <w:sz w:val="18"/>
          <w:szCs w:val="18"/>
        </w:rPr>
        <w:t>CatBoost</w:t>
      </w:r>
      <w:proofErr w:type="spellEnd"/>
      <w:r>
        <w:rPr>
          <w:i/>
          <w:iCs/>
          <w:sz w:val="18"/>
          <w:szCs w:val="18"/>
        </w:rPr>
        <w:t xml:space="preserve"> model.</w:t>
      </w:r>
    </w:p>
    <w:p w14:paraId="24A54331" w14:textId="77777777" w:rsidR="005104F5" w:rsidRDefault="00000000">
      <w:pPr>
        <w:spacing w:before="160" w:after="80"/>
      </w:pPr>
      <w:r>
        <w:rPr>
          <w:b/>
          <w:bCs/>
          <w:i/>
          <w:iCs/>
        </w:rPr>
        <w:t>C. Cross-Validation Robustness Check</w:t>
      </w:r>
    </w:p>
    <w:p w14:paraId="730F7F6C" w14:textId="77777777" w:rsidR="005104F5" w:rsidRDefault="00000000">
      <w:pPr>
        <w:spacing w:after="120" w:line="252" w:lineRule="auto"/>
        <w:jc w:val="both"/>
      </w:pPr>
      <w:r>
        <w:t>To confirm the ranking in Table 3 was not an artifact of a single train/test partition, Table 5 reports the mean and standard deviation of ROC-AUC for each model across the same five-fold stratified cross-validation, and Fig. 6 visualizes the resulting distribution.</w:t>
      </w:r>
    </w:p>
    <w:p w14:paraId="34983D28" w14:textId="77777777" w:rsidR="005104F5" w:rsidRDefault="005104F5">
      <w:pPr>
        <w:sectPr w:rsidR="005104F5">
          <w:type w:val="continuous"/>
          <w:pgSz w:w="12240" w:h="15840"/>
          <w:pgMar w:top="1080" w:right="1080" w:bottom="1080" w:left="1080" w:header="708" w:footer="708" w:gutter="0"/>
          <w:cols w:num="2" w:space="288"/>
          <w:docGrid w:linePitch="360"/>
        </w:sectPr>
      </w:pPr>
    </w:p>
    <w:tbl>
      <w:tblPr>
        <w:tblW w:w="4895" w:type="dxa"/>
        <w:tblInd w:w="2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1468"/>
        <w:gridCol w:w="1224"/>
      </w:tblGrid>
      <w:tr w:rsidR="005104F5" w14:paraId="08B80F9F" w14:textId="77777777" w:rsidTr="0040756A">
        <w:trPr>
          <w:tblHeader/>
        </w:trPr>
        <w:tc>
          <w:tcPr>
            <w:tcW w:w="2203" w:type="dxa"/>
            <w:shd w:val="clear" w:color="auto" w:fill="D9D9D9"/>
            <w:tcMar>
              <w:top w:w="40" w:type="dxa"/>
              <w:left w:w="60" w:type="dxa"/>
              <w:bottom w:w="40" w:type="dxa"/>
              <w:right w:w="60" w:type="dxa"/>
            </w:tcMar>
            <w:vAlign w:val="center"/>
          </w:tcPr>
          <w:p w14:paraId="4F6F092A" w14:textId="77777777" w:rsidR="005104F5" w:rsidRDefault="00000000">
            <w:pPr>
              <w:jc w:val="center"/>
            </w:pPr>
            <w:r>
              <w:rPr>
                <w:b/>
                <w:bCs/>
                <w:sz w:val="15"/>
                <w:szCs w:val="15"/>
              </w:rPr>
              <w:t>Model</w:t>
            </w:r>
          </w:p>
        </w:tc>
        <w:tc>
          <w:tcPr>
            <w:tcW w:w="1468" w:type="dxa"/>
            <w:shd w:val="clear" w:color="auto" w:fill="D9D9D9"/>
            <w:tcMar>
              <w:top w:w="40" w:type="dxa"/>
              <w:left w:w="60" w:type="dxa"/>
              <w:bottom w:w="40" w:type="dxa"/>
              <w:right w:w="60" w:type="dxa"/>
            </w:tcMar>
            <w:vAlign w:val="center"/>
          </w:tcPr>
          <w:p w14:paraId="71BF5DBB" w14:textId="77777777" w:rsidR="005104F5" w:rsidRDefault="00000000">
            <w:pPr>
              <w:jc w:val="center"/>
            </w:pPr>
            <w:r>
              <w:rPr>
                <w:b/>
                <w:bCs/>
                <w:sz w:val="15"/>
                <w:szCs w:val="15"/>
              </w:rPr>
              <w:t>Mean ROC-AUC</w:t>
            </w:r>
          </w:p>
        </w:tc>
        <w:tc>
          <w:tcPr>
            <w:tcW w:w="1224" w:type="dxa"/>
            <w:shd w:val="clear" w:color="auto" w:fill="D9D9D9"/>
            <w:tcMar>
              <w:top w:w="40" w:type="dxa"/>
              <w:left w:w="60" w:type="dxa"/>
              <w:bottom w:w="40" w:type="dxa"/>
              <w:right w:w="60" w:type="dxa"/>
            </w:tcMar>
            <w:vAlign w:val="center"/>
          </w:tcPr>
          <w:p w14:paraId="557BC817" w14:textId="77777777" w:rsidR="005104F5" w:rsidRDefault="00000000">
            <w:pPr>
              <w:jc w:val="center"/>
            </w:pPr>
            <w:r>
              <w:rPr>
                <w:b/>
                <w:bCs/>
                <w:sz w:val="15"/>
                <w:szCs w:val="15"/>
              </w:rPr>
              <w:t>Std ROC-AUC</w:t>
            </w:r>
          </w:p>
        </w:tc>
      </w:tr>
      <w:tr w:rsidR="005104F5" w14:paraId="0AF6B293" w14:textId="77777777" w:rsidTr="0040756A">
        <w:tc>
          <w:tcPr>
            <w:tcW w:w="2203" w:type="dxa"/>
            <w:tcMar>
              <w:top w:w="40" w:type="dxa"/>
              <w:left w:w="60" w:type="dxa"/>
              <w:bottom w:w="40" w:type="dxa"/>
              <w:right w:w="60" w:type="dxa"/>
            </w:tcMar>
            <w:vAlign w:val="center"/>
          </w:tcPr>
          <w:p w14:paraId="183C0481" w14:textId="77777777" w:rsidR="005104F5" w:rsidRDefault="00000000">
            <w:proofErr w:type="spellStart"/>
            <w:r>
              <w:rPr>
                <w:sz w:val="15"/>
                <w:szCs w:val="15"/>
              </w:rPr>
              <w:t>CatBoost</w:t>
            </w:r>
            <w:proofErr w:type="spellEnd"/>
          </w:p>
        </w:tc>
        <w:tc>
          <w:tcPr>
            <w:tcW w:w="1468" w:type="dxa"/>
            <w:tcMar>
              <w:top w:w="40" w:type="dxa"/>
              <w:left w:w="60" w:type="dxa"/>
              <w:bottom w:w="40" w:type="dxa"/>
              <w:right w:w="60" w:type="dxa"/>
            </w:tcMar>
            <w:vAlign w:val="center"/>
          </w:tcPr>
          <w:p w14:paraId="5185961D" w14:textId="77777777" w:rsidR="005104F5" w:rsidRDefault="00000000">
            <w:pPr>
              <w:jc w:val="center"/>
            </w:pPr>
            <w:r>
              <w:rPr>
                <w:sz w:val="15"/>
                <w:szCs w:val="15"/>
              </w:rPr>
              <w:t>0.7880</w:t>
            </w:r>
          </w:p>
        </w:tc>
        <w:tc>
          <w:tcPr>
            <w:tcW w:w="1224" w:type="dxa"/>
            <w:tcMar>
              <w:top w:w="40" w:type="dxa"/>
              <w:left w:w="60" w:type="dxa"/>
              <w:bottom w:w="40" w:type="dxa"/>
              <w:right w:w="60" w:type="dxa"/>
            </w:tcMar>
            <w:vAlign w:val="center"/>
          </w:tcPr>
          <w:p w14:paraId="0CDCBACB" w14:textId="77777777" w:rsidR="005104F5" w:rsidRDefault="00000000">
            <w:pPr>
              <w:jc w:val="center"/>
            </w:pPr>
            <w:r>
              <w:rPr>
                <w:sz w:val="15"/>
                <w:szCs w:val="15"/>
              </w:rPr>
              <w:t>0.0087</w:t>
            </w:r>
          </w:p>
        </w:tc>
      </w:tr>
      <w:tr w:rsidR="005104F5" w14:paraId="67F811DF" w14:textId="77777777" w:rsidTr="0040756A">
        <w:tc>
          <w:tcPr>
            <w:tcW w:w="2203" w:type="dxa"/>
            <w:tcMar>
              <w:top w:w="40" w:type="dxa"/>
              <w:left w:w="60" w:type="dxa"/>
              <w:bottom w:w="40" w:type="dxa"/>
              <w:right w:w="60" w:type="dxa"/>
            </w:tcMar>
            <w:vAlign w:val="center"/>
          </w:tcPr>
          <w:p w14:paraId="352D670D" w14:textId="77777777" w:rsidR="005104F5" w:rsidRDefault="00000000">
            <w:proofErr w:type="spellStart"/>
            <w:r>
              <w:rPr>
                <w:sz w:val="15"/>
                <w:szCs w:val="15"/>
              </w:rPr>
              <w:t>XGBoost</w:t>
            </w:r>
            <w:proofErr w:type="spellEnd"/>
          </w:p>
        </w:tc>
        <w:tc>
          <w:tcPr>
            <w:tcW w:w="1468" w:type="dxa"/>
            <w:tcMar>
              <w:top w:w="40" w:type="dxa"/>
              <w:left w:w="60" w:type="dxa"/>
              <w:bottom w:w="40" w:type="dxa"/>
              <w:right w:w="60" w:type="dxa"/>
            </w:tcMar>
            <w:vAlign w:val="center"/>
          </w:tcPr>
          <w:p w14:paraId="29D739A9" w14:textId="77777777" w:rsidR="005104F5" w:rsidRDefault="00000000">
            <w:pPr>
              <w:jc w:val="center"/>
            </w:pPr>
            <w:r>
              <w:rPr>
                <w:sz w:val="15"/>
                <w:szCs w:val="15"/>
              </w:rPr>
              <w:t>0.7811</w:t>
            </w:r>
          </w:p>
        </w:tc>
        <w:tc>
          <w:tcPr>
            <w:tcW w:w="1224" w:type="dxa"/>
            <w:tcMar>
              <w:top w:w="40" w:type="dxa"/>
              <w:left w:w="60" w:type="dxa"/>
              <w:bottom w:w="40" w:type="dxa"/>
              <w:right w:w="60" w:type="dxa"/>
            </w:tcMar>
            <w:vAlign w:val="center"/>
          </w:tcPr>
          <w:p w14:paraId="40CBDD5D" w14:textId="77777777" w:rsidR="005104F5" w:rsidRDefault="00000000">
            <w:pPr>
              <w:jc w:val="center"/>
            </w:pPr>
            <w:r>
              <w:rPr>
                <w:sz w:val="15"/>
                <w:szCs w:val="15"/>
              </w:rPr>
              <w:t>0.0079</w:t>
            </w:r>
          </w:p>
        </w:tc>
      </w:tr>
      <w:tr w:rsidR="005104F5" w14:paraId="331179A2" w14:textId="77777777" w:rsidTr="0040756A">
        <w:tc>
          <w:tcPr>
            <w:tcW w:w="2203" w:type="dxa"/>
            <w:tcMar>
              <w:top w:w="40" w:type="dxa"/>
              <w:left w:w="60" w:type="dxa"/>
              <w:bottom w:w="40" w:type="dxa"/>
              <w:right w:w="60" w:type="dxa"/>
            </w:tcMar>
            <w:vAlign w:val="center"/>
          </w:tcPr>
          <w:p w14:paraId="32D29717" w14:textId="77777777" w:rsidR="005104F5" w:rsidRDefault="00000000">
            <w:proofErr w:type="spellStart"/>
            <w:r>
              <w:rPr>
                <w:sz w:val="15"/>
                <w:szCs w:val="15"/>
              </w:rPr>
              <w:t>LightGBM</w:t>
            </w:r>
            <w:proofErr w:type="spellEnd"/>
          </w:p>
        </w:tc>
        <w:tc>
          <w:tcPr>
            <w:tcW w:w="1468" w:type="dxa"/>
            <w:tcMar>
              <w:top w:w="40" w:type="dxa"/>
              <w:left w:w="60" w:type="dxa"/>
              <w:bottom w:w="40" w:type="dxa"/>
              <w:right w:w="60" w:type="dxa"/>
            </w:tcMar>
            <w:vAlign w:val="center"/>
          </w:tcPr>
          <w:p w14:paraId="53FB2997" w14:textId="77777777" w:rsidR="005104F5" w:rsidRDefault="00000000">
            <w:pPr>
              <w:jc w:val="center"/>
            </w:pPr>
            <w:r>
              <w:rPr>
                <w:sz w:val="15"/>
                <w:szCs w:val="15"/>
              </w:rPr>
              <w:t>0.7806</w:t>
            </w:r>
          </w:p>
        </w:tc>
        <w:tc>
          <w:tcPr>
            <w:tcW w:w="1224" w:type="dxa"/>
            <w:tcMar>
              <w:top w:w="40" w:type="dxa"/>
              <w:left w:w="60" w:type="dxa"/>
              <w:bottom w:w="40" w:type="dxa"/>
              <w:right w:w="60" w:type="dxa"/>
            </w:tcMar>
            <w:vAlign w:val="center"/>
          </w:tcPr>
          <w:p w14:paraId="657776B2" w14:textId="77777777" w:rsidR="005104F5" w:rsidRDefault="00000000">
            <w:pPr>
              <w:jc w:val="center"/>
            </w:pPr>
            <w:r>
              <w:rPr>
                <w:sz w:val="15"/>
                <w:szCs w:val="15"/>
              </w:rPr>
              <w:t>0.0096</w:t>
            </w:r>
          </w:p>
        </w:tc>
      </w:tr>
      <w:tr w:rsidR="005104F5" w14:paraId="06C48113" w14:textId="77777777" w:rsidTr="0040756A">
        <w:tc>
          <w:tcPr>
            <w:tcW w:w="2203" w:type="dxa"/>
            <w:tcMar>
              <w:top w:w="40" w:type="dxa"/>
              <w:left w:w="60" w:type="dxa"/>
              <w:bottom w:w="40" w:type="dxa"/>
              <w:right w:w="60" w:type="dxa"/>
            </w:tcMar>
            <w:vAlign w:val="center"/>
          </w:tcPr>
          <w:p w14:paraId="40741611" w14:textId="77777777" w:rsidR="005104F5" w:rsidRDefault="00000000">
            <w:r>
              <w:rPr>
                <w:sz w:val="15"/>
                <w:szCs w:val="15"/>
              </w:rPr>
              <w:t>Random Forest</w:t>
            </w:r>
          </w:p>
        </w:tc>
        <w:tc>
          <w:tcPr>
            <w:tcW w:w="1468" w:type="dxa"/>
            <w:tcMar>
              <w:top w:w="40" w:type="dxa"/>
              <w:left w:w="60" w:type="dxa"/>
              <w:bottom w:w="40" w:type="dxa"/>
              <w:right w:w="60" w:type="dxa"/>
            </w:tcMar>
            <w:vAlign w:val="center"/>
          </w:tcPr>
          <w:p w14:paraId="407F5854" w14:textId="77777777" w:rsidR="005104F5" w:rsidRDefault="00000000">
            <w:pPr>
              <w:jc w:val="center"/>
            </w:pPr>
            <w:r>
              <w:rPr>
                <w:sz w:val="15"/>
                <w:szCs w:val="15"/>
              </w:rPr>
              <w:t>0.7696</w:t>
            </w:r>
          </w:p>
        </w:tc>
        <w:tc>
          <w:tcPr>
            <w:tcW w:w="1224" w:type="dxa"/>
            <w:tcMar>
              <w:top w:w="40" w:type="dxa"/>
              <w:left w:w="60" w:type="dxa"/>
              <w:bottom w:w="40" w:type="dxa"/>
              <w:right w:w="60" w:type="dxa"/>
            </w:tcMar>
            <w:vAlign w:val="center"/>
          </w:tcPr>
          <w:p w14:paraId="706C534C" w14:textId="77777777" w:rsidR="005104F5" w:rsidRDefault="00000000">
            <w:pPr>
              <w:jc w:val="center"/>
            </w:pPr>
            <w:r>
              <w:rPr>
                <w:sz w:val="15"/>
                <w:szCs w:val="15"/>
              </w:rPr>
              <w:t>0.0066</w:t>
            </w:r>
          </w:p>
        </w:tc>
      </w:tr>
      <w:tr w:rsidR="005104F5" w14:paraId="224244BF" w14:textId="77777777" w:rsidTr="0040756A">
        <w:tc>
          <w:tcPr>
            <w:tcW w:w="2203" w:type="dxa"/>
            <w:tcMar>
              <w:top w:w="40" w:type="dxa"/>
              <w:left w:w="60" w:type="dxa"/>
              <w:bottom w:w="40" w:type="dxa"/>
              <w:right w:w="60" w:type="dxa"/>
            </w:tcMar>
            <w:vAlign w:val="center"/>
          </w:tcPr>
          <w:p w14:paraId="3B98701F" w14:textId="77777777" w:rsidR="005104F5" w:rsidRDefault="00000000">
            <w:r>
              <w:rPr>
                <w:sz w:val="15"/>
                <w:szCs w:val="15"/>
              </w:rPr>
              <w:t>Logistic Regression</w:t>
            </w:r>
          </w:p>
        </w:tc>
        <w:tc>
          <w:tcPr>
            <w:tcW w:w="1468" w:type="dxa"/>
            <w:tcMar>
              <w:top w:w="40" w:type="dxa"/>
              <w:left w:w="60" w:type="dxa"/>
              <w:bottom w:w="40" w:type="dxa"/>
              <w:right w:w="60" w:type="dxa"/>
            </w:tcMar>
            <w:vAlign w:val="center"/>
          </w:tcPr>
          <w:p w14:paraId="62123445" w14:textId="77777777" w:rsidR="005104F5" w:rsidRDefault="00000000">
            <w:pPr>
              <w:jc w:val="center"/>
            </w:pPr>
            <w:r>
              <w:rPr>
                <w:sz w:val="15"/>
                <w:szCs w:val="15"/>
              </w:rPr>
              <w:t>0.7650</w:t>
            </w:r>
          </w:p>
        </w:tc>
        <w:tc>
          <w:tcPr>
            <w:tcW w:w="1224" w:type="dxa"/>
            <w:tcMar>
              <w:top w:w="40" w:type="dxa"/>
              <w:left w:w="60" w:type="dxa"/>
              <w:bottom w:w="40" w:type="dxa"/>
              <w:right w:w="60" w:type="dxa"/>
            </w:tcMar>
            <w:vAlign w:val="center"/>
          </w:tcPr>
          <w:p w14:paraId="6F6C2131" w14:textId="77777777" w:rsidR="005104F5" w:rsidRDefault="00000000">
            <w:pPr>
              <w:jc w:val="center"/>
            </w:pPr>
            <w:r>
              <w:rPr>
                <w:sz w:val="15"/>
                <w:szCs w:val="15"/>
              </w:rPr>
              <w:t>0.0090</w:t>
            </w:r>
          </w:p>
        </w:tc>
      </w:tr>
      <w:tr w:rsidR="005104F5" w14:paraId="69912CD8" w14:textId="77777777" w:rsidTr="0040756A">
        <w:tc>
          <w:tcPr>
            <w:tcW w:w="2203" w:type="dxa"/>
            <w:tcMar>
              <w:top w:w="40" w:type="dxa"/>
              <w:left w:w="60" w:type="dxa"/>
              <w:bottom w:w="40" w:type="dxa"/>
              <w:right w:w="60" w:type="dxa"/>
            </w:tcMar>
            <w:vAlign w:val="center"/>
          </w:tcPr>
          <w:p w14:paraId="6354153F" w14:textId="77777777" w:rsidR="005104F5" w:rsidRDefault="00000000">
            <w:r>
              <w:rPr>
                <w:sz w:val="15"/>
                <w:szCs w:val="15"/>
              </w:rPr>
              <w:t>Decision Tree</w:t>
            </w:r>
          </w:p>
        </w:tc>
        <w:tc>
          <w:tcPr>
            <w:tcW w:w="1468" w:type="dxa"/>
            <w:tcMar>
              <w:top w:w="40" w:type="dxa"/>
              <w:left w:w="60" w:type="dxa"/>
              <w:bottom w:w="40" w:type="dxa"/>
              <w:right w:w="60" w:type="dxa"/>
            </w:tcMar>
            <w:vAlign w:val="center"/>
          </w:tcPr>
          <w:p w14:paraId="2BC00521" w14:textId="77777777" w:rsidR="005104F5" w:rsidRDefault="00000000">
            <w:pPr>
              <w:jc w:val="center"/>
            </w:pPr>
            <w:r>
              <w:rPr>
                <w:sz w:val="15"/>
                <w:szCs w:val="15"/>
              </w:rPr>
              <w:t>0.7458</w:t>
            </w:r>
          </w:p>
        </w:tc>
        <w:tc>
          <w:tcPr>
            <w:tcW w:w="1224" w:type="dxa"/>
            <w:tcMar>
              <w:top w:w="40" w:type="dxa"/>
              <w:left w:w="60" w:type="dxa"/>
              <w:bottom w:w="40" w:type="dxa"/>
              <w:right w:w="60" w:type="dxa"/>
            </w:tcMar>
            <w:vAlign w:val="center"/>
          </w:tcPr>
          <w:p w14:paraId="00918468" w14:textId="77777777" w:rsidR="005104F5" w:rsidRDefault="00000000">
            <w:pPr>
              <w:jc w:val="center"/>
            </w:pPr>
            <w:r>
              <w:rPr>
                <w:sz w:val="15"/>
                <w:szCs w:val="15"/>
              </w:rPr>
              <w:t>0.0103</w:t>
            </w:r>
          </w:p>
        </w:tc>
      </w:tr>
    </w:tbl>
    <w:p w14:paraId="01725AFA" w14:textId="77777777" w:rsidR="005104F5" w:rsidRDefault="00000000">
      <w:pPr>
        <w:spacing w:before="60" w:after="200"/>
        <w:jc w:val="center"/>
      </w:pPr>
      <w:r>
        <w:rPr>
          <w:i/>
          <w:iCs/>
          <w:sz w:val="18"/>
          <w:szCs w:val="18"/>
        </w:rPr>
        <w:t>TABLE 5. Five-fold cross-validation ROC-AUC (mean ± std) across all six models.</w:t>
      </w:r>
    </w:p>
    <w:p w14:paraId="1B18D51B" w14:textId="2182A799" w:rsidR="005104F5" w:rsidRDefault="00761250">
      <w:pPr>
        <w:spacing w:before="160" w:after="40"/>
        <w:jc w:val="center"/>
      </w:pPr>
      <w:r>
        <w:rPr>
          <w:noProof/>
        </w:rPr>
        <w:drawing>
          <wp:inline distT="0" distB="0" distL="0" distR="0" wp14:anchorId="18B9D128" wp14:editId="2531A51B">
            <wp:extent cx="4254500" cy="2087153"/>
            <wp:effectExtent l="0" t="0" r="0" b="8890"/>
            <wp:docPr id="205646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70210" cy="2094860"/>
                    </a:xfrm>
                    <a:prstGeom prst="rect">
                      <a:avLst/>
                    </a:prstGeom>
                    <a:noFill/>
                    <a:ln>
                      <a:noFill/>
                    </a:ln>
                  </pic:spPr>
                </pic:pic>
              </a:graphicData>
            </a:graphic>
          </wp:inline>
        </w:drawing>
      </w:r>
    </w:p>
    <w:p w14:paraId="22B42DB3" w14:textId="77777777" w:rsidR="005104F5" w:rsidRDefault="00000000">
      <w:pPr>
        <w:spacing w:before="60" w:after="200"/>
        <w:jc w:val="center"/>
      </w:pPr>
      <w:r>
        <w:rPr>
          <w:i/>
          <w:iCs/>
          <w:sz w:val="18"/>
          <w:szCs w:val="18"/>
        </w:rPr>
        <w:t>Fig. 6. Cross-validation ROC-AUC distribution across models.</w:t>
      </w:r>
    </w:p>
    <w:p w14:paraId="7549F68A" w14:textId="77777777" w:rsidR="005104F5" w:rsidRDefault="005104F5">
      <w:pPr>
        <w:sectPr w:rsidR="005104F5">
          <w:type w:val="continuous"/>
          <w:pgSz w:w="12240" w:h="15840"/>
          <w:pgMar w:top="1080" w:right="1080" w:bottom="1080" w:left="1080" w:header="708" w:footer="708" w:gutter="0"/>
          <w:cols w:space="720"/>
          <w:docGrid w:linePitch="360"/>
        </w:sectPr>
      </w:pPr>
    </w:p>
    <w:p w14:paraId="318411C5" w14:textId="77777777" w:rsidR="005104F5" w:rsidRDefault="00000000">
      <w:pPr>
        <w:spacing w:after="120" w:line="252" w:lineRule="auto"/>
        <w:jc w:val="both"/>
      </w:pPr>
      <w:r>
        <w:t xml:space="preserve">The cross-validation ranking mirrors Table 3: </w:t>
      </w:r>
      <w:proofErr w:type="spellStart"/>
      <w:r>
        <w:t>CatBoost</w:t>
      </w:r>
      <w:proofErr w:type="spellEnd"/>
      <w:r>
        <w:t xml:space="preserve"> is the top performer and, together with </w:t>
      </w:r>
      <w:proofErr w:type="spellStart"/>
      <w:r>
        <w:t>XGBoost</w:t>
      </w:r>
      <w:proofErr w:type="spellEnd"/>
      <w:r>
        <w:t xml:space="preserve">, among the most stable models (lowest ROC-AUC standard deviation among the gradient boosting methods), confirming </w:t>
      </w:r>
      <w:proofErr w:type="spellStart"/>
      <w:r>
        <w:t>CatBoost</w:t>
      </w:r>
      <w:proofErr w:type="spellEnd"/>
      <w:r>
        <w:t xml:space="preserve"> as the appropriate choice for the ablation and explainability analysis that follows.</w:t>
      </w:r>
    </w:p>
    <w:p w14:paraId="32AA7794" w14:textId="77777777" w:rsidR="005104F5" w:rsidRDefault="00000000">
      <w:pPr>
        <w:spacing w:before="160" w:after="80"/>
      </w:pPr>
      <w:r>
        <w:rPr>
          <w:b/>
          <w:bCs/>
          <w:i/>
          <w:iCs/>
        </w:rPr>
        <w:t>D. Ablation Study: Isolating the Contribution of Engineered Features</w:t>
      </w:r>
    </w:p>
    <w:p w14:paraId="50BA2768" w14:textId="77777777" w:rsidR="005104F5" w:rsidRDefault="00000000">
      <w:pPr>
        <w:spacing w:after="120" w:line="252" w:lineRule="auto"/>
        <w:jc w:val="both"/>
      </w:pPr>
      <w:r>
        <w:t xml:space="preserve">To directly isolate the effect of the ten engineered </w:t>
      </w:r>
      <w:proofErr w:type="spellStart"/>
      <w:r>
        <w:t>behavioral</w:t>
      </w:r>
      <w:proofErr w:type="spellEnd"/>
      <w:r>
        <w:t xml:space="preserve"> features, </w:t>
      </w:r>
      <w:proofErr w:type="spellStart"/>
      <w:r>
        <w:t>CatBoost</w:t>
      </w:r>
      <w:proofErr w:type="spellEnd"/>
      <w:r>
        <w:t xml:space="preserve"> was trained and evaluated on two feature configurations using an identical train/test split: (</w:t>
      </w:r>
      <w:proofErr w:type="spellStart"/>
      <w:r>
        <w:t>i</w:t>
      </w:r>
      <w:proofErr w:type="spellEnd"/>
      <w:r>
        <w:t>) the 23 original attributes only, and (ii) the original attributes plus the ten engineered features. Table 6 reports the single-split result.</w:t>
      </w:r>
    </w:p>
    <w:tbl>
      <w:tblPr>
        <w:tblW w:w="4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783"/>
        <w:gridCol w:w="783"/>
        <w:gridCol w:w="685"/>
        <w:gridCol w:w="685"/>
      </w:tblGrid>
      <w:tr w:rsidR="005104F5" w14:paraId="7C3C0150" w14:textId="77777777">
        <w:trPr>
          <w:tblHeader/>
        </w:trPr>
        <w:tc>
          <w:tcPr>
            <w:tcW w:w="1958" w:type="dxa"/>
            <w:shd w:val="clear" w:color="auto" w:fill="D9D9D9"/>
            <w:tcMar>
              <w:top w:w="40" w:type="dxa"/>
              <w:left w:w="60" w:type="dxa"/>
              <w:bottom w:w="40" w:type="dxa"/>
              <w:right w:w="60" w:type="dxa"/>
            </w:tcMar>
            <w:vAlign w:val="center"/>
          </w:tcPr>
          <w:p w14:paraId="108694EE" w14:textId="77777777" w:rsidR="005104F5" w:rsidRDefault="00000000">
            <w:pPr>
              <w:jc w:val="center"/>
            </w:pPr>
            <w:r>
              <w:rPr>
                <w:b/>
                <w:bCs/>
                <w:sz w:val="13"/>
                <w:szCs w:val="13"/>
              </w:rPr>
              <w:t>Feature Set</w:t>
            </w:r>
          </w:p>
        </w:tc>
        <w:tc>
          <w:tcPr>
            <w:tcW w:w="783" w:type="dxa"/>
            <w:shd w:val="clear" w:color="auto" w:fill="D9D9D9"/>
            <w:tcMar>
              <w:top w:w="40" w:type="dxa"/>
              <w:left w:w="60" w:type="dxa"/>
              <w:bottom w:w="40" w:type="dxa"/>
              <w:right w:w="60" w:type="dxa"/>
            </w:tcMar>
            <w:vAlign w:val="center"/>
          </w:tcPr>
          <w:p w14:paraId="160C2144" w14:textId="77777777" w:rsidR="005104F5" w:rsidRDefault="00000000">
            <w:pPr>
              <w:jc w:val="center"/>
            </w:pPr>
            <w:r>
              <w:rPr>
                <w:b/>
                <w:bCs/>
                <w:sz w:val="13"/>
                <w:szCs w:val="13"/>
              </w:rPr>
              <w:t>ROC-AUC</w:t>
            </w:r>
          </w:p>
        </w:tc>
        <w:tc>
          <w:tcPr>
            <w:tcW w:w="783" w:type="dxa"/>
            <w:shd w:val="clear" w:color="auto" w:fill="D9D9D9"/>
            <w:tcMar>
              <w:top w:w="40" w:type="dxa"/>
              <w:left w:w="60" w:type="dxa"/>
              <w:bottom w:w="40" w:type="dxa"/>
              <w:right w:w="60" w:type="dxa"/>
            </w:tcMar>
            <w:vAlign w:val="center"/>
          </w:tcPr>
          <w:p w14:paraId="6A64E705" w14:textId="77777777" w:rsidR="005104F5" w:rsidRDefault="00000000">
            <w:pPr>
              <w:jc w:val="center"/>
            </w:pPr>
            <w:r>
              <w:rPr>
                <w:b/>
                <w:bCs/>
                <w:sz w:val="13"/>
                <w:szCs w:val="13"/>
              </w:rPr>
              <w:t>Accuracy</w:t>
            </w:r>
          </w:p>
        </w:tc>
        <w:tc>
          <w:tcPr>
            <w:tcW w:w="685" w:type="dxa"/>
            <w:shd w:val="clear" w:color="auto" w:fill="D9D9D9"/>
            <w:tcMar>
              <w:top w:w="40" w:type="dxa"/>
              <w:left w:w="60" w:type="dxa"/>
              <w:bottom w:w="40" w:type="dxa"/>
              <w:right w:w="60" w:type="dxa"/>
            </w:tcMar>
            <w:vAlign w:val="center"/>
          </w:tcPr>
          <w:p w14:paraId="3BFFA94C" w14:textId="77777777" w:rsidR="005104F5" w:rsidRDefault="00000000">
            <w:pPr>
              <w:jc w:val="center"/>
            </w:pPr>
            <w:r>
              <w:rPr>
                <w:b/>
                <w:bCs/>
                <w:sz w:val="13"/>
                <w:szCs w:val="13"/>
              </w:rPr>
              <w:t>F1-Score</w:t>
            </w:r>
          </w:p>
        </w:tc>
        <w:tc>
          <w:tcPr>
            <w:tcW w:w="685" w:type="dxa"/>
            <w:shd w:val="clear" w:color="auto" w:fill="D9D9D9"/>
            <w:tcMar>
              <w:top w:w="40" w:type="dxa"/>
              <w:left w:w="60" w:type="dxa"/>
              <w:bottom w:w="40" w:type="dxa"/>
              <w:right w:w="60" w:type="dxa"/>
            </w:tcMar>
            <w:vAlign w:val="center"/>
          </w:tcPr>
          <w:p w14:paraId="5A0E9376" w14:textId="77777777" w:rsidR="005104F5" w:rsidRDefault="00000000">
            <w:pPr>
              <w:jc w:val="center"/>
            </w:pPr>
            <w:r>
              <w:rPr>
                <w:b/>
                <w:bCs/>
                <w:sz w:val="13"/>
                <w:szCs w:val="13"/>
              </w:rPr>
              <w:t>Avg. Precision</w:t>
            </w:r>
          </w:p>
        </w:tc>
      </w:tr>
      <w:tr w:rsidR="005104F5" w14:paraId="4826BCBD" w14:textId="77777777">
        <w:tc>
          <w:tcPr>
            <w:tcW w:w="1958" w:type="dxa"/>
            <w:tcMar>
              <w:top w:w="40" w:type="dxa"/>
              <w:left w:w="60" w:type="dxa"/>
              <w:bottom w:w="40" w:type="dxa"/>
              <w:right w:w="60" w:type="dxa"/>
            </w:tcMar>
            <w:vAlign w:val="center"/>
          </w:tcPr>
          <w:p w14:paraId="250B4609" w14:textId="77777777" w:rsidR="005104F5" w:rsidRDefault="00000000">
            <w:r>
              <w:rPr>
                <w:sz w:val="13"/>
                <w:szCs w:val="13"/>
              </w:rPr>
              <w:t>Original Features Only</w:t>
            </w:r>
          </w:p>
        </w:tc>
        <w:tc>
          <w:tcPr>
            <w:tcW w:w="783" w:type="dxa"/>
            <w:tcMar>
              <w:top w:w="40" w:type="dxa"/>
              <w:left w:w="60" w:type="dxa"/>
              <w:bottom w:w="40" w:type="dxa"/>
              <w:right w:w="60" w:type="dxa"/>
            </w:tcMar>
            <w:vAlign w:val="center"/>
          </w:tcPr>
          <w:p w14:paraId="3C8A975E" w14:textId="77777777" w:rsidR="005104F5" w:rsidRDefault="00000000">
            <w:pPr>
              <w:jc w:val="center"/>
            </w:pPr>
            <w:r>
              <w:rPr>
                <w:sz w:val="13"/>
                <w:szCs w:val="13"/>
              </w:rPr>
              <w:t>0.7763</w:t>
            </w:r>
          </w:p>
        </w:tc>
        <w:tc>
          <w:tcPr>
            <w:tcW w:w="783" w:type="dxa"/>
            <w:tcMar>
              <w:top w:w="40" w:type="dxa"/>
              <w:left w:w="60" w:type="dxa"/>
              <w:bottom w:w="40" w:type="dxa"/>
              <w:right w:w="60" w:type="dxa"/>
            </w:tcMar>
            <w:vAlign w:val="center"/>
          </w:tcPr>
          <w:p w14:paraId="2BDDD1A8" w14:textId="77777777" w:rsidR="005104F5" w:rsidRDefault="00000000">
            <w:pPr>
              <w:jc w:val="center"/>
            </w:pPr>
            <w:r>
              <w:rPr>
                <w:sz w:val="13"/>
                <w:szCs w:val="13"/>
              </w:rPr>
              <w:t>0.8188</w:t>
            </w:r>
          </w:p>
        </w:tc>
        <w:tc>
          <w:tcPr>
            <w:tcW w:w="685" w:type="dxa"/>
            <w:tcMar>
              <w:top w:w="40" w:type="dxa"/>
              <w:left w:w="60" w:type="dxa"/>
              <w:bottom w:w="40" w:type="dxa"/>
              <w:right w:w="60" w:type="dxa"/>
            </w:tcMar>
            <w:vAlign w:val="center"/>
          </w:tcPr>
          <w:p w14:paraId="77C0F212" w14:textId="77777777" w:rsidR="005104F5" w:rsidRDefault="00000000">
            <w:pPr>
              <w:jc w:val="center"/>
            </w:pPr>
            <w:r>
              <w:rPr>
                <w:sz w:val="13"/>
                <w:szCs w:val="13"/>
              </w:rPr>
              <w:t>0.4708</w:t>
            </w:r>
          </w:p>
        </w:tc>
        <w:tc>
          <w:tcPr>
            <w:tcW w:w="685" w:type="dxa"/>
            <w:tcMar>
              <w:top w:w="40" w:type="dxa"/>
              <w:left w:w="60" w:type="dxa"/>
              <w:bottom w:w="40" w:type="dxa"/>
              <w:right w:w="60" w:type="dxa"/>
            </w:tcMar>
            <w:vAlign w:val="center"/>
          </w:tcPr>
          <w:p w14:paraId="401386CA" w14:textId="77777777" w:rsidR="005104F5" w:rsidRDefault="00000000">
            <w:pPr>
              <w:jc w:val="center"/>
            </w:pPr>
            <w:r>
              <w:rPr>
                <w:sz w:val="13"/>
                <w:szCs w:val="13"/>
              </w:rPr>
              <w:t>0.5554</w:t>
            </w:r>
          </w:p>
        </w:tc>
      </w:tr>
      <w:tr w:rsidR="005104F5" w14:paraId="032340D6" w14:textId="77777777">
        <w:tc>
          <w:tcPr>
            <w:tcW w:w="1958" w:type="dxa"/>
            <w:tcMar>
              <w:top w:w="40" w:type="dxa"/>
              <w:left w:w="60" w:type="dxa"/>
              <w:bottom w:w="40" w:type="dxa"/>
              <w:right w:w="60" w:type="dxa"/>
            </w:tcMar>
            <w:vAlign w:val="center"/>
          </w:tcPr>
          <w:p w14:paraId="112371D5" w14:textId="77777777" w:rsidR="005104F5" w:rsidRDefault="00000000">
            <w:r>
              <w:rPr>
                <w:sz w:val="13"/>
                <w:szCs w:val="13"/>
              </w:rPr>
              <w:t>Original + Engineered</w:t>
            </w:r>
          </w:p>
        </w:tc>
        <w:tc>
          <w:tcPr>
            <w:tcW w:w="783" w:type="dxa"/>
            <w:tcMar>
              <w:top w:w="40" w:type="dxa"/>
              <w:left w:w="60" w:type="dxa"/>
              <w:bottom w:w="40" w:type="dxa"/>
              <w:right w:w="60" w:type="dxa"/>
            </w:tcMar>
            <w:vAlign w:val="center"/>
          </w:tcPr>
          <w:p w14:paraId="17D2C3AF" w14:textId="77777777" w:rsidR="005104F5" w:rsidRDefault="00000000">
            <w:pPr>
              <w:jc w:val="center"/>
            </w:pPr>
            <w:r>
              <w:rPr>
                <w:sz w:val="13"/>
                <w:szCs w:val="13"/>
              </w:rPr>
              <w:t>0.7780</w:t>
            </w:r>
          </w:p>
        </w:tc>
        <w:tc>
          <w:tcPr>
            <w:tcW w:w="783" w:type="dxa"/>
            <w:tcMar>
              <w:top w:w="40" w:type="dxa"/>
              <w:left w:w="60" w:type="dxa"/>
              <w:bottom w:w="40" w:type="dxa"/>
              <w:right w:w="60" w:type="dxa"/>
            </w:tcMar>
            <w:vAlign w:val="center"/>
          </w:tcPr>
          <w:p w14:paraId="0BA9D91C" w14:textId="77777777" w:rsidR="005104F5" w:rsidRDefault="00000000">
            <w:pPr>
              <w:jc w:val="center"/>
            </w:pPr>
            <w:r>
              <w:rPr>
                <w:sz w:val="13"/>
                <w:szCs w:val="13"/>
              </w:rPr>
              <w:t>0.8190</w:t>
            </w:r>
          </w:p>
        </w:tc>
        <w:tc>
          <w:tcPr>
            <w:tcW w:w="685" w:type="dxa"/>
            <w:tcMar>
              <w:top w:w="40" w:type="dxa"/>
              <w:left w:w="60" w:type="dxa"/>
              <w:bottom w:w="40" w:type="dxa"/>
              <w:right w:w="60" w:type="dxa"/>
            </w:tcMar>
            <w:vAlign w:val="center"/>
          </w:tcPr>
          <w:p w14:paraId="0DFAB40F" w14:textId="77777777" w:rsidR="005104F5" w:rsidRDefault="00000000">
            <w:pPr>
              <w:jc w:val="center"/>
            </w:pPr>
            <w:r>
              <w:rPr>
                <w:sz w:val="13"/>
                <w:szCs w:val="13"/>
              </w:rPr>
              <w:t>0.4658</w:t>
            </w:r>
          </w:p>
        </w:tc>
        <w:tc>
          <w:tcPr>
            <w:tcW w:w="685" w:type="dxa"/>
            <w:tcMar>
              <w:top w:w="40" w:type="dxa"/>
              <w:left w:w="60" w:type="dxa"/>
              <w:bottom w:w="40" w:type="dxa"/>
              <w:right w:w="60" w:type="dxa"/>
            </w:tcMar>
            <w:vAlign w:val="center"/>
          </w:tcPr>
          <w:p w14:paraId="65DA4F5B" w14:textId="77777777" w:rsidR="005104F5" w:rsidRDefault="00000000">
            <w:pPr>
              <w:jc w:val="center"/>
            </w:pPr>
            <w:r>
              <w:rPr>
                <w:sz w:val="13"/>
                <w:szCs w:val="13"/>
              </w:rPr>
              <w:t>0.5652</w:t>
            </w:r>
          </w:p>
        </w:tc>
      </w:tr>
    </w:tbl>
    <w:p w14:paraId="7A7AFEFF" w14:textId="77777777" w:rsidR="005104F5" w:rsidRDefault="00000000">
      <w:pPr>
        <w:spacing w:before="60" w:after="200"/>
        <w:jc w:val="center"/>
      </w:pPr>
      <w:r>
        <w:rPr>
          <w:i/>
          <w:iCs/>
          <w:sz w:val="18"/>
          <w:szCs w:val="18"/>
        </w:rPr>
        <w:t xml:space="preserve">TABLE 6. Ablation study — </w:t>
      </w:r>
      <w:proofErr w:type="spellStart"/>
      <w:r>
        <w:rPr>
          <w:i/>
          <w:iCs/>
          <w:sz w:val="18"/>
          <w:szCs w:val="18"/>
        </w:rPr>
        <w:t>CatBoost</w:t>
      </w:r>
      <w:proofErr w:type="spellEnd"/>
      <w:r>
        <w:rPr>
          <w:i/>
          <w:iCs/>
          <w:sz w:val="18"/>
          <w:szCs w:val="18"/>
        </w:rPr>
        <w:t xml:space="preserve"> performance with and without engineered </w:t>
      </w:r>
      <w:proofErr w:type="spellStart"/>
      <w:r>
        <w:rPr>
          <w:i/>
          <w:iCs/>
          <w:sz w:val="18"/>
          <w:szCs w:val="18"/>
        </w:rPr>
        <w:t>behavioral</w:t>
      </w:r>
      <w:proofErr w:type="spellEnd"/>
      <w:r>
        <w:rPr>
          <w:i/>
          <w:iCs/>
          <w:sz w:val="18"/>
          <w:szCs w:val="18"/>
        </w:rPr>
        <w:t xml:space="preserve"> features (single held-out split).</w:t>
      </w:r>
    </w:p>
    <w:p w14:paraId="5B9571C0" w14:textId="77777777" w:rsidR="005104F5" w:rsidRDefault="00000000">
      <w:pPr>
        <w:spacing w:after="120" w:line="252" w:lineRule="auto"/>
        <w:jc w:val="both"/>
      </w:pPr>
      <w:r>
        <w:t>On the single held-out split, adding the engineered features improved ROC-AUC by +0.0017 and Average Precision by +0.0098, while accuracy was essentially unchanged (+0.0002) and F1-score decreased slightly (−0.0050) — expected, since accuracy and F1 are computed at a fixed 0.5 decision threshold and are less sensitive to a modest improvement in probability ranking than ROC-AUC or Average Precision.</w:t>
      </w:r>
    </w:p>
    <w:p w14:paraId="0F39BFEC" w14:textId="77777777" w:rsidR="005104F5" w:rsidRDefault="00000000">
      <w:pPr>
        <w:spacing w:after="120" w:line="252" w:lineRule="auto"/>
        <w:jc w:val="both"/>
      </w:pPr>
      <w:r>
        <w:t>To assess whether this improvement was robust rather than a property of one particular split, five-fold stratified cross-validation was repeated for both feature configurations; Table 7 reports the fold-level results.</w:t>
      </w:r>
    </w:p>
    <w:p w14:paraId="35848D2A" w14:textId="77777777" w:rsidR="005104F5" w:rsidRDefault="005104F5">
      <w:pPr>
        <w:sectPr w:rsidR="005104F5">
          <w:type w:val="continuous"/>
          <w:pgSz w:w="12240" w:h="15840"/>
          <w:pgMar w:top="1080" w:right="1080" w:bottom="1080" w:left="1080" w:header="708" w:footer="708" w:gutter="0"/>
          <w:cols w:num="2" w:space="288"/>
          <w:docGrid w:linePitch="360"/>
        </w:sectPr>
      </w:pPr>
    </w:p>
    <w:tbl>
      <w:tblPr>
        <w:tblW w:w="4894" w:type="dxa"/>
        <w:tblInd w:w="2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1468"/>
        <w:gridCol w:w="1468"/>
        <w:gridCol w:w="1077"/>
      </w:tblGrid>
      <w:tr w:rsidR="005104F5" w14:paraId="0E0C3AD8" w14:textId="77777777" w:rsidTr="0040756A">
        <w:trPr>
          <w:tblHeader/>
        </w:trPr>
        <w:tc>
          <w:tcPr>
            <w:tcW w:w="881" w:type="dxa"/>
            <w:shd w:val="clear" w:color="auto" w:fill="D9D9D9"/>
            <w:tcMar>
              <w:top w:w="40" w:type="dxa"/>
              <w:left w:w="60" w:type="dxa"/>
              <w:bottom w:w="40" w:type="dxa"/>
              <w:right w:w="60" w:type="dxa"/>
            </w:tcMar>
            <w:vAlign w:val="center"/>
          </w:tcPr>
          <w:p w14:paraId="39284239" w14:textId="77777777" w:rsidR="005104F5" w:rsidRDefault="00000000">
            <w:pPr>
              <w:jc w:val="center"/>
            </w:pPr>
            <w:r>
              <w:rPr>
                <w:b/>
                <w:bCs/>
                <w:sz w:val="14"/>
                <w:szCs w:val="14"/>
              </w:rPr>
              <w:t>Fold</w:t>
            </w:r>
          </w:p>
        </w:tc>
        <w:tc>
          <w:tcPr>
            <w:tcW w:w="1468" w:type="dxa"/>
            <w:shd w:val="clear" w:color="auto" w:fill="D9D9D9"/>
            <w:tcMar>
              <w:top w:w="40" w:type="dxa"/>
              <w:left w:w="60" w:type="dxa"/>
              <w:bottom w:w="40" w:type="dxa"/>
              <w:right w:w="60" w:type="dxa"/>
            </w:tcMar>
            <w:vAlign w:val="center"/>
          </w:tcPr>
          <w:p w14:paraId="588166DD" w14:textId="77777777" w:rsidR="005104F5" w:rsidRDefault="00000000">
            <w:pPr>
              <w:jc w:val="center"/>
            </w:pPr>
            <w:r>
              <w:rPr>
                <w:b/>
                <w:bCs/>
                <w:sz w:val="14"/>
                <w:szCs w:val="14"/>
              </w:rPr>
              <w:t>Original ROC-AUC</w:t>
            </w:r>
          </w:p>
        </w:tc>
        <w:tc>
          <w:tcPr>
            <w:tcW w:w="1468" w:type="dxa"/>
            <w:shd w:val="clear" w:color="auto" w:fill="D9D9D9"/>
            <w:tcMar>
              <w:top w:w="40" w:type="dxa"/>
              <w:left w:w="60" w:type="dxa"/>
              <w:bottom w:w="40" w:type="dxa"/>
              <w:right w:w="60" w:type="dxa"/>
            </w:tcMar>
            <w:vAlign w:val="center"/>
          </w:tcPr>
          <w:p w14:paraId="7754042C" w14:textId="77777777" w:rsidR="005104F5" w:rsidRDefault="00000000">
            <w:pPr>
              <w:jc w:val="center"/>
            </w:pPr>
            <w:r>
              <w:rPr>
                <w:b/>
                <w:bCs/>
                <w:sz w:val="14"/>
                <w:szCs w:val="14"/>
              </w:rPr>
              <w:t>Engineered ROC-AUC</w:t>
            </w:r>
          </w:p>
        </w:tc>
        <w:tc>
          <w:tcPr>
            <w:tcW w:w="1077" w:type="dxa"/>
            <w:shd w:val="clear" w:color="auto" w:fill="D9D9D9"/>
            <w:tcMar>
              <w:top w:w="40" w:type="dxa"/>
              <w:left w:w="60" w:type="dxa"/>
              <w:bottom w:w="40" w:type="dxa"/>
              <w:right w:w="60" w:type="dxa"/>
            </w:tcMar>
            <w:vAlign w:val="center"/>
          </w:tcPr>
          <w:p w14:paraId="6D310EA8" w14:textId="77777777" w:rsidR="005104F5" w:rsidRDefault="00000000">
            <w:pPr>
              <w:jc w:val="center"/>
            </w:pPr>
            <w:r>
              <w:rPr>
                <w:b/>
                <w:bCs/>
                <w:sz w:val="14"/>
                <w:szCs w:val="14"/>
              </w:rPr>
              <w:t>Difference</w:t>
            </w:r>
          </w:p>
        </w:tc>
      </w:tr>
      <w:tr w:rsidR="005104F5" w14:paraId="28C1EC67" w14:textId="77777777" w:rsidTr="0040756A">
        <w:tc>
          <w:tcPr>
            <w:tcW w:w="881" w:type="dxa"/>
            <w:tcMar>
              <w:top w:w="40" w:type="dxa"/>
              <w:left w:w="60" w:type="dxa"/>
              <w:bottom w:w="40" w:type="dxa"/>
              <w:right w:w="60" w:type="dxa"/>
            </w:tcMar>
            <w:vAlign w:val="center"/>
          </w:tcPr>
          <w:p w14:paraId="063A3508" w14:textId="77777777" w:rsidR="005104F5" w:rsidRDefault="00000000">
            <w:r>
              <w:rPr>
                <w:sz w:val="14"/>
                <w:szCs w:val="14"/>
              </w:rPr>
              <w:t>1</w:t>
            </w:r>
          </w:p>
        </w:tc>
        <w:tc>
          <w:tcPr>
            <w:tcW w:w="1468" w:type="dxa"/>
            <w:tcMar>
              <w:top w:w="40" w:type="dxa"/>
              <w:left w:w="60" w:type="dxa"/>
              <w:bottom w:w="40" w:type="dxa"/>
              <w:right w:w="60" w:type="dxa"/>
            </w:tcMar>
            <w:vAlign w:val="center"/>
          </w:tcPr>
          <w:p w14:paraId="02112F1B" w14:textId="77777777" w:rsidR="005104F5" w:rsidRDefault="00000000">
            <w:pPr>
              <w:jc w:val="center"/>
            </w:pPr>
            <w:r>
              <w:rPr>
                <w:sz w:val="14"/>
                <w:szCs w:val="14"/>
              </w:rPr>
              <w:t>0.7899</w:t>
            </w:r>
          </w:p>
        </w:tc>
        <w:tc>
          <w:tcPr>
            <w:tcW w:w="1468" w:type="dxa"/>
            <w:tcMar>
              <w:top w:w="40" w:type="dxa"/>
              <w:left w:w="60" w:type="dxa"/>
              <w:bottom w:w="40" w:type="dxa"/>
              <w:right w:w="60" w:type="dxa"/>
            </w:tcMar>
            <w:vAlign w:val="center"/>
          </w:tcPr>
          <w:p w14:paraId="6848BEF3" w14:textId="77777777" w:rsidR="005104F5" w:rsidRDefault="00000000">
            <w:pPr>
              <w:jc w:val="center"/>
            </w:pPr>
            <w:r>
              <w:rPr>
                <w:sz w:val="14"/>
                <w:szCs w:val="14"/>
              </w:rPr>
              <w:t>0.7922</w:t>
            </w:r>
          </w:p>
        </w:tc>
        <w:tc>
          <w:tcPr>
            <w:tcW w:w="1077" w:type="dxa"/>
            <w:tcMar>
              <w:top w:w="40" w:type="dxa"/>
              <w:left w:w="60" w:type="dxa"/>
              <w:bottom w:w="40" w:type="dxa"/>
              <w:right w:w="60" w:type="dxa"/>
            </w:tcMar>
            <w:vAlign w:val="center"/>
          </w:tcPr>
          <w:p w14:paraId="49D26D8F" w14:textId="77777777" w:rsidR="005104F5" w:rsidRDefault="00000000">
            <w:pPr>
              <w:jc w:val="center"/>
            </w:pPr>
            <w:r>
              <w:rPr>
                <w:sz w:val="14"/>
                <w:szCs w:val="14"/>
              </w:rPr>
              <w:t>+0.0022</w:t>
            </w:r>
          </w:p>
        </w:tc>
      </w:tr>
      <w:tr w:rsidR="005104F5" w14:paraId="6323EA82" w14:textId="77777777" w:rsidTr="0040756A">
        <w:tc>
          <w:tcPr>
            <w:tcW w:w="881" w:type="dxa"/>
            <w:tcMar>
              <w:top w:w="40" w:type="dxa"/>
              <w:left w:w="60" w:type="dxa"/>
              <w:bottom w:w="40" w:type="dxa"/>
              <w:right w:w="60" w:type="dxa"/>
            </w:tcMar>
            <w:vAlign w:val="center"/>
          </w:tcPr>
          <w:p w14:paraId="32970303" w14:textId="77777777" w:rsidR="005104F5" w:rsidRDefault="00000000">
            <w:r>
              <w:rPr>
                <w:sz w:val="14"/>
                <w:szCs w:val="14"/>
              </w:rPr>
              <w:t>2</w:t>
            </w:r>
          </w:p>
        </w:tc>
        <w:tc>
          <w:tcPr>
            <w:tcW w:w="1468" w:type="dxa"/>
            <w:tcMar>
              <w:top w:w="40" w:type="dxa"/>
              <w:left w:w="60" w:type="dxa"/>
              <w:bottom w:w="40" w:type="dxa"/>
              <w:right w:w="60" w:type="dxa"/>
            </w:tcMar>
            <w:vAlign w:val="center"/>
          </w:tcPr>
          <w:p w14:paraId="665B4A87" w14:textId="77777777" w:rsidR="005104F5" w:rsidRDefault="00000000">
            <w:pPr>
              <w:jc w:val="center"/>
            </w:pPr>
            <w:r>
              <w:rPr>
                <w:sz w:val="14"/>
                <w:szCs w:val="14"/>
              </w:rPr>
              <w:t>0.7883</w:t>
            </w:r>
          </w:p>
        </w:tc>
        <w:tc>
          <w:tcPr>
            <w:tcW w:w="1468" w:type="dxa"/>
            <w:tcMar>
              <w:top w:w="40" w:type="dxa"/>
              <w:left w:w="60" w:type="dxa"/>
              <w:bottom w:w="40" w:type="dxa"/>
              <w:right w:w="60" w:type="dxa"/>
            </w:tcMar>
            <w:vAlign w:val="center"/>
          </w:tcPr>
          <w:p w14:paraId="5746FEF9" w14:textId="77777777" w:rsidR="005104F5" w:rsidRDefault="00000000">
            <w:pPr>
              <w:jc w:val="center"/>
            </w:pPr>
            <w:r>
              <w:rPr>
                <w:sz w:val="14"/>
                <w:szCs w:val="14"/>
              </w:rPr>
              <w:t>0.7913</w:t>
            </w:r>
          </w:p>
        </w:tc>
        <w:tc>
          <w:tcPr>
            <w:tcW w:w="1077" w:type="dxa"/>
            <w:tcMar>
              <w:top w:w="40" w:type="dxa"/>
              <w:left w:w="60" w:type="dxa"/>
              <w:bottom w:w="40" w:type="dxa"/>
              <w:right w:w="60" w:type="dxa"/>
            </w:tcMar>
            <w:vAlign w:val="center"/>
          </w:tcPr>
          <w:p w14:paraId="59B07FCE" w14:textId="77777777" w:rsidR="005104F5" w:rsidRDefault="00000000">
            <w:pPr>
              <w:jc w:val="center"/>
            </w:pPr>
            <w:r>
              <w:rPr>
                <w:sz w:val="14"/>
                <w:szCs w:val="14"/>
              </w:rPr>
              <w:t>+0.0030</w:t>
            </w:r>
          </w:p>
        </w:tc>
      </w:tr>
      <w:tr w:rsidR="005104F5" w14:paraId="24D58989" w14:textId="77777777" w:rsidTr="0040756A">
        <w:tc>
          <w:tcPr>
            <w:tcW w:w="881" w:type="dxa"/>
            <w:tcMar>
              <w:top w:w="40" w:type="dxa"/>
              <w:left w:w="60" w:type="dxa"/>
              <w:bottom w:w="40" w:type="dxa"/>
              <w:right w:w="60" w:type="dxa"/>
            </w:tcMar>
            <w:vAlign w:val="center"/>
          </w:tcPr>
          <w:p w14:paraId="73E873E9" w14:textId="77777777" w:rsidR="005104F5" w:rsidRDefault="00000000">
            <w:r>
              <w:rPr>
                <w:sz w:val="14"/>
                <w:szCs w:val="14"/>
              </w:rPr>
              <w:t>3</w:t>
            </w:r>
          </w:p>
        </w:tc>
        <w:tc>
          <w:tcPr>
            <w:tcW w:w="1468" w:type="dxa"/>
            <w:tcMar>
              <w:top w:w="40" w:type="dxa"/>
              <w:left w:w="60" w:type="dxa"/>
              <w:bottom w:w="40" w:type="dxa"/>
              <w:right w:w="60" w:type="dxa"/>
            </w:tcMar>
            <w:vAlign w:val="center"/>
          </w:tcPr>
          <w:p w14:paraId="37B3A70F" w14:textId="77777777" w:rsidR="005104F5" w:rsidRDefault="00000000">
            <w:pPr>
              <w:jc w:val="center"/>
            </w:pPr>
            <w:r>
              <w:rPr>
                <w:sz w:val="14"/>
                <w:szCs w:val="14"/>
              </w:rPr>
              <w:t>0.7820</w:t>
            </w:r>
          </w:p>
        </w:tc>
        <w:tc>
          <w:tcPr>
            <w:tcW w:w="1468" w:type="dxa"/>
            <w:tcMar>
              <w:top w:w="40" w:type="dxa"/>
              <w:left w:w="60" w:type="dxa"/>
              <w:bottom w:w="40" w:type="dxa"/>
              <w:right w:w="60" w:type="dxa"/>
            </w:tcMar>
            <w:vAlign w:val="center"/>
          </w:tcPr>
          <w:p w14:paraId="021CB635" w14:textId="77777777" w:rsidR="005104F5" w:rsidRDefault="00000000">
            <w:pPr>
              <w:jc w:val="center"/>
            </w:pPr>
            <w:r>
              <w:rPr>
                <w:sz w:val="14"/>
                <w:szCs w:val="14"/>
              </w:rPr>
              <w:t>0.7817</w:t>
            </w:r>
          </w:p>
        </w:tc>
        <w:tc>
          <w:tcPr>
            <w:tcW w:w="1077" w:type="dxa"/>
            <w:tcMar>
              <w:top w:w="40" w:type="dxa"/>
              <w:left w:w="60" w:type="dxa"/>
              <w:bottom w:w="40" w:type="dxa"/>
              <w:right w:w="60" w:type="dxa"/>
            </w:tcMar>
            <w:vAlign w:val="center"/>
          </w:tcPr>
          <w:p w14:paraId="2286B4DF" w14:textId="77777777" w:rsidR="005104F5" w:rsidRDefault="00000000">
            <w:pPr>
              <w:jc w:val="center"/>
            </w:pPr>
            <w:r>
              <w:rPr>
                <w:sz w:val="14"/>
                <w:szCs w:val="14"/>
              </w:rPr>
              <w:t>−0.0003</w:t>
            </w:r>
          </w:p>
        </w:tc>
      </w:tr>
      <w:tr w:rsidR="005104F5" w14:paraId="393E6637" w14:textId="77777777" w:rsidTr="0040756A">
        <w:tc>
          <w:tcPr>
            <w:tcW w:w="881" w:type="dxa"/>
            <w:tcMar>
              <w:top w:w="40" w:type="dxa"/>
              <w:left w:w="60" w:type="dxa"/>
              <w:bottom w:w="40" w:type="dxa"/>
              <w:right w:w="60" w:type="dxa"/>
            </w:tcMar>
            <w:vAlign w:val="center"/>
          </w:tcPr>
          <w:p w14:paraId="2F0A11EE" w14:textId="77777777" w:rsidR="005104F5" w:rsidRDefault="00000000">
            <w:r>
              <w:rPr>
                <w:sz w:val="14"/>
                <w:szCs w:val="14"/>
              </w:rPr>
              <w:t>4</w:t>
            </w:r>
          </w:p>
        </w:tc>
        <w:tc>
          <w:tcPr>
            <w:tcW w:w="1468" w:type="dxa"/>
            <w:tcMar>
              <w:top w:w="40" w:type="dxa"/>
              <w:left w:w="60" w:type="dxa"/>
              <w:bottom w:w="40" w:type="dxa"/>
              <w:right w:w="60" w:type="dxa"/>
            </w:tcMar>
            <w:vAlign w:val="center"/>
          </w:tcPr>
          <w:p w14:paraId="305EA40A" w14:textId="77777777" w:rsidR="005104F5" w:rsidRDefault="00000000">
            <w:pPr>
              <w:jc w:val="center"/>
            </w:pPr>
            <w:r>
              <w:rPr>
                <w:sz w:val="14"/>
                <w:szCs w:val="14"/>
              </w:rPr>
              <w:t>0.7724</w:t>
            </w:r>
          </w:p>
        </w:tc>
        <w:tc>
          <w:tcPr>
            <w:tcW w:w="1468" w:type="dxa"/>
            <w:tcMar>
              <w:top w:w="40" w:type="dxa"/>
              <w:left w:w="60" w:type="dxa"/>
              <w:bottom w:w="40" w:type="dxa"/>
              <w:right w:w="60" w:type="dxa"/>
            </w:tcMar>
            <w:vAlign w:val="center"/>
          </w:tcPr>
          <w:p w14:paraId="39C7DF89" w14:textId="77777777" w:rsidR="005104F5" w:rsidRDefault="00000000">
            <w:pPr>
              <w:jc w:val="center"/>
            </w:pPr>
            <w:r>
              <w:rPr>
                <w:sz w:val="14"/>
                <w:szCs w:val="14"/>
              </w:rPr>
              <w:t>0.7749</w:t>
            </w:r>
          </w:p>
        </w:tc>
        <w:tc>
          <w:tcPr>
            <w:tcW w:w="1077" w:type="dxa"/>
            <w:tcMar>
              <w:top w:w="40" w:type="dxa"/>
              <w:left w:w="60" w:type="dxa"/>
              <w:bottom w:w="40" w:type="dxa"/>
              <w:right w:w="60" w:type="dxa"/>
            </w:tcMar>
            <w:vAlign w:val="center"/>
          </w:tcPr>
          <w:p w14:paraId="43D764AF" w14:textId="77777777" w:rsidR="005104F5" w:rsidRDefault="00000000">
            <w:pPr>
              <w:jc w:val="center"/>
            </w:pPr>
            <w:r>
              <w:rPr>
                <w:sz w:val="14"/>
                <w:szCs w:val="14"/>
              </w:rPr>
              <w:t>+0.0026</w:t>
            </w:r>
          </w:p>
        </w:tc>
      </w:tr>
      <w:tr w:rsidR="005104F5" w14:paraId="5DBB5BA2" w14:textId="77777777" w:rsidTr="0040756A">
        <w:tc>
          <w:tcPr>
            <w:tcW w:w="881" w:type="dxa"/>
            <w:tcMar>
              <w:top w:w="40" w:type="dxa"/>
              <w:left w:w="60" w:type="dxa"/>
              <w:bottom w:w="40" w:type="dxa"/>
              <w:right w:w="60" w:type="dxa"/>
            </w:tcMar>
            <w:vAlign w:val="center"/>
          </w:tcPr>
          <w:p w14:paraId="29E42140" w14:textId="77777777" w:rsidR="005104F5" w:rsidRDefault="00000000">
            <w:r>
              <w:rPr>
                <w:sz w:val="14"/>
                <w:szCs w:val="14"/>
              </w:rPr>
              <w:t>5</w:t>
            </w:r>
          </w:p>
        </w:tc>
        <w:tc>
          <w:tcPr>
            <w:tcW w:w="1468" w:type="dxa"/>
            <w:tcMar>
              <w:top w:w="40" w:type="dxa"/>
              <w:left w:w="60" w:type="dxa"/>
              <w:bottom w:w="40" w:type="dxa"/>
              <w:right w:w="60" w:type="dxa"/>
            </w:tcMar>
            <w:vAlign w:val="center"/>
          </w:tcPr>
          <w:p w14:paraId="2FDC62DA" w14:textId="77777777" w:rsidR="005104F5" w:rsidRDefault="00000000">
            <w:pPr>
              <w:jc w:val="center"/>
            </w:pPr>
            <w:r>
              <w:rPr>
                <w:sz w:val="14"/>
                <w:szCs w:val="14"/>
              </w:rPr>
              <w:t>0.7971</w:t>
            </w:r>
          </w:p>
        </w:tc>
        <w:tc>
          <w:tcPr>
            <w:tcW w:w="1468" w:type="dxa"/>
            <w:tcMar>
              <w:top w:w="40" w:type="dxa"/>
              <w:left w:w="60" w:type="dxa"/>
              <w:bottom w:w="40" w:type="dxa"/>
              <w:right w:w="60" w:type="dxa"/>
            </w:tcMar>
            <w:vAlign w:val="center"/>
          </w:tcPr>
          <w:p w14:paraId="34C90D6D" w14:textId="77777777" w:rsidR="005104F5" w:rsidRDefault="00000000">
            <w:pPr>
              <w:jc w:val="center"/>
            </w:pPr>
            <w:r>
              <w:rPr>
                <w:sz w:val="14"/>
                <w:szCs w:val="14"/>
              </w:rPr>
              <w:t>0.8000</w:t>
            </w:r>
          </w:p>
        </w:tc>
        <w:tc>
          <w:tcPr>
            <w:tcW w:w="1077" w:type="dxa"/>
            <w:tcMar>
              <w:top w:w="40" w:type="dxa"/>
              <w:left w:w="60" w:type="dxa"/>
              <w:bottom w:w="40" w:type="dxa"/>
              <w:right w:w="60" w:type="dxa"/>
            </w:tcMar>
            <w:vAlign w:val="center"/>
          </w:tcPr>
          <w:p w14:paraId="2014EC56" w14:textId="77777777" w:rsidR="005104F5" w:rsidRDefault="00000000">
            <w:pPr>
              <w:jc w:val="center"/>
            </w:pPr>
            <w:r>
              <w:rPr>
                <w:sz w:val="14"/>
                <w:szCs w:val="14"/>
              </w:rPr>
              <w:t>+0.0029</w:t>
            </w:r>
          </w:p>
        </w:tc>
      </w:tr>
      <w:tr w:rsidR="005104F5" w14:paraId="4D1FC337" w14:textId="77777777" w:rsidTr="0040756A">
        <w:tc>
          <w:tcPr>
            <w:tcW w:w="881" w:type="dxa"/>
            <w:tcMar>
              <w:top w:w="40" w:type="dxa"/>
              <w:left w:w="60" w:type="dxa"/>
              <w:bottom w:w="40" w:type="dxa"/>
              <w:right w:w="60" w:type="dxa"/>
            </w:tcMar>
            <w:vAlign w:val="center"/>
          </w:tcPr>
          <w:p w14:paraId="77B73F1F" w14:textId="77777777" w:rsidR="005104F5" w:rsidRDefault="00000000">
            <w:r>
              <w:rPr>
                <w:sz w:val="14"/>
                <w:szCs w:val="14"/>
              </w:rPr>
              <w:t>Mean ± Std</w:t>
            </w:r>
          </w:p>
        </w:tc>
        <w:tc>
          <w:tcPr>
            <w:tcW w:w="1468" w:type="dxa"/>
            <w:tcMar>
              <w:top w:w="40" w:type="dxa"/>
              <w:left w:w="60" w:type="dxa"/>
              <w:bottom w:w="40" w:type="dxa"/>
              <w:right w:w="60" w:type="dxa"/>
            </w:tcMar>
            <w:vAlign w:val="center"/>
          </w:tcPr>
          <w:p w14:paraId="4BFD9055" w14:textId="77777777" w:rsidR="005104F5" w:rsidRDefault="00000000">
            <w:pPr>
              <w:jc w:val="center"/>
            </w:pPr>
            <w:r>
              <w:rPr>
                <w:sz w:val="14"/>
                <w:szCs w:val="14"/>
              </w:rPr>
              <w:t>0.7859 ± 0.0093</w:t>
            </w:r>
          </w:p>
        </w:tc>
        <w:tc>
          <w:tcPr>
            <w:tcW w:w="1468" w:type="dxa"/>
            <w:tcMar>
              <w:top w:w="40" w:type="dxa"/>
              <w:left w:w="60" w:type="dxa"/>
              <w:bottom w:w="40" w:type="dxa"/>
              <w:right w:w="60" w:type="dxa"/>
            </w:tcMar>
            <w:vAlign w:val="center"/>
          </w:tcPr>
          <w:p w14:paraId="5996E152" w14:textId="77777777" w:rsidR="005104F5" w:rsidRDefault="00000000">
            <w:pPr>
              <w:jc w:val="center"/>
            </w:pPr>
            <w:r>
              <w:rPr>
                <w:sz w:val="14"/>
                <w:szCs w:val="14"/>
              </w:rPr>
              <w:t>0.7880 ± 0.0098</w:t>
            </w:r>
          </w:p>
        </w:tc>
        <w:tc>
          <w:tcPr>
            <w:tcW w:w="1077" w:type="dxa"/>
            <w:tcMar>
              <w:top w:w="40" w:type="dxa"/>
              <w:left w:w="60" w:type="dxa"/>
              <w:bottom w:w="40" w:type="dxa"/>
              <w:right w:w="60" w:type="dxa"/>
            </w:tcMar>
            <w:vAlign w:val="center"/>
          </w:tcPr>
          <w:p w14:paraId="0C4EFBD5" w14:textId="77777777" w:rsidR="005104F5" w:rsidRDefault="00000000">
            <w:pPr>
              <w:jc w:val="center"/>
            </w:pPr>
            <w:r>
              <w:rPr>
                <w:sz w:val="14"/>
                <w:szCs w:val="14"/>
              </w:rPr>
              <w:t>+0.0021</w:t>
            </w:r>
          </w:p>
        </w:tc>
      </w:tr>
    </w:tbl>
    <w:p w14:paraId="5690EE98" w14:textId="77777777" w:rsidR="005104F5" w:rsidRDefault="00000000">
      <w:pPr>
        <w:spacing w:before="60" w:after="200"/>
        <w:jc w:val="center"/>
      </w:pPr>
      <w:r>
        <w:rPr>
          <w:i/>
          <w:iCs/>
          <w:sz w:val="18"/>
          <w:szCs w:val="18"/>
        </w:rPr>
        <w:t>TABLE 7. Five-fold cross-validation, original vs. engineered features (</w:t>
      </w:r>
      <w:proofErr w:type="spellStart"/>
      <w:r>
        <w:rPr>
          <w:i/>
          <w:iCs/>
          <w:sz w:val="18"/>
          <w:szCs w:val="18"/>
        </w:rPr>
        <w:t>CatBoost</w:t>
      </w:r>
      <w:proofErr w:type="spellEnd"/>
      <w:r>
        <w:rPr>
          <w:i/>
          <w:iCs/>
          <w:sz w:val="18"/>
          <w:szCs w:val="18"/>
        </w:rPr>
        <w:t>).</w:t>
      </w:r>
    </w:p>
    <w:p w14:paraId="111E205A" w14:textId="77777777" w:rsidR="005104F5" w:rsidRDefault="005104F5">
      <w:pPr>
        <w:sectPr w:rsidR="005104F5">
          <w:type w:val="continuous"/>
          <w:pgSz w:w="12240" w:h="15840"/>
          <w:pgMar w:top="1080" w:right="1080" w:bottom="1080" w:left="1080" w:header="708" w:footer="708" w:gutter="0"/>
          <w:cols w:space="720"/>
          <w:docGrid w:linePitch="360"/>
        </w:sectPr>
      </w:pPr>
    </w:p>
    <w:p w14:paraId="4BCBDC16" w14:textId="77777777" w:rsidR="005104F5" w:rsidRDefault="00000000">
      <w:pPr>
        <w:spacing w:after="120" w:line="252" w:lineRule="auto"/>
        <w:jc w:val="both"/>
      </w:pPr>
      <w:r>
        <w:t xml:space="preserve">The engineered feature set outperformed the original feature set in four of the five folds, with a mean ROC-AUC improvement of +0.0021 — larger than the +0.0017 observed on the single held-out split in Table 6. A paired one-sided Wilcoxon signed-rank test (H1: engineered &gt; original) on the </w:t>
      </w:r>
      <w:proofErr w:type="spellStart"/>
      <w:proofErr w:type="gramStart"/>
      <w:r>
        <w:t>five fold</w:t>
      </w:r>
      <w:proofErr w:type="spellEnd"/>
      <w:proofErr w:type="gramEnd"/>
      <w:r>
        <w:t xml:space="preserve">-level ROC-AUC differences </w:t>
      </w:r>
      <w:proofErr w:type="gramStart"/>
      <w:r>
        <w:t>yields</w:t>
      </w:r>
      <w:proofErr w:type="gramEnd"/>
      <w:r>
        <w:t xml:space="preserve"> a test statistic of 14.0 and p = 0.0625, which does not reach the conventional α = 0.05 significance level at this sample size, since only four of five folds show improvement.</w:t>
      </w:r>
    </w:p>
    <w:p w14:paraId="66C70517" w14:textId="77777777" w:rsidR="005104F5" w:rsidRDefault="00000000">
      <w:pPr>
        <w:spacing w:after="120" w:line="252" w:lineRule="auto"/>
        <w:jc w:val="both"/>
      </w:pPr>
      <w:r>
        <w:t xml:space="preserve">This is a more conservative and more honest conclusion than the single-split comparison in Table 6 alone would suggest: the </w:t>
      </w:r>
      <w:proofErr w:type="spellStart"/>
      <w:r>
        <w:t>behavioral</w:t>
      </w:r>
      <w:proofErr w:type="spellEnd"/>
      <w:r>
        <w:t xml:space="preserve"> features provide a small, directionally consistent, but not statistically decisive improvement in ranking performance when added on top of an already information-rich original feature set. We view this as an important methodological finding in its own right — much of the raw PAY_*, BILL_AMT*, and PAY_AMT* data already implicitly encodes the </w:t>
      </w:r>
      <w:proofErr w:type="spellStart"/>
      <w:r>
        <w:t>behavioral</w:t>
      </w:r>
      <w:proofErr w:type="spellEnd"/>
      <w:r>
        <w:t xml:space="preserve"> signal that the engineered aggregates make explicit, so gradient boosting models are able to recover a substantial part of this signal even without hand-crafted aggregation. A larger number of cross-validation folds (e.g., repeated k-fold or 10-fold CV) would be needed to determine with greater statistical power whether the improvement is genuine but small, or attributable to sampling variability.</w:t>
      </w:r>
    </w:p>
    <w:p w14:paraId="7C1B4008" w14:textId="77777777" w:rsidR="005104F5" w:rsidRDefault="00000000">
      <w:pPr>
        <w:spacing w:before="160" w:after="80"/>
      </w:pPr>
      <w:r>
        <w:rPr>
          <w:b/>
          <w:bCs/>
          <w:i/>
          <w:iCs/>
        </w:rPr>
        <w:t>E. Explainability Analysis (Feature Importance)</w:t>
      </w:r>
    </w:p>
    <w:p w14:paraId="3C747CB3" w14:textId="77777777" w:rsidR="005104F5" w:rsidRDefault="00000000">
      <w:pPr>
        <w:spacing w:after="120" w:line="252" w:lineRule="auto"/>
        <w:jc w:val="both"/>
      </w:pPr>
      <w:proofErr w:type="spellStart"/>
      <w:r>
        <w:t>CatBoost's</w:t>
      </w:r>
      <w:proofErr w:type="spellEnd"/>
      <w:r>
        <w:t xml:space="preserve"> native feature-importance scores were computed for the tuned model on the full 33-feature representation; Table 8 and Fig. 7 report the top eight predictors.</w:t>
      </w:r>
    </w:p>
    <w:tbl>
      <w:tblPr>
        <w:tblW w:w="4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2692"/>
        <w:gridCol w:w="1468"/>
      </w:tblGrid>
      <w:tr w:rsidR="005104F5" w14:paraId="3AEE8BFE" w14:textId="77777777">
        <w:trPr>
          <w:tblHeader/>
        </w:trPr>
        <w:tc>
          <w:tcPr>
            <w:tcW w:w="734" w:type="dxa"/>
            <w:shd w:val="clear" w:color="auto" w:fill="D9D9D9"/>
            <w:tcMar>
              <w:top w:w="40" w:type="dxa"/>
              <w:left w:w="60" w:type="dxa"/>
              <w:bottom w:w="40" w:type="dxa"/>
              <w:right w:w="60" w:type="dxa"/>
            </w:tcMar>
            <w:vAlign w:val="center"/>
          </w:tcPr>
          <w:p w14:paraId="5BE0BA5D" w14:textId="77777777" w:rsidR="005104F5" w:rsidRDefault="00000000">
            <w:pPr>
              <w:jc w:val="center"/>
            </w:pPr>
            <w:r>
              <w:rPr>
                <w:b/>
                <w:bCs/>
                <w:sz w:val="15"/>
                <w:szCs w:val="15"/>
              </w:rPr>
              <w:t>Rank</w:t>
            </w:r>
          </w:p>
        </w:tc>
        <w:tc>
          <w:tcPr>
            <w:tcW w:w="2692" w:type="dxa"/>
            <w:shd w:val="clear" w:color="auto" w:fill="D9D9D9"/>
            <w:tcMar>
              <w:top w:w="40" w:type="dxa"/>
              <w:left w:w="60" w:type="dxa"/>
              <w:bottom w:w="40" w:type="dxa"/>
              <w:right w:w="60" w:type="dxa"/>
            </w:tcMar>
            <w:vAlign w:val="center"/>
          </w:tcPr>
          <w:p w14:paraId="575A6BBC" w14:textId="77777777" w:rsidR="005104F5" w:rsidRDefault="00000000">
            <w:pPr>
              <w:jc w:val="center"/>
            </w:pPr>
            <w:r>
              <w:rPr>
                <w:b/>
                <w:bCs/>
                <w:sz w:val="15"/>
                <w:szCs w:val="15"/>
              </w:rPr>
              <w:t>Feature</w:t>
            </w:r>
          </w:p>
        </w:tc>
        <w:tc>
          <w:tcPr>
            <w:tcW w:w="1468" w:type="dxa"/>
            <w:shd w:val="clear" w:color="auto" w:fill="D9D9D9"/>
            <w:tcMar>
              <w:top w:w="40" w:type="dxa"/>
              <w:left w:w="60" w:type="dxa"/>
              <w:bottom w:w="40" w:type="dxa"/>
              <w:right w:w="60" w:type="dxa"/>
            </w:tcMar>
            <w:vAlign w:val="center"/>
          </w:tcPr>
          <w:p w14:paraId="42E3DEFE" w14:textId="77777777" w:rsidR="005104F5" w:rsidRDefault="00000000">
            <w:pPr>
              <w:jc w:val="center"/>
            </w:pPr>
            <w:r>
              <w:rPr>
                <w:b/>
                <w:bCs/>
                <w:sz w:val="15"/>
                <w:szCs w:val="15"/>
              </w:rPr>
              <w:t>Importance (%)</w:t>
            </w:r>
          </w:p>
        </w:tc>
      </w:tr>
      <w:tr w:rsidR="005104F5" w14:paraId="16AB1BD3" w14:textId="77777777">
        <w:tc>
          <w:tcPr>
            <w:tcW w:w="734" w:type="dxa"/>
            <w:tcMar>
              <w:top w:w="40" w:type="dxa"/>
              <w:left w:w="60" w:type="dxa"/>
              <w:bottom w:w="40" w:type="dxa"/>
              <w:right w:w="60" w:type="dxa"/>
            </w:tcMar>
            <w:vAlign w:val="center"/>
          </w:tcPr>
          <w:p w14:paraId="6C7D6151" w14:textId="77777777" w:rsidR="005104F5" w:rsidRDefault="00000000">
            <w:r>
              <w:rPr>
                <w:sz w:val="15"/>
                <w:szCs w:val="15"/>
              </w:rPr>
              <w:t>1</w:t>
            </w:r>
          </w:p>
        </w:tc>
        <w:tc>
          <w:tcPr>
            <w:tcW w:w="2692" w:type="dxa"/>
            <w:tcMar>
              <w:top w:w="40" w:type="dxa"/>
              <w:left w:w="60" w:type="dxa"/>
              <w:bottom w:w="40" w:type="dxa"/>
              <w:right w:w="60" w:type="dxa"/>
            </w:tcMar>
            <w:vAlign w:val="center"/>
          </w:tcPr>
          <w:p w14:paraId="210B5CA9" w14:textId="77777777" w:rsidR="005104F5" w:rsidRDefault="00000000">
            <w:pPr>
              <w:jc w:val="center"/>
            </w:pPr>
            <w:r>
              <w:rPr>
                <w:sz w:val="15"/>
                <w:szCs w:val="15"/>
              </w:rPr>
              <w:t>PAY_0</w:t>
            </w:r>
          </w:p>
        </w:tc>
        <w:tc>
          <w:tcPr>
            <w:tcW w:w="1468" w:type="dxa"/>
            <w:tcMar>
              <w:top w:w="40" w:type="dxa"/>
              <w:left w:w="60" w:type="dxa"/>
              <w:bottom w:w="40" w:type="dxa"/>
              <w:right w:w="60" w:type="dxa"/>
            </w:tcMar>
            <w:vAlign w:val="center"/>
          </w:tcPr>
          <w:p w14:paraId="4BEE792A" w14:textId="77777777" w:rsidR="005104F5" w:rsidRDefault="00000000">
            <w:pPr>
              <w:jc w:val="center"/>
            </w:pPr>
            <w:r>
              <w:rPr>
                <w:sz w:val="15"/>
                <w:szCs w:val="15"/>
              </w:rPr>
              <w:t>18.83</w:t>
            </w:r>
          </w:p>
        </w:tc>
      </w:tr>
      <w:tr w:rsidR="005104F5" w14:paraId="39980598" w14:textId="77777777">
        <w:tc>
          <w:tcPr>
            <w:tcW w:w="734" w:type="dxa"/>
            <w:tcMar>
              <w:top w:w="40" w:type="dxa"/>
              <w:left w:w="60" w:type="dxa"/>
              <w:bottom w:w="40" w:type="dxa"/>
              <w:right w:w="60" w:type="dxa"/>
            </w:tcMar>
            <w:vAlign w:val="center"/>
          </w:tcPr>
          <w:p w14:paraId="3D571FC8" w14:textId="77777777" w:rsidR="005104F5" w:rsidRDefault="00000000">
            <w:r>
              <w:rPr>
                <w:sz w:val="15"/>
                <w:szCs w:val="15"/>
              </w:rPr>
              <w:t>2</w:t>
            </w:r>
          </w:p>
        </w:tc>
        <w:tc>
          <w:tcPr>
            <w:tcW w:w="2692" w:type="dxa"/>
            <w:tcMar>
              <w:top w:w="40" w:type="dxa"/>
              <w:left w:w="60" w:type="dxa"/>
              <w:bottom w:w="40" w:type="dxa"/>
              <w:right w:w="60" w:type="dxa"/>
            </w:tcMar>
            <w:vAlign w:val="center"/>
          </w:tcPr>
          <w:p w14:paraId="526B02FD" w14:textId="77777777" w:rsidR="005104F5" w:rsidRDefault="00000000">
            <w:pPr>
              <w:jc w:val="center"/>
            </w:pPr>
            <w:r>
              <w:rPr>
                <w:sz w:val="15"/>
                <w:szCs w:val="15"/>
              </w:rPr>
              <w:t>CREDIT_UTILIZATION</w:t>
            </w:r>
          </w:p>
        </w:tc>
        <w:tc>
          <w:tcPr>
            <w:tcW w:w="1468" w:type="dxa"/>
            <w:tcMar>
              <w:top w:w="40" w:type="dxa"/>
              <w:left w:w="60" w:type="dxa"/>
              <w:bottom w:w="40" w:type="dxa"/>
              <w:right w:w="60" w:type="dxa"/>
            </w:tcMar>
            <w:vAlign w:val="center"/>
          </w:tcPr>
          <w:p w14:paraId="6E5E7AC0" w14:textId="77777777" w:rsidR="005104F5" w:rsidRDefault="00000000">
            <w:pPr>
              <w:jc w:val="center"/>
            </w:pPr>
            <w:r>
              <w:rPr>
                <w:sz w:val="15"/>
                <w:szCs w:val="15"/>
              </w:rPr>
              <w:t>7.43</w:t>
            </w:r>
          </w:p>
        </w:tc>
      </w:tr>
      <w:tr w:rsidR="005104F5" w14:paraId="5E4D8BFA" w14:textId="77777777">
        <w:tc>
          <w:tcPr>
            <w:tcW w:w="734" w:type="dxa"/>
            <w:tcMar>
              <w:top w:w="40" w:type="dxa"/>
              <w:left w:w="60" w:type="dxa"/>
              <w:bottom w:w="40" w:type="dxa"/>
              <w:right w:w="60" w:type="dxa"/>
            </w:tcMar>
            <w:vAlign w:val="center"/>
          </w:tcPr>
          <w:p w14:paraId="181B7D26" w14:textId="77777777" w:rsidR="005104F5" w:rsidRDefault="00000000">
            <w:r>
              <w:rPr>
                <w:sz w:val="15"/>
                <w:szCs w:val="15"/>
              </w:rPr>
              <w:t>3</w:t>
            </w:r>
          </w:p>
        </w:tc>
        <w:tc>
          <w:tcPr>
            <w:tcW w:w="2692" w:type="dxa"/>
            <w:tcMar>
              <w:top w:w="40" w:type="dxa"/>
              <w:left w:w="60" w:type="dxa"/>
              <w:bottom w:w="40" w:type="dxa"/>
              <w:right w:w="60" w:type="dxa"/>
            </w:tcMar>
            <w:vAlign w:val="center"/>
          </w:tcPr>
          <w:p w14:paraId="719CE7FA" w14:textId="77777777" w:rsidR="005104F5" w:rsidRDefault="00000000">
            <w:pPr>
              <w:jc w:val="center"/>
            </w:pPr>
            <w:r>
              <w:rPr>
                <w:sz w:val="15"/>
                <w:szCs w:val="15"/>
              </w:rPr>
              <w:t>MAX_PAY_STATUS</w:t>
            </w:r>
          </w:p>
        </w:tc>
        <w:tc>
          <w:tcPr>
            <w:tcW w:w="1468" w:type="dxa"/>
            <w:tcMar>
              <w:top w:w="40" w:type="dxa"/>
              <w:left w:w="60" w:type="dxa"/>
              <w:bottom w:w="40" w:type="dxa"/>
              <w:right w:w="60" w:type="dxa"/>
            </w:tcMar>
            <w:vAlign w:val="center"/>
          </w:tcPr>
          <w:p w14:paraId="2B7C6579" w14:textId="77777777" w:rsidR="005104F5" w:rsidRDefault="00000000">
            <w:pPr>
              <w:jc w:val="center"/>
            </w:pPr>
            <w:r>
              <w:rPr>
                <w:sz w:val="15"/>
                <w:szCs w:val="15"/>
              </w:rPr>
              <w:t>5.73</w:t>
            </w:r>
          </w:p>
        </w:tc>
      </w:tr>
      <w:tr w:rsidR="005104F5" w14:paraId="2693F9C7" w14:textId="77777777">
        <w:tc>
          <w:tcPr>
            <w:tcW w:w="734" w:type="dxa"/>
            <w:tcMar>
              <w:top w:w="40" w:type="dxa"/>
              <w:left w:w="60" w:type="dxa"/>
              <w:bottom w:w="40" w:type="dxa"/>
              <w:right w:w="60" w:type="dxa"/>
            </w:tcMar>
            <w:vAlign w:val="center"/>
          </w:tcPr>
          <w:p w14:paraId="5FFFD86D" w14:textId="77777777" w:rsidR="005104F5" w:rsidRDefault="00000000">
            <w:r>
              <w:rPr>
                <w:sz w:val="15"/>
                <w:szCs w:val="15"/>
              </w:rPr>
              <w:t>4</w:t>
            </w:r>
          </w:p>
        </w:tc>
        <w:tc>
          <w:tcPr>
            <w:tcW w:w="2692" w:type="dxa"/>
            <w:tcMar>
              <w:top w:w="40" w:type="dxa"/>
              <w:left w:w="60" w:type="dxa"/>
              <w:bottom w:w="40" w:type="dxa"/>
              <w:right w:w="60" w:type="dxa"/>
            </w:tcMar>
            <w:vAlign w:val="center"/>
          </w:tcPr>
          <w:p w14:paraId="751EA8EF" w14:textId="77777777" w:rsidR="005104F5" w:rsidRDefault="00000000">
            <w:pPr>
              <w:jc w:val="center"/>
            </w:pPr>
            <w:r>
              <w:rPr>
                <w:sz w:val="15"/>
                <w:szCs w:val="15"/>
              </w:rPr>
              <w:t>LIMIT_BAL</w:t>
            </w:r>
          </w:p>
        </w:tc>
        <w:tc>
          <w:tcPr>
            <w:tcW w:w="1468" w:type="dxa"/>
            <w:tcMar>
              <w:top w:w="40" w:type="dxa"/>
              <w:left w:w="60" w:type="dxa"/>
              <w:bottom w:w="40" w:type="dxa"/>
              <w:right w:w="60" w:type="dxa"/>
            </w:tcMar>
            <w:vAlign w:val="center"/>
          </w:tcPr>
          <w:p w14:paraId="3443C2C6" w14:textId="77777777" w:rsidR="005104F5" w:rsidRDefault="00000000">
            <w:pPr>
              <w:jc w:val="center"/>
            </w:pPr>
            <w:r>
              <w:rPr>
                <w:sz w:val="15"/>
                <w:szCs w:val="15"/>
              </w:rPr>
              <w:t>5.21</w:t>
            </w:r>
          </w:p>
        </w:tc>
      </w:tr>
      <w:tr w:rsidR="005104F5" w14:paraId="6BED1402" w14:textId="77777777">
        <w:tc>
          <w:tcPr>
            <w:tcW w:w="734" w:type="dxa"/>
            <w:tcMar>
              <w:top w:w="40" w:type="dxa"/>
              <w:left w:w="60" w:type="dxa"/>
              <w:bottom w:w="40" w:type="dxa"/>
              <w:right w:w="60" w:type="dxa"/>
            </w:tcMar>
            <w:vAlign w:val="center"/>
          </w:tcPr>
          <w:p w14:paraId="15E20496" w14:textId="77777777" w:rsidR="005104F5" w:rsidRDefault="00000000">
            <w:r>
              <w:rPr>
                <w:sz w:val="15"/>
                <w:szCs w:val="15"/>
              </w:rPr>
              <w:t>5</w:t>
            </w:r>
          </w:p>
        </w:tc>
        <w:tc>
          <w:tcPr>
            <w:tcW w:w="2692" w:type="dxa"/>
            <w:tcMar>
              <w:top w:w="40" w:type="dxa"/>
              <w:left w:w="60" w:type="dxa"/>
              <w:bottom w:w="40" w:type="dxa"/>
              <w:right w:w="60" w:type="dxa"/>
            </w:tcMar>
            <w:vAlign w:val="center"/>
          </w:tcPr>
          <w:p w14:paraId="1AD6B84D" w14:textId="77777777" w:rsidR="005104F5" w:rsidRDefault="00000000">
            <w:pPr>
              <w:jc w:val="center"/>
            </w:pPr>
            <w:r>
              <w:rPr>
                <w:sz w:val="15"/>
                <w:szCs w:val="15"/>
              </w:rPr>
              <w:t>BILL_AMT1</w:t>
            </w:r>
          </w:p>
        </w:tc>
        <w:tc>
          <w:tcPr>
            <w:tcW w:w="1468" w:type="dxa"/>
            <w:tcMar>
              <w:top w:w="40" w:type="dxa"/>
              <w:left w:w="60" w:type="dxa"/>
              <w:bottom w:w="40" w:type="dxa"/>
              <w:right w:w="60" w:type="dxa"/>
            </w:tcMar>
            <w:vAlign w:val="center"/>
          </w:tcPr>
          <w:p w14:paraId="3A69123A" w14:textId="77777777" w:rsidR="005104F5" w:rsidRDefault="00000000">
            <w:pPr>
              <w:jc w:val="center"/>
            </w:pPr>
            <w:r>
              <w:rPr>
                <w:sz w:val="15"/>
                <w:szCs w:val="15"/>
              </w:rPr>
              <w:t>5.18</w:t>
            </w:r>
          </w:p>
        </w:tc>
      </w:tr>
      <w:tr w:rsidR="005104F5" w14:paraId="16EEE6C7" w14:textId="77777777">
        <w:tc>
          <w:tcPr>
            <w:tcW w:w="734" w:type="dxa"/>
            <w:tcMar>
              <w:top w:w="40" w:type="dxa"/>
              <w:left w:w="60" w:type="dxa"/>
              <w:bottom w:w="40" w:type="dxa"/>
              <w:right w:w="60" w:type="dxa"/>
            </w:tcMar>
            <w:vAlign w:val="center"/>
          </w:tcPr>
          <w:p w14:paraId="012581DF" w14:textId="77777777" w:rsidR="005104F5" w:rsidRDefault="00000000">
            <w:r>
              <w:rPr>
                <w:sz w:val="15"/>
                <w:szCs w:val="15"/>
              </w:rPr>
              <w:t>6</w:t>
            </w:r>
          </w:p>
        </w:tc>
        <w:tc>
          <w:tcPr>
            <w:tcW w:w="2692" w:type="dxa"/>
            <w:tcMar>
              <w:top w:w="40" w:type="dxa"/>
              <w:left w:w="60" w:type="dxa"/>
              <w:bottom w:w="40" w:type="dxa"/>
              <w:right w:w="60" w:type="dxa"/>
            </w:tcMar>
            <w:vAlign w:val="center"/>
          </w:tcPr>
          <w:p w14:paraId="16F40648" w14:textId="77777777" w:rsidR="005104F5" w:rsidRDefault="00000000">
            <w:pPr>
              <w:jc w:val="center"/>
            </w:pPr>
            <w:r>
              <w:rPr>
                <w:sz w:val="15"/>
                <w:szCs w:val="15"/>
              </w:rPr>
              <w:t>SEVERE_DELAY_MONTHS</w:t>
            </w:r>
          </w:p>
        </w:tc>
        <w:tc>
          <w:tcPr>
            <w:tcW w:w="1468" w:type="dxa"/>
            <w:tcMar>
              <w:top w:w="40" w:type="dxa"/>
              <w:left w:w="60" w:type="dxa"/>
              <w:bottom w:w="40" w:type="dxa"/>
              <w:right w:w="60" w:type="dxa"/>
            </w:tcMar>
            <w:vAlign w:val="center"/>
          </w:tcPr>
          <w:p w14:paraId="2AA1A976" w14:textId="77777777" w:rsidR="005104F5" w:rsidRDefault="00000000">
            <w:pPr>
              <w:jc w:val="center"/>
            </w:pPr>
            <w:r>
              <w:rPr>
                <w:sz w:val="15"/>
                <w:szCs w:val="15"/>
              </w:rPr>
              <w:t>4.06</w:t>
            </w:r>
          </w:p>
        </w:tc>
      </w:tr>
      <w:tr w:rsidR="005104F5" w14:paraId="1F0BD0C6" w14:textId="77777777">
        <w:tc>
          <w:tcPr>
            <w:tcW w:w="734" w:type="dxa"/>
            <w:tcMar>
              <w:top w:w="40" w:type="dxa"/>
              <w:left w:w="60" w:type="dxa"/>
              <w:bottom w:w="40" w:type="dxa"/>
              <w:right w:w="60" w:type="dxa"/>
            </w:tcMar>
            <w:vAlign w:val="center"/>
          </w:tcPr>
          <w:p w14:paraId="66182663" w14:textId="77777777" w:rsidR="005104F5" w:rsidRDefault="00000000">
            <w:r>
              <w:rPr>
                <w:sz w:val="15"/>
                <w:szCs w:val="15"/>
              </w:rPr>
              <w:t>7</w:t>
            </w:r>
          </w:p>
        </w:tc>
        <w:tc>
          <w:tcPr>
            <w:tcW w:w="2692" w:type="dxa"/>
            <w:tcMar>
              <w:top w:w="40" w:type="dxa"/>
              <w:left w:w="60" w:type="dxa"/>
              <w:bottom w:w="40" w:type="dxa"/>
              <w:right w:w="60" w:type="dxa"/>
            </w:tcMar>
            <w:vAlign w:val="center"/>
          </w:tcPr>
          <w:p w14:paraId="47858E1A" w14:textId="77777777" w:rsidR="005104F5" w:rsidRDefault="00000000">
            <w:pPr>
              <w:jc w:val="center"/>
            </w:pPr>
            <w:r>
              <w:rPr>
                <w:sz w:val="15"/>
                <w:szCs w:val="15"/>
              </w:rPr>
              <w:t>DELAYED_MONTHS</w:t>
            </w:r>
          </w:p>
        </w:tc>
        <w:tc>
          <w:tcPr>
            <w:tcW w:w="1468" w:type="dxa"/>
            <w:tcMar>
              <w:top w:w="40" w:type="dxa"/>
              <w:left w:w="60" w:type="dxa"/>
              <w:bottom w:w="40" w:type="dxa"/>
              <w:right w:w="60" w:type="dxa"/>
            </w:tcMar>
            <w:vAlign w:val="center"/>
          </w:tcPr>
          <w:p w14:paraId="69A94D6A" w14:textId="77777777" w:rsidR="005104F5" w:rsidRDefault="00000000">
            <w:pPr>
              <w:jc w:val="center"/>
            </w:pPr>
            <w:r>
              <w:rPr>
                <w:sz w:val="15"/>
                <w:szCs w:val="15"/>
              </w:rPr>
              <w:t>3.59</w:t>
            </w:r>
          </w:p>
        </w:tc>
      </w:tr>
      <w:tr w:rsidR="005104F5" w14:paraId="586E1469" w14:textId="77777777">
        <w:tc>
          <w:tcPr>
            <w:tcW w:w="734" w:type="dxa"/>
            <w:tcMar>
              <w:top w:w="40" w:type="dxa"/>
              <w:left w:w="60" w:type="dxa"/>
              <w:bottom w:w="40" w:type="dxa"/>
              <w:right w:w="60" w:type="dxa"/>
            </w:tcMar>
            <w:vAlign w:val="center"/>
          </w:tcPr>
          <w:p w14:paraId="2354F9AC" w14:textId="77777777" w:rsidR="005104F5" w:rsidRDefault="00000000">
            <w:r>
              <w:rPr>
                <w:sz w:val="15"/>
                <w:szCs w:val="15"/>
              </w:rPr>
              <w:t>8</w:t>
            </w:r>
          </w:p>
        </w:tc>
        <w:tc>
          <w:tcPr>
            <w:tcW w:w="2692" w:type="dxa"/>
            <w:tcMar>
              <w:top w:w="40" w:type="dxa"/>
              <w:left w:w="60" w:type="dxa"/>
              <w:bottom w:w="40" w:type="dxa"/>
              <w:right w:w="60" w:type="dxa"/>
            </w:tcMar>
            <w:vAlign w:val="center"/>
          </w:tcPr>
          <w:p w14:paraId="0DFB08BD" w14:textId="77777777" w:rsidR="005104F5" w:rsidRDefault="00000000">
            <w:pPr>
              <w:jc w:val="center"/>
            </w:pPr>
            <w:r>
              <w:rPr>
                <w:sz w:val="15"/>
                <w:szCs w:val="15"/>
              </w:rPr>
              <w:t>AVG_PAY_STATUS</w:t>
            </w:r>
          </w:p>
        </w:tc>
        <w:tc>
          <w:tcPr>
            <w:tcW w:w="1468" w:type="dxa"/>
            <w:tcMar>
              <w:top w:w="40" w:type="dxa"/>
              <w:left w:w="60" w:type="dxa"/>
              <w:bottom w:w="40" w:type="dxa"/>
              <w:right w:w="60" w:type="dxa"/>
            </w:tcMar>
            <w:vAlign w:val="center"/>
          </w:tcPr>
          <w:p w14:paraId="728AF88C" w14:textId="77777777" w:rsidR="005104F5" w:rsidRDefault="00000000">
            <w:pPr>
              <w:jc w:val="center"/>
            </w:pPr>
            <w:r>
              <w:rPr>
                <w:sz w:val="15"/>
                <w:szCs w:val="15"/>
              </w:rPr>
              <w:t>3.50</w:t>
            </w:r>
          </w:p>
        </w:tc>
      </w:tr>
    </w:tbl>
    <w:p w14:paraId="523AA657" w14:textId="1B0738BB" w:rsidR="005104F5" w:rsidRDefault="00000000" w:rsidP="00761250">
      <w:pPr>
        <w:spacing w:before="60" w:after="200"/>
        <w:jc w:val="center"/>
      </w:pPr>
      <w:r>
        <w:rPr>
          <w:i/>
          <w:iCs/>
          <w:sz w:val="18"/>
          <w:szCs w:val="18"/>
        </w:rPr>
        <w:t xml:space="preserve">TABLE 8. Top eight predictors by </w:t>
      </w:r>
      <w:proofErr w:type="spellStart"/>
      <w:r>
        <w:rPr>
          <w:i/>
          <w:iCs/>
          <w:sz w:val="18"/>
          <w:szCs w:val="18"/>
        </w:rPr>
        <w:t>CatBoost</w:t>
      </w:r>
      <w:proofErr w:type="spellEnd"/>
      <w:r>
        <w:rPr>
          <w:i/>
          <w:iCs/>
          <w:sz w:val="18"/>
          <w:szCs w:val="18"/>
        </w:rPr>
        <w:t xml:space="preserve"> feature importance.</w:t>
      </w:r>
      <w:r w:rsidR="00761250" w:rsidRPr="00761250">
        <w:t xml:space="preserve"> </w:t>
      </w:r>
      <w:r w:rsidR="00761250">
        <w:rPr>
          <w:noProof/>
        </w:rPr>
        <w:drawing>
          <wp:inline distT="0" distB="0" distL="0" distR="0" wp14:anchorId="0F9949F1" wp14:editId="02983B90">
            <wp:extent cx="3108042" cy="2152650"/>
            <wp:effectExtent l="0" t="0" r="0" b="0"/>
            <wp:docPr id="1355977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0484" cy="2161268"/>
                    </a:xfrm>
                    <a:prstGeom prst="rect">
                      <a:avLst/>
                    </a:prstGeom>
                    <a:noFill/>
                    <a:ln>
                      <a:noFill/>
                    </a:ln>
                  </pic:spPr>
                </pic:pic>
              </a:graphicData>
            </a:graphic>
          </wp:inline>
        </w:drawing>
      </w:r>
    </w:p>
    <w:p w14:paraId="2F0C2874" w14:textId="59C6472A" w:rsidR="005104F5" w:rsidRDefault="00000000">
      <w:pPr>
        <w:spacing w:before="60" w:after="200"/>
        <w:jc w:val="center"/>
      </w:pPr>
      <w:r>
        <w:rPr>
          <w:i/>
          <w:iCs/>
          <w:sz w:val="18"/>
          <w:szCs w:val="18"/>
        </w:rPr>
        <w:t xml:space="preserve">Fig. 7. </w:t>
      </w:r>
      <w:proofErr w:type="spellStart"/>
      <w:r>
        <w:rPr>
          <w:i/>
          <w:iCs/>
          <w:sz w:val="18"/>
          <w:szCs w:val="18"/>
        </w:rPr>
        <w:t>CatBoost</w:t>
      </w:r>
      <w:proofErr w:type="spellEnd"/>
      <w:r>
        <w:rPr>
          <w:i/>
          <w:iCs/>
          <w:sz w:val="18"/>
          <w:szCs w:val="18"/>
        </w:rPr>
        <w:t xml:space="preserve"> feature importance, top predictors (engineered features shaded).</w:t>
      </w:r>
    </w:p>
    <w:p w14:paraId="0078C39C" w14:textId="77777777" w:rsidR="005104F5" w:rsidRDefault="00000000">
      <w:pPr>
        <w:spacing w:after="120" w:line="252" w:lineRule="auto"/>
        <w:jc w:val="both"/>
      </w:pPr>
      <w:r>
        <w:t xml:space="preserve">The most recent repayment status (PAY_0) remains by far the single strongest predictor (18.83% relative importance), consistent with its role as the most direct signal of imminent default. Notably, five of the top eight predictors are engineered </w:t>
      </w:r>
      <w:proofErr w:type="spellStart"/>
      <w:r>
        <w:t>behavioral</w:t>
      </w:r>
      <w:proofErr w:type="spellEnd"/>
      <w:r>
        <w:t xml:space="preserve"> features: CREDIT_UTILIZATION (rank 2, 7.43%), MAX_PAY_STATUS (rank 3, 5.73%), SEVERE_DELAY_MONTHS (rank 6, 4.06%), DELAYED_MONTHS (rank 7, 3.59%), and AVG_PAY_STATUS (rank 8, 3.50%). This reconciles the modest fold-level ROC-AUC gain from Section 6.D with a more nuanced picture: the engineered features are individually highly informative, but their information substantially overlaps with what </w:t>
      </w:r>
      <w:proofErr w:type="spellStart"/>
      <w:r>
        <w:t>CatBoost</w:t>
      </w:r>
      <w:proofErr w:type="spellEnd"/>
      <w:r>
        <w:t xml:space="preserve"> can already extract from the raw monthly PAY_* and BILL_AMT* sequences, so their marginal contribution to overall ranking performance is smaller than their standalone importance would suggest. Directionally, higher values of CREDIT_UTILIZATION, MAX_PAY_STATUS, SEVERE_DELAY_MONTHS, and DELAYED_MONTHS are all associated with a higher predicted probability of default, consistent with domain expectations for an interpretable risk-scoring context.</w:t>
      </w:r>
    </w:p>
    <w:p w14:paraId="33F4E681" w14:textId="77777777" w:rsidR="005104F5" w:rsidRDefault="00000000">
      <w:pPr>
        <w:spacing w:before="240" w:after="120"/>
      </w:pPr>
      <w:r>
        <w:rPr>
          <w:b/>
          <w:bCs/>
          <w:sz w:val="21"/>
          <w:szCs w:val="21"/>
        </w:rPr>
        <w:t>7. CONCLUSION AND FUTURE WORK</w:t>
      </w:r>
    </w:p>
    <w:p w14:paraId="553BAA7F" w14:textId="77777777" w:rsidR="005104F5" w:rsidRDefault="00000000">
      <w:pPr>
        <w:spacing w:after="120" w:line="252" w:lineRule="auto"/>
        <w:jc w:val="both"/>
      </w:pPr>
      <w:r>
        <w:t xml:space="preserve">This study proposed a </w:t>
      </w:r>
      <w:proofErr w:type="spellStart"/>
      <w:r>
        <w:t>behavioral</w:t>
      </w:r>
      <w:proofErr w:type="spellEnd"/>
      <w:r>
        <w:t xml:space="preserve"> feature engineering framework combined with gradient boosting for credit card default prediction on the UCI Credit Card Default dataset. Ten engineered </w:t>
      </w:r>
      <w:proofErr w:type="spellStart"/>
      <w:r>
        <w:t>behavioral</w:t>
      </w:r>
      <w:proofErr w:type="spellEnd"/>
      <w:r>
        <w:t xml:space="preserve"> features — including two delay-frequency counts, DELAYED_MONTHS and SEVERE_DELAY_MONTHS — were appended to the 23 original attributes to form a 33-feature representation. Among six models compared via five-fold stratified cross-validation, </w:t>
      </w:r>
      <w:proofErr w:type="spellStart"/>
      <w:r>
        <w:t>CatBoost</w:t>
      </w:r>
      <w:proofErr w:type="spellEnd"/>
      <w:r>
        <w:t xml:space="preserve"> achieved the strongest performance (mean ROC-AUC = 0.7880 ± 0.0087, accuracy = 82.09%), and </w:t>
      </w:r>
      <w:proofErr w:type="spellStart"/>
      <w:r>
        <w:t>Optuna</w:t>
      </w:r>
      <w:proofErr w:type="spellEnd"/>
      <w:r>
        <w:t xml:space="preserve">-based hyperparameter tuning produced a final held-out test-set ROC-AUC of 0.7780. A controlled ablation study showed that the engineered features provide a small, directionally consistent improvement in ROC-AUC on both a single held-out split (+0.0017) and under five-fold cross-validation (+0.0021, improving in four of five folds), though a paired one-sided Wilcoxon signed-rank test (statistic = 14.0, p = 0.0625) does not reach conventional statistical significance at this sample size. Feature-importance analysis showed that five of the top eight predictors are engineered </w:t>
      </w:r>
      <w:proofErr w:type="spellStart"/>
      <w:r>
        <w:t>behavioral</w:t>
      </w:r>
      <w:proofErr w:type="spellEnd"/>
      <w:r>
        <w:t xml:space="preserve"> features, confirming that repayment-status magnitude and frequency, together with credit utilization, are the dominant drivers of the model's default predictions and supporting the practical interpretability of the proposed framework.</w:t>
      </w:r>
    </w:p>
    <w:p w14:paraId="6D08A1FD" w14:textId="77777777" w:rsidR="005104F5" w:rsidRDefault="00000000">
      <w:pPr>
        <w:spacing w:after="120" w:line="252" w:lineRule="auto"/>
        <w:jc w:val="both"/>
      </w:pPr>
      <w:r>
        <w:t xml:space="preserve">Future work should extend the cross-validation to a larger number of folds or repeated resampling to obtain greater statistical power on the ablation question; incorporate class-imbalance-aware training (e.g., cost-sensitive loss or resampling) to improve the currently modest recall (0.36–0.37); explore trajectory-based </w:t>
      </w:r>
      <w:proofErr w:type="spellStart"/>
      <w:r>
        <w:t>behavioral</w:t>
      </w:r>
      <w:proofErr w:type="spellEnd"/>
      <w:r>
        <w:t xml:space="preserve"> features (e.g., fitted slopes of utilization and delay over time) rather than simple aggregates and counts; and evaluate a fairness audit of model errors across the demographic attributes (sex, education, marital status, age) present in the dataset, given their known relevance to responsible lending practice.</w:t>
      </w:r>
    </w:p>
    <w:p w14:paraId="7F3B52F4" w14:textId="77777777" w:rsidR="005104F5" w:rsidRDefault="00000000">
      <w:pPr>
        <w:spacing w:before="240" w:after="120"/>
      </w:pPr>
      <w:r>
        <w:rPr>
          <w:b/>
          <w:bCs/>
          <w:sz w:val="21"/>
          <w:szCs w:val="21"/>
        </w:rPr>
        <w:t>REFERENCES</w:t>
      </w:r>
    </w:p>
    <w:p w14:paraId="21EA5826" w14:textId="77777777" w:rsidR="005104F5" w:rsidRDefault="00000000">
      <w:pPr>
        <w:spacing w:after="80"/>
        <w:ind w:left="200" w:hanging="200"/>
      </w:pPr>
      <w:r>
        <w:rPr>
          <w:sz w:val="17"/>
          <w:szCs w:val="17"/>
        </w:rPr>
        <w:t xml:space="preserve">[1] Y. Freund and R. E. </w:t>
      </w:r>
      <w:proofErr w:type="spellStart"/>
      <w:r>
        <w:rPr>
          <w:sz w:val="17"/>
          <w:szCs w:val="17"/>
        </w:rPr>
        <w:t>Schapire</w:t>
      </w:r>
      <w:proofErr w:type="spellEnd"/>
      <w:r>
        <w:rPr>
          <w:sz w:val="17"/>
          <w:szCs w:val="17"/>
        </w:rPr>
        <w:t>, "A decision-theoretic generalization of on-line learning and an application to boosting," Journal of Computer and System Sciences, vol. 55, no. 1, pp. 119–139, 1997.</w:t>
      </w:r>
    </w:p>
    <w:p w14:paraId="364466DF" w14:textId="77777777" w:rsidR="005104F5" w:rsidRDefault="00000000">
      <w:pPr>
        <w:spacing w:after="80"/>
        <w:ind w:left="200" w:hanging="200"/>
      </w:pPr>
      <w:r>
        <w:rPr>
          <w:sz w:val="17"/>
          <w:szCs w:val="17"/>
        </w:rPr>
        <w:t>[2] G. Ke et al., "</w:t>
      </w:r>
      <w:proofErr w:type="spellStart"/>
      <w:r>
        <w:rPr>
          <w:sz w:val="17"/>
          <w:szCs w:val="17"/>
        </w:rPr>
        <w:t>LightGBM</w:t>
      </w:r>
      <w:proofErr w:type="spellEnd"/>
      <w:r>
        <w:rPr>
          <w:sz w:val="17"/>
          <w:szCs w:val="17"/>
        </w:rPr>
        <w:t>: A highly efficient gradient boosting decision tree," in Advances in Neural Information Processing Systems, vol. 30, pp. 3149–3157, 2017.</w:t>
      </w:r>
    </w:p>
    <w:p w14:paraId="792B5445" w14:textId="77777777" w:rsidR="005104F5" w:rsidRDefault="00000000">
      <w:pPr>
        <w:spacing w:after="80"/>
        <w:ind w:left="200" w:hanging="200"/>
      </w:pPr>
      <w:r>
        <w:rPr>
          <w:sz w:val="17"/>
          <w:szCs w:val="17"/>
        </w:rPr>
        <w:t xml:space="preserve">[3] L. </w:t>
      </w:r>
      <w:proofErr w:type="spellStart"/>
      <w:r>
        <w:rPr>
          <w:sz w:val="17"/>
          <w:szCs w:val="17"/>
        </w:rPr>
        <w:t>Prokhorenkova</w:t>
      </w:r>
      <w:proofErr w:type="spellEnd"/>
      <w:r>
        <w:rPr>
          <w:sz w:val="17"/>
          <w:szCs w:val="17"/>
        </w:rPr>
        <w:t xml:space="preserve">, G. Gusev, A. Vorobev, A. V. </w:t>
      </w:r>
      <w:proofErr w:type="spellStart"/>
      <w:r>
        <w:rPr>
          <w:sz w:val="17"/>
          <w:szCs w:val="17"/>
        </w:rPr>
        <w:t>Dorogush</w:t>
      </w:r>
      <w:proofErr w:type="spellEnd"/>
      <w:r>
        <w:rPr>
          <w:sz w:val="17"/>
          <w:szCs w:val="17"/>
        </w:rPr>
        <w:t>, and A. Gulin, "</w:t>
      </w:r>
      <w:proofErr w:type="spellStart"/>
      <w:r>
        <w:rPr>
          <w:sz w:val="17"/>
          <w:szCs w:val="17"/>
        </w:rPr>
        <w:t>CatBoost</w:t>
      </w:r>
      <w:proofErr w:type="spellEnd"/>
      <w:r>
        <w:rPr>
          <w:sz w:val="17"/>
          <w:szCs w:val="17"/>
        </w:rPr>
        <w:t>: unbiased boosting with categorical features," in Advances in Neural Information Processing Systems, vol. 31, 2018.</w:t>
      </w:r>
    </w:p>
    <w:p w14:paraId="0E4CE46A" w14:textId="77777777" w:rsidR="005104F5" w:rsidRDefault="00000000">
      <w:pPr>
        <w:spacing w:after="80"/>
        <w:ind w:left="200" w:hanging="200"/>
      </w:pPr>
      <w:r>
        <w:rPr>
          <w:sz w:val="17"/>
          <w:szCs w:val="17"/>
        </w:rPr>
        <w:t xml:space="preserve">[4] Y. C. Chang, K. H. Chang, and G. J. Wu, "Application of </w:t>
      </w:r>
      <w:proofErr w:type="spellStart"/>
      <w:r>
        <w:rPr>
          <w:sz w:val="17"/>
          <w:szCs w:val="17"/>
        </w:rPr>
        <w:t>eXtreme</w:t>
      </w:r>
      <w:proofErr w:type="spellEnd"/>
      <w:r>
        <w:rPr>
          <w:sz w:val="17"/>
          <w:szCs w:val="17"/>
        </w:rPr>
        <w:t xml:space="preserve"> gradient boosting trees in the construction of credit risk assessment models for financial institutions," Applied Soft Computing, vol. 73, pp. 914–920, 2018.</w:t>
      </w:r>
    </w:p>
    <w:p w14:paraId="36E36809" w14:textId="77777777" w:rsidR="005104F5" w:rsidRDefault="00000000">
      <w:pPr>
        <w:spacing w:after="80"/>
        <w:ind w:left="200" w:hanging="200"/>
      </w:pPr>
      <w:r>
        <w:rPr>
          <w:sz w:val="17"/>
          <w:szCs w:val="17"/>
        </w:rPr>
        <w:t>[5] S. M. Lundberg and S. I. Lee, "A unified approach to interpreting model predictions," in Advances in Neural Information Processing Systems, vol. 30, pp. 4765–4774, 2017.</w:t>
      </w:r>
    </w:p>
    <w:p w14:paraId="4D1AFD95" w14:textId="77777777" w:rsidR="005104F5" w:rsidRDefault="00000000">
      <w:pPr>
        <w:spacing w:after="80"/>
        <w:ind w:left="200" w:hanging="200"/>
      </w:pPr>
      <w:r>
        <w:rPr>
          <w:sz w:val="17"/>
          <w:szCs w:val="17"/>
        </w:rPr>
        <w:t xml:space="preserve">[6] J. T. Hancock and T. M. </w:t>
      </w:r>
      <w:proofErr w:type="spellStart"/>
      <w:r>
        <w:rPr>
          <w:sz w:val="17"/>
          <w:szCs w:val="17"/>
        </w:rPr>
        <w:t>Khoshgoftaar</w:t>
      </w:r>
      <w:proofErr w:type="spellEnd"/>
      <w:r>
        <w:rPr>
          <w:sz w:val="17"/>
          <w:szCs w:val="17"/>
        </w:rPr>
        <w:t>, "</w:t>
      </w:r>
      <w:proofErr w:type="spellStart"/>
      <w:r>
        <w:rPr>
          <w:sz w:val="17"/>
          <w:szCs w:val="17"/>
        </w:rPr>
        <w:t>CatBoost</w:t>
      </w:r>
      <w:proofErr w:type="spellEnd"/>
      <w:r>
        <w:rPr>
          <w:sz w:val="17"/>
          <w:szCs w:val="17"/>
        </w:rPr>
        <w:t xml:space="preserve"> for big data: an interdisciplinary review," Journal of Big Data, vol. 7, no. 94, 2020.</w:t>
      </w:r>
    </w:p>
    <w:p w14:paraId="1F7F0E94" w14:textId="77777777" w:rsidR="005104F5" w:rsidRDefault="00000000">
      <w:pPr>
        <w:spacing w:after="80"/>
        <w:ind w:left="200" w:hanging="200"/>
      </w:pPr>
      <w:r>
        <w:rPr>
          <w:sz w:val="17"/>
          <w:szCs w:val="17"/>
        </w:rPr>
        <w:t>[7] D. Björkegren and D. Grissen, "</w:t>
      </w:r>
      <w:proofErr w:type="spellStart"/>
      <w:r>
        <w:rPr>
          <w:sz w:val="17"/>
          <w:szCs w:val="17"/>
        </w:rPr>
        <w:t>Behavior</w:t>
      </w:r>
      <w:proofErr w:type="spellEnd"/>
      <w:r>
        <w:rPr>
          <w:sz w:val="17"/>
          <w:szCs w:val="17"/>
        </w:rPr>
        <w:t xml:space="preserve"> revealed in mobile phone usage predicts credit repayment," World Bank Economic Review, vol. 33, no. 3, pp. 534–547, 2019.</w:t>
      </w:r>
    </w:p>
    <w:p w14:paraId="685F083F" w14:textId="77777777" w:rsidR="005104F5" w:rsidRDefault="00000000">
      <w:pPr>
        <w:spacing w:after="80"/>
        <w:ind w:left="200" w:hanging="200"/>
      </w:pPr>
      <w:r>
        <w:rPr>
          <w:sz w:val="17"/>
          <w:szCs w:val="17"/>
        </w:rPr>
        <w:t xml:space="preserve">[8] S. </w:t>
      </w:r>
      <w:proofErr w:type="spellStart"/>
      <w:r>
        <w:rPr>
          <w:sz w:val="17"/>
          <w:szCs w:val="17"/>
        </w:rPr>
        <w:t>Bhatore</w:t>
      </w:r>
      <w:proofErr w:type="spellEnd"/>
      <w:r>
        <w:rPr>
          <w:sz w:val="17"/>
          <w:szCs w:val="17"/>
        </w:rPr>
        <w:t>, L. Mohan, and Y. R. Reddy, "Machine learning techniques for credit risk evaluation: a systematic literature review," Journal of Banking and Financial Technology, vol. 4, pp. 111–138, 2020.</w:t>
      </w:r>
    </w:p>
    <w:p w14:paraId="20CC59D7" w14:textId="77777777" w:rsidR="005104F5" w:rsidRDefault="00000000">
      <w:pPr>
        <w:spacing w:after="80"/>
        <w:ind w:left="200" w:hanging="200"/>
      </w:pPr>
      <w:r>
        <w:rPr>
          <w:sz w:val="17"/>
          <w:szCs w:val="17"/>
        </w:rPr>
        <w:t>[9] T. Akiba, S. Sano, T. Yanase, T. Ohta, and M. Koyama, "</w:t>
      </w:r>
      <w:proofErr w:type="spellStart"/>
      <w:r>
        <w:rPr>
          <w:sz w:val="17"/>
          <w:szCs w:val="17"/>
        </w:rPr>
        <w:t>Optuna</w:t>
      </w:r>
      <w:proofErr w:type="spellEnd"/>
      <w:r>
        <w:rPr>
          <w:sz w:val="17"/>
          <w:szCs w:val="17"/>
        </w:rPr>
        <w:t>: A next-generation hyperparameter optimization framework," in Proc. 25th ACM SIGKDD Int. Conf. Knowledge Discovery &amp; Data Mining, pp. 2623–2631, 2019.</w:t>
      </w:r>
    </w:p>
    <w:p w14:paraId="5A9F57BC" w14:textId="77777777" w:rsidR="005104F5" w:rsidRDefault="00000000">
      <w:pPr>
        <w:spacing w:after="80"/>
        <w:ind w:left="200" w:hanging="200"/>
      </w:pPr>
      <w:r>
        <w:rPr>
          <w:sz w:val="17"/>
          <w:szCs w:val="17"/>
        </w:rPr>
        <w:t>[10] I. C. Yeh and C. H. Lien, "The comparisons of data mining techniques for the predictive accuracy of probability of default of credit card clients," Expert Systems with Applications, vol. 36, no. 2, pp. 2473–2480, 2009.</w:t>
      </w:r>
    </w:p>
    <w:sectPr w:rsidR="005104F5">
      <w:type w:val="continuous"/>
      <w:pgSz w:w="12240" w:h="15840"/>
      <w:pgMar w:top="1080" w:right="1080" w:bottom="1080" w:left="108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36A08"/>
    <w:multiLevelType w:val="hybridMultilevel"/>
    <w:tmpl w:val="84C6148C"/>
    <w:lvl w:ilvl="0" w:tplc="C7406C84">
      <w:start w:val="1"/>
      <w:numFmt w:val="bullet"/>
      <w:lvlText w:val="●"/>
      <w:lvlJc w:val="left"/>
      <w:pPr>
        <w:ind w:left="720" w:hanging="360"/>
      </w:pPr>
    </w:lvl>
    <w:lvl w:ilvl="1" w:tplc="950683C6">
      <w:start w:val="1"/>
      <w:numFmt w:val="bullet"/>
      <w:lvlText w:val="○"/>
      <w:lvlJc w:val="left"/>
      <w:pPr>
        <w:ind w:left="1440" w:hanging="360"/>
      </w:pPr>
    </w:lvl>
    <w:lvl w:ilvl="2" w:tplc="ABDC9E9E">
      <w:start w:val="1"/>
      <w:numFmt w:val="bullet"/>
      <w:lvlText w:val="■"/>
      <w:lvlJc w:val="left"/>
      <w:pPr>
        <w:ind w:left="2160" w:hanging="360"/>
      </w:pPr>
    </w:lvl>
    <w:lvl w:ilvl="3" w:tplc="AF48E220">
      <w:start w:val="1"/>
      <w:numFmt w:val="bullet"/>
      <w:lvlText w:val="●"/>
      <w:lvlJc w:val="left"/>
      <w:pPr>
        <w:ind w:left="2880" w:hanging="360"/>
      </w:pPr>
    </w:lvl>
    <w:lvl w:ilvl="4" w:tplc="7786EF44">
      <w:start w:val="1"/>
      <w:numFmt w:val="bullet"/>
      <w:lvlText w:val="○"/>
      <w:lvlJc w:val="left"/>
      <w:pPr>
        <w:ind w:left="3600" w:hanging="360"/>
      </w:pPr>
    </w:lvl>
    <w:lvl w:ilvl="5" w:tplc="938E1AC8">
      <w:start w:val="1"/>
      <w:numFmt w:val="bullet"/>
      <w:lvlText w:val="■"/>
      <w:lvlJc w:val="left"/>
      <w:pPr>
        <w:ind w:left="4320" w:hanging="360"/>
      </w:pPr>
    </w:lvl>
    <w:lvl w:ilvl="6" w:tplc="B6CC4BE4">
      <w:start w:val="1"/>
      <w:numFmt w:val="bullet"/>
      <w:lvlText w:val="●"/>
      <w:lvlJc w:val="left"/>
      <w:pPr>
        <w:ind w:left="5040" w:hanging="360"/>
      </w:pPr>
    </w:lvl>
    <w:lvl w:ilvl="7" w:tplc="E654A380">
      <w:start w:val="1"/>
      <w:numFmt w:val="bullet"/>
      <w:lvlText w:val="●"/>
      <w:lvlJc w:val="left"/>
      <w:pPr>
        <w:ind w:left="5760" w:hanging="360"/>
      </w:pPr>
    </w:lvl>
    <w:lvl w:ilvl="8" w:tplc="07583482">
      <w:start w:val="1"/>
      <w:numFmt w:val="bullet"/>
      <w:lvlText w:val="●"/>
      <w:lvlJc w:val="left"/>
      <w:pPr>
        <w:ind w:left="6480" w:hanging="360"/>
      </w:pPr>
    </w:lvl>
  </w:abstractNum>
  <w:num w:numId="1" w16cid:durableId="682978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4F5"/>
    <w:rsid w:val="0018150D"/>
    <w:rsid w:val="0040756A"/>
    <w:rsid w:val="00414DE0"/>
    <w:rsid w:val="005104F5"/>
    <w:rsid w:val="00761250"/>
    <w:rsid w:val="00D566A9"/>
    <w:rsid w:val="00E14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70948"/>
  <w15:docId w15:val="{206B9894-26EE-4A3B-9038-D7E499249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3639</Words>
  <Characters>20748</Characters>
  <Application>Microsoft Office Word</Application>
  <DocSecurity>0</DocSecurity>
  <Lines>172</Lines>
  <Paragraphs>48</Paragraphs>
  <ScaleCrop>false</ScaleCrop>
  <Company/>
  <LinksUpToDate>false</LinksUpToDate>
  <CharactersWithSpaces>24339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anshulkanswal231@outlook.com</cp:lastModifiedBy>
  <cp:revision>2</cp:revision>
  <dcterms:created xsi:type="dcterms:W3CDTF">2026-07-20T00:06:00Z</dcterms:created>
  <dcterms:modified xsi:type="dcterms:W3CDTF">2026-07-20T00:06:00Z</dcterms:modified>
</cp:coreProperties>
</file>