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BFF" w:rsidRDefault="00337BFF">
      <w:pPr>
        <w:widowControl w:val="0"/>
        <w:spacing w:after="0" w:line="240" w:lineRule="auto"/>
        <w:jc w:val="both"/>
        <w:rPr>
          <w:rFonts w:ascii="Times New Roman" w:eastAsia="Times New Roman" w:hAnsi="Times New Roman" w:cs="Times New Roman"/>
          <w:color w:val="000000"/>
          <w:sz w:val="20"/>
          <w:szCs w:val="20"/>
        </w:rPr>
      </w:pPr>
    </w:p>
    <w:tbl>
      <w:tblPr>
        <w:tblStyle w:val="a"/>
        <w:tblW w:w="10008" w:type="dxa"/>
        <w:tblLayout w:type="fixed"/>
        <w:tblLook w:val="0000" w:firstRow="0" w:lastRow="0" w:firstColumn="0" w:lastColumn="0" w:noHBand="0" w:noVBand="0"/>
      </w:tblPr>
      <w:tblGrid>
        <w:gridCol w:w="2538"/>
        <w:gridCol w:w="630"/>
        <w:gridCol w:w="3060"/>
        <w:gridCol w:w="360"/>
        <w:gridCol w:w="3060"/>
        <w:gridCol w:w="360"/>
      </w:tblGrid>
      <w:tr w:rsidR="00337BFF">
        <w:trPr>
          <w:trHeight w:val="562"/>
        </w:trPr>
        <w:tc>
          <w:tcPr>
            <w:tcW w:w="2538" w:type="dxa"/>
            <w:tcBorders>
              <w:top w:val="single" w:sz="12" w:space="0" w:color="000000"/>
              <w:left w:val="single" w:sz="12" w:space="0" w:color="000000"/>
              <w:bottom w:val="single" w:sz="8" w:space="0" w:color="000000"/>
              <w:right w:val="single" w:sz="6" w:space="0" w:color="000000"/>
            </w:tcBorders>
            <w:vAlign w:val="center"/>
          </w:tcPr>
          <w:p w:rsidR="00337BFF" w:rsidRDefault="00DE04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Requested by Plaintiffs </w:t>
            </w:r>
          </w:p>
        </w:tc>
        <w:tc>
          <w:tcPr>
            <w:tcW w:w="630" w:type="dxa"/>
            <w:tcBorders>
              <w:top w:val="single" w:sz="12" w:space="0" w:color="000000"/>
              <w:left w:val="single" w:sz="6" w:space="0" w:color="000000"/>
              <w:bottom w:val="single" w:sz="8" w:space="0" w:color="000000"/>
              <w:right w:val="single" w:sz="6" w:space="0" w:color="000000"/>
            </w:tcBorders>
            <w:vAlign w:val="center"/>
          </w:tcPr>
          <w:p w:rsidR="00337BFF" w:rsidRDefault="00DE046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
        </w:tc>
        <w:tc>
          <w:tcPr>
            <w:tcW w:w="3060" w:type="dxa"/>
            <w:tcBorders>
              <w:top w:val="single" w:sz="12" w:space="0" w:color="000000"/>
              <w:left w:val="single" w:sz="6" w:space="0" w:color="000000"/>
              <w:bottom w:val="single" w:sz="8" w:space="0" w:color="000000"/>
              <w:right w:val="single" w:sz="6" w:space="0" w:color="000000"/>
            </w:tcBorders>
            <w:vAlign w:val="center"/>
          </w:tcPr>
          <w:p w:rsidR="00337BFF" w:rsidRDefault="00DE046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Requested by Defendant </w:t>
            </w:r>
          </w:p>
        </w:tc>
        <w:tc>
          <w:tcPr>
            <w:tcW w:w="360" w:type="dxa"/>
            <w:tcBorders>
              <w:top w:val="single" w:sz="12" w:space="0" w:color="000000"/>
              <w:left w:val="single" w:sz="6" w:space="0" w:color="000000"/>
              <w:bottom w:val="single" w:sz="8" w:space="0" w:color="000000"/>
              <w:right w:val="single" w:sz="6" w:space="0" w:color="000000"/>
            </w:tcBorders>
            <w:vAlign w:val="center"/>
          </w:tcPr>
          <w:p w:rsidR="00337BFF" w:rsidRDefault="00337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3060" w:type="dxa"/>
            <w:tcBorders>
              <w:top w:val="single" w:sz="12" w:space="0" w:color="000000"/>
              <w:left w:val="single" w:sz="6" w:space="0" w:color="000000"/>
              <w:bottom w:val="single" w:sz="8" w:space="0" w:color="000000"/>
              <w:right w:val="single" w:sz="6" w:space="0" w:color="000000"/>
            </w:tcBorders>
            <w:vAlign w:val="center"/>
          </w:tcPr>
          <w:p w:rsidR="00337BFF" w:rsidRDefault="00DE046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Requested by Cross-Complainants </w:t>
            </w:r>
          </w:p>
        </w:tc>
        <w:tc>
          <w:tcPr>
            <w:tcW w:w="360" w:type="dxa"/>
            <w:tcBorders>
              <w:top w:val="single" w:sz="12" w:space="0" w:color="000000"/>
              <w:left w:val="single" w:sz="6" w:space="0" w:color="000000"/>
              <w:bottom w:val="single" w:sz="8" w:space="0" w:color="000000"/>
              <w:right w:val="single" w:sz="12" w:space="0" w:color="000000"/>
            </w:tcBorders>
          </w:tcPr>
          <w:p w:rsidR="00337BFF" w:rsidRDefault="00337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37BFF">
        <w:trPr>
          <w:trHeight w:val="502"/>
        </w:trPr>
        <w:tc>
          <w:tcPr>
            <w:tcW w:w="2538" w:type="dxa"/>
            <w:tcBorders>
              <w:top w:val="single" w:sz="8" w:space="0" w:color="000000"/>
              <w:left w:val="single" w:sz="12" w:space="0" w:color="000000"/>
              <w:bottom w:val="single" w:sz="8" w:space="0" w:color="000000"/>
              <w:right w:val="single" w:sz="6" w:space="0" w:color="000000"/>
            </w:tcBorders>
            <w:vAlign w:val="center"/>
          </w:tcPr>
          <w:p w:rsidR="00337BFF" w:rsidRDefault="00DE046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as Requested </w:t>
            </w:r>
          </w:p>
        </w:tc>
        <w:tc>
          <w:tcPr>
            <w:tcW w:w="630" w:type="dxa"/>
            <w:tcBorders>
              <w:top w:val="single" w:sz="8" w:space="0" w:color="000000"/>
              <w:left w:val="single" w:sz="6" w:space="0" w:color="000000"/>
              <w:bottom w:val="single" w:sz="8" w:space="0" w:color="000000"/>
              <w:right w:val="single" w:sz="6" w:space="0" w:color="000000"/>
            </w:tcBorders>
            <w:vAlign w:val="center"/>
          </w:tcPr>
          <w:p w:rsidR="00337BFF" w:rsidRDefault="00337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3060" w:type="dxa"/>
            <w:tcBorders>
              <w:top w:val="single" w:sz="8" w:space="0" w:color="000000"/>
              <w:left w:val="single" w:sz="6" w:space="0" w:color="000000"/>
              <w:bottom w:val="single" w:sz="8" w:space="0" w:color="000000"/>
              <w:right w:val="single" w:sz="6" w:space="0" w:color="000000"/>
            </w:tcBorders>
            <w:vAlign w:val="center"/>
          </w:tcPr>
          <w:p w:rsidR="00337BFF" w:rsidRDefault="00DE046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as Modified </w:t>
            </w:r>
          </w:p>
        </w:tc>
        <w:tc>
          <w:tcPr>
            <w:tcW w:w="360" w:type="dxa"/>
            <w:tcBorders>
              <w:top w:val="single" w:sz="8" w:space="0" w:color="000000"/>
              <w:left w:val="single" w:sz="6" w:space="0" w:color="000000"/>
              <w:bottom w:val="single" w:sz="8" w:space="0" w:color="000000"/>
              <w:right w:val="single" w:sz="6" w:space="0" w:color="000000"/>
            </w:tcBorders>
            <w:vAlign w:val="center"/>
          </w:tcPr>
          <w:p w:rsidR="00337BFF" w:rsidRDefault="00337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3060" w:type="dxa"/>
            <w:tcBorders>
              <w:top w:val="single" w:sz="8" w:space="0" w:color="000000"/>
              <w:left w:val="single" w:sz="6" w:space="0" w:color="000000"/>
              <w:bottom w:val="single" w:sz="8" w:space="0" w:color="000000"/>
              <w:right w:val="single" w:sz="6" w:space="0" w:color="000000"/>
            </w:tcBorders>
            <w:vAlign w:val="center"/>
          </w:tcPr>
          <w:p w:rsidR="00337BFF" w:rsidRDefault="00DE046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on Court’s Motion </w:t>
            </w:r>
          </w:p>
        </w:tc>
        <w:tc>
          <w:tcPr>
            <w:tcW w:w="360" w:type="dxa"/>
            <w:tcBorders>
              <w:top w:val="single" w:sz="8" w:space="0" w:color="000000"/>
              <w:left w:val="single" w:sz="6" w:space="0" w:color="000000"/>
              <w:bottom w:val="single" w:sz="8" w:space="0" w:color="000000"/>
              <w:right w:val="single" w:sz="12" w:space="0" w:color="000000"/>
            </w:tcBorders>
          </w:tcPr>
          <w:p w:rsidR="00337BFF" w:rsidRDefault="00337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37BFF">
        <w:trPr>
          <w:trHeight w:val="700"/>
        </w:trPr>
        <w:tc>
          <w:tcPr>
            <w:tcW w:w="2538" w:type="dxa"/>
            <w:vMerge w:val="restart"/>
            <w:tcBorders>
              <w:top w:val="single" w:sz="8" w:space="0" w:color="000000"/>
              <w:left w:val="single" w:sz="12" w:space="0" w:color="000000"/>
              <w:right w:val="single" w:sz="6" w:space="0" w:color="000000"/>
            </w:tcBorders>
            <w:vAlign w:val="bottom"/>
          </w:tcPr>
          <w:p w:rsidR="00337BFF" w:rsidRDefault="00337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37BFF" w:rsidRDefault="00DE0464">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Refused </w:t>
            </w:r>
          </w:p>
          <w:p w:rsidR="00337BFF" w:rsidRDefault="00337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37BFF" w:rsidRDefault="00DE0464">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Withdrawn </w:t>
            </w:r>
          </w:p>
          <w:p w:rsidR="00337BFF" w:rsidRDefault="00337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30" w:type="dxa"/>
            <w:tcBorders>
              <w:top w:val="single" w:sz="8" w:space="0" w:color="000000"/>
              <w:left w:val="single" w:sz="6" w:space="0" w:color="000000"/>
              <w:bottom w:val="single" w:sz="8" w:space="0" w:color="000000"/>
              <w:right w:val="single" w:sz="6" w:space="0" w:color="000000"/>
            </w:tcBorders>
          </w:tcPr>
          <w:p w:rsidR="00337BFF" w:rsidRDefault="00337BFF">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337BFF" w:rsidRDefault="00337BFF">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840" w:type="dxa"/>
            <w:gridSpan w:val="4"/>
            <w:vMerge w:val="restart"/>
            <w:tcBorders>
              <w:top w:val="single" w:sz="8" w:space="0" w:color="000000"/>
              <w:left w:val="single" w:sz="6" w:space="0" w:color="000000"/>
              <w:right w:val="single" w:sz="12" w:space="0" w:color="000000"/>
            </w:tcBorders>
            <w:vAlign w:val="center"/>
          </w:tcPr>
          <w:p w:rsidR="00337BFF" w:rsidRDefault="00DE0464">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________________________ </w:t>
            </w:r>
          </w:p>
          <w:p w:rsidR="00337BFF" w:rsidRDefault="00DE0464">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Judge </w:t>
            </w:r>
          </w:p>
        </w:tc>
      </w:tr>
      <w:tr w:rsidR="00337BFF">
        <w:trPr>
          <w:trHeight w:val="394"/>
        </w:trPr>
        <w:tc>
          <w:tcPr>
            <w:tcW w:w="2538" w:type="dxa"/>
            <w:vMerge/>
            <w:tcBorders>
              <w:top w:val="single" w:sz="8" w:space="0" w:color="000000"/>
              <w:left w:val="single" w:sz="12" w:space="0" w:color="000000"/>
              <w:right w:val="single" w:sz="6" w:space="0" w:color="000000"/>
            </w:tcBorders>
            <w:vAlign w:val="bottom"/>
          </w:tcPr>
          <w:p w:rsidR="00337BFF" w:rsidRDefault="00337BFF">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630" w:type="dxa"/>
            <w:tcBorders>
              <w:top w:val="single" w:sz="8" w:space="0" w:color="000000"/>
              <w:left w:val="single" w:sz="6" w:space="0" w:color="000000"/>
              <w:bottom w:val="single" w:sz="12" w:space="0" w:color="000000"/>
              <w:right w:val="single" w:sz="6" w:space="0" w:color="000000"/>
            </w:tcBorders>
          </w:tcPr>
          <w:p w:rsidR="00337BFF" w:rsidRDefault="00337BFF">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840" w:type="dxa"/>
            <w:gridSpan w:val="4"/>
            <w:vMerge/>
            <w:tcBorders>
              <w:top w:val="single" w:sz="8" w:space="0" w:color="000000"/>
              <w:left w:val="single" w:sz="6" w:space="0" w:color="000000"/>
              <w:right w:val="single" w:sz="12" w:space="0" w:color="000000"/>
            </w:tcBorders>
            <w:vAlign w:val="center"/>
          </w:tcPr>
          <w:p w:rsidR="00337BFF" w:rsidRDefault="00337BFF">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r>
    </w:tbl>
    <w:p w:rsidR="00337BFF" w:rsidRDefault="00DE0464">
      <w:pPr>
        <w:widowControl w:val="0"/>
        <w:spacing w:before="760" w:after="500" w:line="240" w:lineRule="auto"/>
        <w:jc w:val="center"/>
        <w:rPr>
          <w:rFonts w:ascii="Georgia" w:eastAsia="Georgia" w:hAnsi="Georgia" w:cs="Georgia"/>
          <w:color w:val="252525"/>
          <w:sz w:val="24"/>
          <w:szCs w:val="24"/>
        </w:rPr>
      </w:pPr>
      <w:bookmarkStart w:id="0" w:name="_gjdgxs" w:colFirst="0" w:colLast="0"/>
      <w:bookmarkEnd w:id="0"/>
      <w:proofErr w:type="gramStart"/>
      <w:r>
        <w:rPr>
          <w:rFonts w:ascii="Georgia" w:eastAsia="Georgia" w:hAnsi="Georgia" w:cs="Georgia"/>
          <w:color w:val="252525"/>
          <w:sz w:val="24"/>
          <w:szCs w:val="24"/>
        </w:rPr>
        <w:t>100</w:t>
      </w:r>
      <w:proofErr w:type="gramEnd"/>
      <w:r>
        <w:rPr>
          <w:rFonts w:ascii="Georgia" w:eastAsia="Georgia" w:hAnsi="Georgia" w:cs="Georgia"/>
          <w:color w:val="252525"/>
          <w:sz w:val="24"/>
          <w:szCs w:val="24"/>
        </w:rPr>
        <w:t xml:space="preserve"> Preliminary Admonitions</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You </w:t>
      </w:r>
      <w:proofErr w:type="gramStart"/>
      <w:r>
        <w:rPr>
          <w:rFonts w:ascii="Times New Roman" w:eastAsia="Times New Roman" w:hAnsi="Times New Roman" w:cs="Times New Roman"/>
          <w:color w:val="000000"/>
          <w:sz w:val="20"/>
          <w:szCs w:val="20"/>
        </w:rPr>
        <w:t>have now been sworn</w:t>
      </w:r>
      <w:proofErr w:type="gramEnd"/>
      <w:r>
        <w:rPr>
          <w:rFonts w:ascii="Times New Roman" w:eastAsia="Times New Roman" w:hAnsi="Times New Roman" w:cs="Times New Roman"/>
          <w:color w:val="000000"/>
          <w:sz w:val="20"/>
          <w:szCs w:val="20"/>
        </w:rPr>
        <w:t xml:space="preserve"> as jurors in this case. I want to impress on you the seriousness and importance of serving on a jury. Trial by jury is a fundamental right in California. The parties have a right to a jury that </w:t>
      </w:r>
      <w:proofErr w:type="gramStart"/>
      <w:r>
        <w:rPr>
          <w:rFonts w:ascii="Times New Roman" w:eastAsia="Times New Roman" w:hAnsi="Times New Roman" w:cs="Times New Roman"/>
          <w:color w:val="000000"/>
          <w:sz w:val="20"/>
          <w:szCs w:val="20"/>
        </w:rPr>
        <w:t>is selected</w:t>
      </w:r>
      <w:proofErr w:type="gramEnd"/>
      <w:r>
        <w:rPr>
          <w:rFonts w:ascii="Times New Roman" w:eastAsia="Times New Roman" w:hAnsi="Times New Roman" w:cs="Times New Roman"/>
          <w:color w:val="000000"/>
          <w:sz w:val="20"/>
          <w:szCs w:val="20"/>
        </w:rPr>
        <w:t xml:space="preserve"> fairly, that comes to the </w:t>
      </w:r>
      <w:r>
        <w:rPr>
          <w:rFonts w:ascii="Times New Roman" w:eastAsia="Times New Roman" w:hAnsi="Times New Roman" w:cs="Times New Roman"/>
          <w:color w:val="000000"/>
          <w:sz w:val="20"/>
          <w:szCs w:val="20"/>
        </w:rPr>
        <w:t>case without bias, and that will attempt to reach a verdict based on the evidence presented. Before we begin, I need to explain how you must conduct yourselves during the trial.</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 not allow anything that happens outside this courtroom to affect your dec</w:t>
      </w:r>
      <w:r>
        <w:rPr>
          <w:rFonts w:ascii="Times New Roman" w:eastAsia="Times New Roman" w:hAnsi="Times New Roman" w:cs="Times New Roman"/>
          <w:color w:val="000000"/>
          <w:sz w:val="20"/>
          <w:szCs w:val="20"/>
        </w:rPr>
        <w:t xml:space="preserve">ision. During the trial do not talk about this case or the people involved in it with anyone, including family and persons living in your household, friends and coworkers, spiritual leaders, advisors, or therapists. You may say you are on </w:t>
      </w:r>
      <w:proofErr w:type="gramStart"/>
      <w:r>
        <w:rPr>
          <w:rFonts w:ascii="Times New Roman" w:eastAsia="Times New Roman" w:hAnsi="Times New Roman" w:cs="Times New Roman"/>
          <w:color w:val="000000"/>
          <w:sz w:val="20"/>
          <w:szCs w:val="20"/>
        </w:rPr>
        <w:t>a jury and how lo</w:t>
      </w:r>
      <w:r>
        <w:rPr>
          <w:rFonts w:ascii="Times New Roman" w:eastAsia="Times New Roman" w:hAnsi="Times New Roman" w:cs="Times New Roman"/>
          <w:color w:val="000000"/>
          <w:sz w:val="20"/>
          <w:szCs w:val="20"/>
        </w:rPr>
        <w:t>ng the trial may take,</w:t>
      </w:r>
      <w:proofErr w:type="gramEnd"/>
      <w:r>
        <w:rPr>
          <w:rFonts w:ascii="Times New Roman" w:eastAsia="Times New Roman" w:hAnsi="Times New Roman" w:cs="Times New Roman"/>
          <w:color w:val="000000"/>
          <w:sz w:val="20"/>
          <w:szCs w:val="20"/>
        </w:rPr>
        <w:t xml:space="preserve"> but that is all. You must not even talk about the case with the other jurors until after I tell you that it is time for you to decide the case.</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prohibition is not limited to face-to-face conversations. It also extends to all f</w:t>
      </w:r>
      <w:r>
        <w:rPr>
          <w:rFonts w:ascii="Times New Roman" w:eastAsia="Times New Roman" w:hAnsi="Times New Roman" w:cs="Times New Roman"/>
          <w:color w:val="000000"/>
          <w:sz w:val="20"/>
          <w:szCs w:val="20"/>
        </w:rPr>
        <w:t xml:space="preserve">orms of electronic communications. </w:t>
      </w:r>
      <w:proofErr w:type="gramStart"/>
      <w:r>
        <w:rPr>
          <w:rFonts w:ascii="Times New Roman" w:eastAsia="Times New Roman" w:hAnsi="Times New Roman" w:cs="Times New Roman"/>
          <w:color w:val="000000"/>
          <w:sz w:val="20"/>
          <w:szCs w:val="20"/>
        </w:rPr>
        <w:t>Do not use any electronic device or media, such as a cell phone or smart phone, PDA, computer, the Internet, any Internet service, any text or instant-messaging service, any Internet chat room, blog, or website, including</w:t>
      </w:r>
      <w:r>
        <w:rPr>
          <w:rFonts w:ascii="Times New Roman" w:eastAsia="Times New Roman" w:hAnsi="Times New Roman" w:cs="Times New Roman"/>
          <w:color w:val="000000"/>
          <w:sz w:val="20"/>
          <w:szCs w:val="20"/>
        </w:rPr>
        <w:t xml:space="preserve"> social networking websites or online diaries, to send or receive any information to or from anyone about this case or your experience as a juror until after you have been discharged from your jury duty.</w:t>
      </w:r>
      <w:proofErr w:type="gramEnd"/>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During the trial you must not listen to anyone els</w:t>
      </w:r>
      <w:r>
        <w:rPr>
          <w:rFonts w:ascii="Times New Roman" w:eastAsia="Times New Roman" w:hAnsi="Times New Roman" w:cs="Times New Roman"/>
          <w:color w:val="000000"/>
          <w:sz w:val="20"/>
          <w:szCs w:val="20"/>
        </w:rPr>
        <w:t xml:space="preserve">e talk about the case or the people involved in the case. You must avoid any contact with the parties, the lawyers, the witnesses, and anyone else who may have a connection to the case. If anyone tries to talk to you about this case, tell that person that </w:t>
      </w:r>
      <w:r>
        <w:rPr>
          <w:rFonts w:ascii="Times New Roman" w:eastAsia="Times New Roman" w:hAnsi="Times New Roman" w:cs="Times New Roman"/>
          <w:color w:val="000000"/>
          <w:sz w:val="20"/>
          <w:szCs w:val="20"/>
        </w:rPr>
        <w:t>you cannot discuss it because you are a juror. If that person keeps talking to you, simply walk away and report the incident to the court [attendant/bailiff] as soon as you can.</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the trial is over and I have released you from jury duty, you may disc</w:t>
      </w:r>
      <w:r>
        <w:rPr>
          <w:rFonts w:ascii="Times New Roman" w:eastAsia="Times New Roman" w:hAnsi="Times New Roman" w:cs="Times New Roman"/>
          <w:color w:val="000000"/>
          <w:sz w:val="20"/>
          <w:szCs w:val="20"/>
        </w:rPr>
        <w:t>uss the case with anyone, but you are not required to do so.</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During the trial, do not read, listen to, or watch any news reports about this case. [I have no information that there will be news reports concerning this case.] This prohibition extends to th</w:t>
      </w:r>
      <w:r>
        <w:rPr>
          <w:rFonts w:ascii="Times New Roman" w:eastAsia="Times New Roman" w:hAnsi="Times New Roman" w:cs="Times New Roman"/>
          <w:color w:val="000000"/>
          <w:sz w:val="20"/>
          <w:szCs w:val="20"/>
        </w:rPr>
        <w:t>e use of the Internet in any way, including reading any blog about the case or about anyone involved with it. If you receive any information about this case from any source outside of the courtroom, promptly report it to the court [attendant/bailiff]. It i</w:t>
      </w:r>
      <w:r>
        <w:rPr>
          <w:rFonts w:ascii="Times New Roman" w:eastAsia="Times New Roman" w:hAnsi="Times New Roman" w:cs="Times New Roman"/>
          <w:color w:val="000000"/>
          <w:sz w:val="20"/>
          <w:szCs w:val="20"/>
        </w:rPr>
        <w:t>s important that all jurors see and hear the same evidence at the same time.</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 not do any research on your own or as a group. Do not use dictionaries, the Internet, or other reference materials. Do not investigate the case or conduct any experiments. Do</w:t>
      </w:r>
      <w:r>
        <w:rPr>
          <w:rFonts w:ascii="Times New Roman" w:eastAsia="Times New Roman" w:hAnsi="Times New Roman" w:cs="Times New Roman"/>
          <w:color w:val="000000"/>
          <w:sz w:val="20"/>
          <w:szCs w:val="20"/>
        </w:rPr>
        <w:t xml:space="preserve"> not contact anyone to assist you, such as a family accountant, doctor, or lawyer. Do not visit or view the scene of any event involved in this case or use any Internet maps or mapping programs or any other program or device to search for or to view any pl</w:t>
      </w:r>
      <w:r>
        <w:rPr>
          <w:rFonts w:ascii="Times New Roman" w:eastAsia="Times New Roman" w:hAnsi="Times New Roman" w:cs="Times New Roman"/>
          <w:color w:val="000000"/>
          <w:sz w:val="20"/>
          <w:szCs w:val="20"/>
        </w:rPr>
        <w:t>ace discussed in the testimony. If you happen to pass by the scene, do not stop or investigate. If you do need to view the scene during the trial, you will be taken there as a group under proper supervision.</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you violate any of these prohibitions on c</w:t>
      </w:r>
      <w:r>
        <w:rPr>
          <w:rFonts w:ascii="Times New Roman" w:eastAsia="Times New Roman" w:hAnsi="Times New Roman" w:cs="Times New Roman"/>
          <w:color w:val="000000"/>
          <w:sz w:val="20"/>
          <w:szCs w:val="20"/>
        </w:rPr>
        <w:t>ommunications and research, including prohibitions on electronic communications and research, you may be held in contempt of court or face other sanctions. That means that you may have to serve time in jail, pay a fine, or face other punishment for that vi</w:t>
      </w:r>
      <w:r>
        <w:rPr>
          <w:rFonts w:ascii="Times New Roman" w:eastAsia="Times New Roman" w:hAnsi="Times New Roman" w:cs="Times New Roman"/>
          <w:color w:val="000000"/>
          <w:sz w:val="20"/>
          <w:szCs w:val="20"/>
        </w:rPr>
        <w:t>olation.]</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It is important that you keep an open mind throughout this trial. Evidence </w:t>
      </w:r>
      <w:proofErr w:type="gramStart"/>
      <w:r>
        <w:rPr>
          <w:rFonts w:ascii="Times New Roman" w:eastAsia="Times New Roman" w:hAnsi="Times New Roman" w:cs="Times New Roman"/>
          <w:color w:val="000000"/>
          <w:sz w:val="20"/>
          <w:szCs w:val="20"/>
        </w:rPr>
        <w:t>can only be presented</w:t>
      </w:r>
      <w:proofErr w:type="gramEnd"/>
      <w:r>
        <w:rPr>
          <w:rFonts w:ascii="Times New Roman" w:eastAsia="Times New Roman" w:hAnsi="Times New Roman" w:cs="Times New Roman"/>
          <w:color w:val="000000"/>
          <w:sz w:val="20"/>
          <w:szCs w:val="20"/>
        </w:rPr>
        <w:t xml:space="preserve"> a piece at a time. Do not form or express an opinion about this case while the trial is going on. You must not decide on a verdict until after you </w:t>
      </w:r>
      <w:r>
        <w:rPr>
          <w:rFonts w:ascii="Times New Roman" w:eastAsia="Times New Roman" w:hAnsi="Times New Roman" w:cs="Times New Roman"/>
          <w:color w:val="000000"/>
          <w:sz w:val="20"/>
          <w:szCs w:val="20"/>
        </w:rPr>
        <w:t>have heard all the evidence and have discussed it thoroughly with your fellow jurors in your deliberations.</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Do not concern yourselves with the reasons for the rulings I will make during the course of the trial. Do not guess what I may think your verdict </w:t>
      </w:r>
      <w:r>
        <w:rPr>
          <w:rFonts w:ascii="Times New Roman" w:eastAsia="Times New Roman" w:hAnsi="Times New Roman" w:cs="Times New Roman"/>
          <w:color w:val="000000"/>
          <w:sz w:val="20"/>
          <w:szCs w:val="20"/>
        </w:rPr>
        <w:t>should be from anything I might say or do.</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When you begin your deliberations, you may discuss </w:t>
      </w:r>
      <w:proofErr w:type="gramStart"/>
      <w:r>
        <w:rPr>
          <w:rFonts w:ascii="Times New Roman" w:eastAsia="Times New Roman" w:hAnsi="Times New Roman" w:cs="Times New Roman"/>
          <w:color w:val="000000"/>
          <w:sz w:val="20"/>
          <w:szCs w:val="20"/>
        </w:rPr>
        <w:t>the case only in the jury room and only when all the jurors are present</w:t>
      </w:r>
      <w:proofErr w:type="gramEnd"/>
      <w:r>
        <w:rPr>
          <w:rFonts w:ascii="Times New Roman" w:eastAsia="Times New Roman" w:hAnsi="Times New Roman" w:cs="Times New Roman"/>
          <w:color w:val="000000"/>
          <w:sz w:val="20"/>
          <w:szCs w:val="20"/>
        </w:rPr>
        <w:t>.</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must decide what the facts are in this case. Do not let bias, sympathy, prejudice</w:t>
      </w:r>
      <w:r>
        <w:rPr>
          <w:rFonts w:ascii="Times New Roman" w:eastAsia="Times New Roman" w:hAnsi="Times New Roman" w:cs="Times New Roman"/>
          <w:color w:val="000000"/>
          <w:sz w:val="20"/>
          <w:szCs w:val="20"/>
        </w:rPr>
        <w:t>, or public opinion influence your verdict.</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 the end of the trial, I will explain the law that you must follow to reach your verdict. You must follow the law as I explain it to you, even if you do not agree with the law.</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337BFF">
      <w:pPr>
        <w:widowControl w:val="0"/>
        <w:spacing w:after="0" w:line="240" w:lineRule="auto"/>
        <w:jc w:val="both"/>
        <w:rPr>
          <w:rFonts w:ascii="Times New Roman" w:eastAsia="Times New Roman" w:hAnsi="Times New Roman" w:cs="Times New Roman"/>
          <w:color w:val="000000"/>
          <w:sz w:val="20"/>
          <w:szCs w:val="20"/>
        </w:rPr>
      </w:pPr>
      <w:bookmarkStart w:id="1" w:name="30j0zll" w:colFirst="0" w:colLast="0"/>
      <w:bookmarkEnd w:id="1"/>
    </w:p>
    <w:tbl>
      <w:tblPr>
        <w:tblStyle w:val="a0"/>
        <w:tblW w:w="10080" w:type="dxa"/>
        <w:tblLayout w:type="fixed"/>
        <w:tblLook w:val="0400" w:firstRow="0" w:lastRow="0" w:firstColumn="0" w:lastColumn="0" w:noHBand="0" w:noVBand="1"/>
      </w:tblPr>
      <w:tblGrid>
        <w:gridCol w:w="10080"/>
      </w:tblGrid>
      <w:tr w:rsidR="00337BFF">
        <w:tc>
          <w:tcPr>
            <w:tcW w:w="10080" w:type="dxa"/>
            <w:tcMar>
              <w:top w:w="0" w:type="dxa"/>
              <w:left w:w="30" w:type="dxa"/>
              <w:bottom w:w="0" w:type="dxa"/>
              <w:right w:w="30" w:type="dxa"/>
            </w:tcMar>
          </w:tcPr>
          <w:p w:rsidR="00337BFF" w:rsidRDefault="00DE0464">
            <w:pPr>
              <w:widowControl w:val="0"/>
              <w:spacing w:after="0" w:line="240" w:lineRule="auto"/>
              <w:ind w:left="30" w:right="3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New September 2003; Revised April 2004, October 2004, February 2005, June 2005, December 2007, December 2009, Decemb</w:t>
            </w:r>
            <w:r>
              <w:rPr>
                <w:rFonts w:ascii="Times New Roman" w:eastAsia="Times New Roman" w:hAnsi="Times New Roman" w:cs="Times New Roman"/>
                <w:i/>
                <w:color w:val="000000"/>
                <w:sz w:val="20"/>
                <w:szCs w:val="20"/>
              </w:rPr>
              <w:t>er 2011, December 2012, May 202</w:t>
            </w:r>
            <w:bookmarkStart w:id="2" w:name="_GoBack"/>
            <w:bookmarkEnd w:id="2"/>
            <w:r>
              <w:rPr>
                <w:rFonts w:ascii="Times New Roman" w:eastAsia="Times New Roman" w:hAnsi="Times New Roman" w:cs="Times New Roman"/>
                <w:i/>
                <w:color w:val="000000"/>
                <w:sz w:val="20"/>
                <w:szCs w:val="20"/>
              </w:rPr>
              <w:t>0</w:t>
            </w:r>
          </w:p>
          <w:p w:rsidR="00337BFF" w:rsidRDefault="00337BFF">
            <w:pPr>
              <w:widowControl w:val="0"/>
              <w:spacing w:after="0" w:line="240" w:lineRule="auto"/>
              <w:ind w:left="30" w:right="30"/>
              <w:rPr>
                <w:rFonts w:ascii="Times New Roman" w:eastAsia="Times New Roman" w:hAnsi="Times New Roman" w:cs="Times New Roman"/>
                <w:i/>
                <w:color w:val="000000"/>
                <w:sz w:val="20"/>
                <w:szCs w:val="20"/>
              </w:rPr>
            </w:pPr>
          </w:p>
        </w:tc>
      </w:tr>
    </w:tbl>
    <w:p w:rsidR="00337BFF" w:rsidRDefault="00337BFF">
      <w:pPr>
        <w:widowControl w:val="0"/>
        <w:spacing w:after="0" w:line="240" w:lineRule="auto"/>
        <w:jc w:val="both"/>
        <w:rPr>
          <w:rFonts w:ascii="Times New Roman" w:eastAsia="Times New Roman" w:hAnsi="Times New Roman" w:cs="Times New Roman"/>
          <w:color w:val="000000"/>
          <w:sz w:val="20"/>
          <w:szCs w:val="20"/>
        </w:rPr>
      </w:pPr>
    </w:p>
    <w:p w:rsidR="00337BFF" w:rsidRDefault="00DE0464">
      <w:pPr>
        <w:widowControl w:val="0"/>
        <w:spacing w:before="20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Directions for Use</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instruction should be given at the outset of every </w:t>
      </w:r>
      <w:proofErr w:type="gramStart"/>
      <w:r>
        <w:rPr>
          <w:rFonts w:ascii="Times New Roman" w:eastAsia="Times New Roman" w:hAnsi="Times New Roman" w:cs="Times New Roman"/>
          <w:color w:val="000000"/>
          <w:sz w:val="20"/>
          <w:szCs w:val="20"/>
        </w:rPr>
        <w:t>case,</w:t>
      </w:r>
      <w:proofErr w:type="gramEnd"/>
      <w:r>
        <w:rPr>
          <w:rFonts w:ascii="Times New Roman" w:eastAsia="Times New Roman" w:hAnsi="Times New Roman" w:cs="Times New Roman"/>
          <w:color w:val="000000"/>
          <w:sz w:val="20"/>
          <w:szCs w:val="20"/>
        </w:rPr>
        <w:t xml:space="preserve"> even as early as when the jury panel enters the courtroom (without the first sentence).</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337BFF" w:rsidRDefault="00DE0464">
      <w:pPr>
        <w:widowControl w:val="0"/>
        <w:spacing w:after="0" w:line="240" w:lineRule="auto"/>
        <w:jc w:val="both"/>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 xml:space="preserve">If the jury is allowed to separate, </w:t>
      </w:r>
      <w:hyperlink r:id="rId6">
        <w:r>
          <w:rPr>
            <w:rFonts w:ascii="Times New Roman" w:eastAsia="Times New Roman" w:hAnsi="Times New Roman" w:cs="Times New Roman"/>
            <w:color w:val="0000FF"/>
            <w:sz w:val="20"/>
            <w:szCs w:val="20"/>
            <w:u w:val="single"/>
          </w:rPr>
          <w:t>Code of Civil Procedure section 611</w:t>
        </w:r>
      </w:hyperlink>
      <w:r>
        <w:rPr>
          <w:rFonts w:ascii="Times New Roman" w:eastAsia="Times New Roman" w:hAnsi="Times New Roman" w:cs="Times New Roman"/>
          <w:color w:val="000000"/>
          <w:sz w:val="20"/>
          <w:szCs w:val="20"/>
        </w:rPr>
        <w:t xml:space="preserve"> requires the judge to ad</w:t>
      </w:r>
      <w:r>
        <w:rPr>
          <w:rFonts w:ascii="Times New Roman" w:eastAsia="Times New Roman" w:hAnsi="Times New Roman" w:cs="Times New Roman"/>
          <w:color w:val="000000"/>
          <w:sz w:val="20"/>
          <w:szCs w:val="20"/>
        </w:rPr>
        <w:t>monish the jury that “it is their duty not to converse with, or suffer themselves to be addressed by any other person, on any subject of the trial, and that it is their duty not to form or express an opinion thereon until the case is finally submitted to t</w:t>
      </w:r>
      <w:r>
        <w:rPr>
          <w:rFonts w:ascii="Times New Roman" w:eastAsia="Times New Roman" w:hAnsi="Times New Roman" w:cs="Times New Roman"/>
          <w:color w:val="000000"/>
          <w:sz w:val="20"/>
          <w:szCs w:val="20"/>
        </w:rPr>
        <w:t>hem.” </w:t>
      </w:r>
      <w:proofErr w:type="gramEnd"/>
    </w:p>
    <w:sectPr w:rsidR="00337BFF">
      <w:headerReference w:type="default" r:id="rId7"/>
      <w:footerReference w:type="default" r:id="rId8"/>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464" w:rsidRDefault="00DE0464">
      <w:pPr>
        <w:spacing w:after="0" w:line="240" w:lineRule="auto"/>
      </w:pPr>
      <w:r>
        <w:separator/>
      </w:r>
    </w:p>
  </w:endnote>
  <w:endnote w:type="continuationSeparator" w:id="0">
    <w:p w:rsidR="00DE0464" w:rsidRDefault="00DE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FF" w:rsidRDefault="00337BFF">
    <w:pPr>
      <w:widowControl w:val="0"/>
      <w:spacing w:after="0" w:line="240" w:lineRule="auto"/>
      <w:rPr>
        <w:rFonts w:ascii="Arial" w:eastAsia="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464" w:rsidRDefault="00DE0464">
      <w:pPr>
        <w:spacing w:after="0" w:line="240" w:lineRule="auto"/>
      </w:pPr>
      <w:r>
        <w:separator/>
      </w:r>
    </w:p>
  </w:footnote>
  <w:footnote w:type="continuationSeparator" w:id="0">
    <w:p w:rsidR="00DE0464" w:rsidRDefault="00DE0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FF" w:rsidRDefault="00337BFF">
    <w:pPr>
      <w:widowControl w:val="0"/>
      <w:spacing w:after="0" w:line="240" w:lineRule="auto"/>
      <w:rPr>
        <w:rFonts w:ascii="Arial" w:eastAsia="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BFF"/>
    <w:rsid w:val="00337BFF"/>
    <w:rsid w:val="00B74C07"/>
    <w:rsid w:val="00DE0464"/>
    <w:rsid w:val="00F13C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64D8"/>
  <w15:docId w15:val="{AA6167F7-B165-4CDF-8503-2135400A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stlaw.com/Link/Document/FullText?findType=L&amp;pubNum=1000201&amp;cite=CACPS611&amp;originatingDoc=I904a877bf98d11db97c9c9e44fb98cc8&amp;refType=LQ&amp;originationContext=document&amp;vr=3.0&amp;rs=cblt1.0&amp;transitionType=DocumentItem&amp;contextData=(sc.Defaul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4912</Characters>
  <Application>Microsoft Office Word</Application>
  <DocSecurity>0</DocSecurity>
  <Lines>40</Lines>
  <Paragraphs>11</Paragraphs>
  <ScaleCrop>false</ScaleCrop>
  <Company>KBros Technologies</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Anshul Kumar</cp:lastModifiedBy>
  <cp:revision>3</cp:revision>
  <dcterms:created xsi:type="dcterms:W3CDTF">2021-03-04T08:34:00Z</dcterms:created>
  <dcterms:modified xsi:type="dcterms:W3CDTF">2021-03-04T08:34:00Z</dcterms:modified>
</cp:coreProperties>
</file>