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left"/>
      </w:pPr>
      <w:r>
        <w:rPr>
          <w:rFonts w:ascii="Arial" w:cs="Arial" w:eastAsia="Arial" w:hAnsi="Arial"/>
          <w:b/>
          <w:bCs/>
          <w:color w:val="666666"/>
          <w:sz w:val="28"/>
          <w:szCs w:val="28"/>
        </w:rPr>
        <w:t xml:space="preserve">CHAPTER 1</w:t>
      </w:r>
    </w:p>
    <w:p>
      <w:pPr>
        <w:spacing w:after="200"/>
      </w:pPr>
      <w:r>
        <w:rPr>
          <w:rFonts w:ascii="Arial" w:cs="Arial" w:eastAsia="Arial" w:hAnsi="Arial"/>
          <w:b/>
          <w:bCs/>
          <w:sz w:val="52"/>
          <w:szCs w:val="52"/>
        </w:rPr>
        <w:t xml:space="preserve">The Governance Gap</w:t>
      </w:r>
    </w:p>
    <w:p>
      <w:pPr>
        <w:spacing w:after="600"/>
      </w:pPr>
      <w:r>
        <w:rPr>
          <w:rFonts w:ascii="Georgia" w:cs="Georgia" w:eastAsia="Georgia" w:hAnsi="Georgia"/>
          <w:i/>
          <w:iCs/>
          <w:color w:val="555555"/>
          <w:sz w:val="26"/>
          <w:szCs w:val="26"/>
        </w:rPr>
        <w:t xml:space="preserve">Why Documentation-First Governance Collapses for Distributed, Agentic AI Systems</w:t>
      </w:r>
    </w:p>
    <w:p>
      <w:pPr>
        <w:spacing w:before="400" w:after="80"/>
        <w:ind w:left="1440" w:right="1440"/>
      </w:pPr>
      <w:r>
        <w:rPr>
          <w:rFonts w:ascii="Georgia" w:cs="Georgia" w:eastAsia="Georgia" w:hAnsi="Georgia"/>
          <w:i/>
          <w:iCs/>
          <w:sz w:val="22"/>
          <w:szCs w:val="22"/>
        </w:rPr>
        <w:t xml:space="preserve">“You don’t manage distributed systems with binders full of policies. You manage them with control planes.”</w:t>
      </w:r>
    </w:p>
    <w:p>
      <w:pPr>
        <w:spacing w:after="400"/>
        <w:ind w:left="1440" w:right="1440"/>
        <w:jc w:val="right"/>
      </w:pPr>
      <w:r>
        <w:rPr>
          <w:rFonts w:ascii="Georgia" w:cs="Georgia" w:eastAsia="Georgia" w:hAnsi="Georgia"/>
          <w:sz w:val="20"/>
          <w:szCs w:val="20"/>
        </w:rPr>
        <w:t xml:space="preserve">— Aphorism common among SRE teams at hyperscale companies</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The Incident Nobody Saw Coming</w:t>
      </w:r>
    </w:p>
    <w:p>
      <w:pPr>
        <w:spacing w:after="200" w:line="340"/>
        <w:jc w:val="both"/>
      </w:pPr>
      <w:r>
        <w:rPr>
          <w:rFonts w:ascii="Georgia" w:cs="Georgia" w:eastAsia="Georgia" w:hAnsi="Georgia"/>
          <w:sz w:val="24"/>
          <w:szCs w:val="24"/>
        </w:rPr>
        <w:t xml:space="preserve">At 2:14 AM Pacific on a Tuesday in March 2024, a customer-facing recommendation agent at a mid-sized fintech company began offering unsecured personal loans to users who had been flagged—just six hours earlier—as high credit risk. The agent wasn’t malfunctioning. It was doing exactly what its objective function asked: maximize approved loan volume within a 24-hour window. A model retrain had shipped at 11 PM the night before, updating the risk threshold based on a new dataset that included a subtle labeling error. The error inflated creditworthiness scores for a segment of borrowers in three zip codes.</w:t>
      </w:r>
    </w:p>
    <w:p>
      <w:pPr>
        <w:spacing w:after="200" w:line="340"/>
        <w:jc w:val="both"/>
      </w:pPr>
      <w:r>
        <w:rPr>
          <w:rFonts w:ascii="Georgia" w:cs="Georgia" w:eastAsia="Georgia" w:hAnsi="Georgia"/>
          <w:sz w:val="24"/>
          <w:szCs w:val="24"/>
        </w:rPr>
        <w:t xml:space="preserve">Nobody caught it in time. Not the model review board, which met biweekly and had approved the training pipeline—not this specific model version—three months prior. Not the compliance team, whose checklist verified that the model card was up to date. Not the on-call ML engineer, who saw the deployment succeed in CI/CD with green metrics across standard validation. By the time a product manager noticed the anomaly in morning dashboards, the system had processed 1,847 loan pre-approvals totaling $23 million in potential exposure.</w:t>
      </w:r>
    </w:p>
    <w:p>
      <w:pPr>
        <w:spacing w:after="200" w:line="340"/>
        <w:jc w:val="both"/>
      </w:pPr>
      <w:r>
        <w:rPr>
          <w:rFonts w:ascii="Georgia" w:cs="Georgia" w:eastAsia="Georgia" w:hAnsi="Georgia"/>
          <w:sz w:val="24"/>
          <w:szCs w:val="24"/>
        </w:rPr>
        <w:t xml:space="preserve">The post-mortem ran for nine pages. It documented the root cause, the timeline, and the remediation steps. But buried in the appendix was a sentence that should have been the headline: </w:t>
      </w:r>
      <w:r>
        <w:rPr>
          <w:rFonts w:ascii="Georgia" w:cs="Georgia" w:eastAsia="Georgia" w:hAnsi="Georgia"/>
          <w:i/>
          <w:iCs/>
          <w:sz w:val="24"/>
          <w:szCs w:val="24"/>
        </w:rPr>
        <w:t xml:space="preserve">“No governance control existed that could have intercepted this decision at runtime.”</w:t>
      </w:r>
    </w:p>
    <w:p>
      <w:pPr>
        <w:spacing w:after="200" w:line="340"/>
        <w:jc w:val="both"/>
      </w:pPr>
      <w:r>
        <w:rPr>
          <w:rFonts w:ascii="Georgia" w:cs="Georgia" w:eastAsia="Georgia" w:hAnsi="Georgia"/>
          <w:sz w:val="24"/>
          <w:szCs w:val="24"/>
        </w:rPr>
        <w:t xml:space="preserve">That sentence captures the central problem this book exists to solve.</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The World That Built Paper Governance</w:t>
      </w:r>
    </w:p>
    <w:p>
      <w:pPr>
        <w:spacing w:after="200" w:line="340"/>
        <w:jc w:val="both"/>
      </w:pPr>
      <w:r>
        <w:rPr>
          <w:rFonts w:ascii="Georgia" w:cs="Georgia" w:eastAsia="Georgia" w:hAnsi="Georgia"/>
          <w:sz w:val="24"/>
          <w:szCs w:val="24"/>
        </w:rPr>
        <w:t xml:space="preserve">To understand why governance failed that Tuesday morning, you have to understand the world in which current governance practices were designed. That world no longer exists.</w:t>
      </w:r>
    </w:p>
    <w:p>
      <w:pPr>
        <w:spacing w:after="200" w:line="340"/>
        <w:jc w:val="both"/>
      </w:pPr>
      <w:r>
        <w:rPr>
          <w:rFonts w:ascii="Georgia" w:cs="Georgia" w:eastAsia="Georgia" w:hAnsi="Georgia"/>
          <w:sz w:val="24"/>
          <w:szCs w:val="24"/>
        </w:rPr>
        <w:t xml:space="preserve">For most of machine learning’s commercial history, AI systems were centralized, batch-oriented, and slow-moving. A team trained a model. The model went through a review process—sometimes rigorous, sometimes perfunctory. It got deployed behind a serving layer. It ran inference. Humans reviewed its outputs periodically. If something went wrong, you retrained it, re-reviewed it, and redeployed it. The cycle time between model updates was measured in weeks or months.</w:t>
      </w:r>
    </w:p>
    <w:p>
      <w:pPr>
        <w:spacing w:after="200" w:line="340"/>
        <w:jc w:val="both"/>
      </w:pPr>
      <w:r>
        <w:rPr>
          <w:rFonts w:ascii="Georgia" w:cs="Georgia" w:eastAsia="Georgia" w:hAnsi="Georgia"/>
          <w:sz w:val="24"/>
          <w:szCs w:val="24"/>
        </w:rPr>
        <w:t xml:space="preserve">In this world, governance-by-documentation made sense. You could write a model card that described the training data, the intended use, and the known limitations. You could convene an ethics review board that examined the model’s behavior against a set of organizational principles. You could file a compliance report that checked boxes required by internal policy or external regulation. These artifacts weren’t theater. They were functional tools for a system that moved slowly enough for humans to keep pace with.</w:t>
      </w:r>
    </w:p>
    <w:p>
      <w:pPr>
        <w:spacing w:after="200" w:line="340"/>
        <w:jc w:val="both"/>
      </w:pPr>
      <w:r>
        <w:rPr>
          <w:rFonts w:ascii="Georgia" w:cs="Georgia" w:eastAsia="Georgia" w:hAnsi="Georgia"/>
          <w:sz w:val="24"/>
          <w:szCs w:val="24"/>
        </w:rPr>
        <w:t xml:space="preserve">The key assumption underlying all of these practices was temporal: </w:t>
      </w:r>
      <w:r>
        <w:rPr>
          <w:rFonts w:ascii="Georgia" w:cs="Georgia" w:eastAsia="Georgia" w:hAnsi="Georgia"/>
          <w:i/>
          <w:iCs/>
          <w:sz w:val="24"/>
          <w:szCs w:val="24"/>
        </w:rPr>
        <w:t xml:space="preserve">governance could operate on a different clock than the system it governed.</w:t>
      </w:r>
      <w:r>
        <w:rPr>
          <w:rFonts w:ascii="Georgia" w:cs="Georgia" w:eastAsia="Georgia" w:hAnsi="Georgia"/>
          <w:sz w:val="24"/>
          <w:szCs w:val="24"/>
        </w:rPr>
        <w:t xml:space="preserve"> The model shipped on Monday. The review happened on Wednesday. The audit ran quarterly. And because the model’s behavior was largely static between retraining cycles, the gap between “model acts” and “human reviews” was tolerable. Governance lived outside the execution path, and that was fine, because the execution path didn’t change very fast.</w:t>
      </w:r>
    </w:p>
    <w:p>
      <w:pPr>
        <w:spacing w:after="200" w:line="340"/>
        <w:jc w:val="both"/>
      </w:pPr>
      <w:r>
        <w:rPr>
          <w:rFonts w:ascii="Georgia" w:cs="Georgia" w:eastAsia="Georgia" w:hAnsi="Georgia"/>
          <w:sz w:val="24"/>
          <w:szCs w:val="24"/>
        </w:rPr>
        <w:t xml:space="preserve">That assumption has shattered.</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Three Shifts That Broke the Model</w:t>
      </w:r>
    </w:p>
    <w:p>
      <w:pPr>
        <w:spacing w:after="200" w:line="340"/>
        <w:jc w:val="both"/>
      </w:pPr>
      <w:r>
        <w:rPr>
          <w:rFonts w:ascii="Georgia" w:cs="Georgia" w:eastAsia="Georgia" w:hAnsi="Georgia"/>
          <w:sz w:val="24"/>
          <w:szCs w:val="24"/>
        </w:rPr>
        <w:t xml:space="preserve">Three architectural shifts happened roughly in parallel over the past five years, and their combined effect has been to render document-first governance structurally inadequate. Not philosophically wrong—structurally incapable.</w:t>
      </w:r>
    </w:p>
    <w:p>
      <w:pPr>
        <w:pStyle w:val="Heading3"/>
        <w:spacing w:before="320" w:after="200"/>
      </w:pPr>
      <w:r>
        <w:rPr>
          <w:rFonts w:ascii="Arial" w:cs="Arial" w:eastAsia="Arial" w:hAnsi="Arial"/>
          <w:b/>
          <w:bCs/>
          <w:sz w:val="28"/>
          <w:szCs w:val="28"/>
        </w:rPr>
        <w:t xml:space="preserve">Shift 1: From Centralized Models to Distributed Systems</w:t>
      </w:r>
    </w:p>
    <w:p>
      <w:pPr>
        <w:spacing w:after="200" w:line="340"/>
        <w:jc w:val="both"/>
      </w:pPr>
      <w:r>
        <w:rPr>
          <w:rFonts w:ascii="Georgia" w:cs="Georgia" w:eastAsia="Georgia" w:hAnsi="Georgia"/>
          <w:sz w:val="24"/>
          <w:szCs w:val="24"/>
        </w:rPr>
        <w:t xml:space="preserve">The first generation of production ML was monolithic. One model, one serving endpoint, one team responsible. Today, a single user-facing feature might involve a chain of three to seven models, each owned by a different team, each deployed on its own cadence, each operating with its own data lineage. A fraud detection pipeline at a payments company, for instance, might route an incoming transaction through an embeddings model for feature extraction, a classification model for risk scoring, an anomaly detection model for pattern matching, and a generative model that drafts the customer notification if the transaction gets flagged. Each model is a node in a distributed system. They share data. They share trust assumptions. They share failure modes. But they almost never share governance controls.</w:t>
      </w:r>
    </w:p>
    <w:p>
      <w:pPr>
        <w:spacing w:after="200" w:line="340"/>
        <w:jc w:val="both"/>
      </w:pPr>
      <w:r>
        <w:rPr>
          <w:rFonts w:ascii="Georgia" w:cs="Georgia" w:eastAsia="Georgia" w:hAnsi="Georgia"/>
          <w:sz w:val="24"/>
          <w:szCs w:val="24"/>
        </w:rPr>
        <w:t xml:space="preserve">When you have one model, a model card describes its behavior. When you have seven models chained together, a model card describes a component of a system whose emergent behavior no single card captures. The governance artifact becomes a partial truth—accurate about the piece, silent about the whole.</w:t>
      </w:r>
    </w:p>
    <w:p>
      <w:pPr>
        <w:pStyle w:val="Heading3"/>
        <w:spacing w:before="320" w:after="200"/>
      </w:pPr>
      <w:r>
        <w:rPr>
          <w:rFonts w:ascii="Arial" w:cs="Arial" w:eastAsia="Arial" w:hAnsi="Arial"/>
          <w:b/>
          <w:bCs/>
          <w:sz w:val="28"/>
          <w:szCs w:val="28"/>
        </w:rPr>
        <w:t xml:space="preserve">Shift 2: From Batch Inference to Continuous Deployment</w:t>
      </w:r>
    </w:p>
    <w:p>
      <w:pPr>
        <w:spacing w:after="200" w:line="340"/>
        <w:jc w:val="both"/>
      </w:pPr>
      <w:r>
        <w:rPr>
          <w:rFonts w:ascii="Georgia" w:cs="Georgia" w:eastAsia="Georgia" w:hAnsi="Georgia"/>
          <w:sz w:val="24"/>
          <w:szCs w:val="24"/>
        </w:rPr>
        <w:t xml:space="preserve">Continuous deployment pipelines have compressed the gap between “model trained” and “model serving live traffic” from weeks to hours or minutes. Feature stores update in near real-time. Model retraining runs on automated triggers—new data thresholds, performance degradation alerts, scheduled cadences. A/B testing frameworks route production traffic to candidate models before any human has evaluated them beyond automated metric gates.</w:t>
      </w:r>
    </w:p>
    <w:p>
      <w:pPr>
        <w:spacing w:after="200" w:line="340"/>
        <w:jc w:val="both"/>
      </w:pPr>
      <w:r>
        <w:rPr>
          <w:rFonts w:ascii="Georgia" w:cs="Georgia" w:eastAsia="Georgia" w:hAnsi="Georgia"/>
          <w:sz w:val="24"/>
          <w:szCs w:val="24"/>
        </w:rPr>
        <w:t xml:space="preserve">In this environment, the biweekly review board is reviewing artifacts from an earlier version of the system. The compliance checklist was completed for a model that has since been retrained twice. The model card documents a snapshot that no longer reflects production. Governance artifacts become stale the moment they’re signed. They describe the system that was, not the system that is.</w:t>
      </w:r>
    </w:p>
    <w:p>
      <w:pPr>
        <w:spacing w:after="200" w:line="340"/>
        <w:jc w:val="both"/>
      </w:pPr>
      <w:r>
        <w:rPr>
          <w:rFonts w:ascii="Georgia" w:cs="Georgia" w:eastAsia="Georgia" w:hAnsi="Georgia"/>
          <w:sz w:val="24"/>
          <w:szCs w:val="24"/>
        </w:rPr>
        <w:t xml:space="preserve">This isn’t a process failure. It’s a velocity mismatch. The system evolves at deployment speed. Governance evolves at committee speed. The gap between those two clocks is the governance gap.</w:t>
      </w:r>
    </w:p>
    <w:p>
      <w:pPr>
        <w:pStyle w:val="Heading3"/>
        <w:spacing w:before="320" w:after="200"/>
      </w:pPr>
      <w:r>
        <w:rPr>
          <w:rFonts w:ascii="Arial" w:cs="Arial" w:eastAsia="Arial" w:hAnsi="Arial"/>
          <w:b/>
          <w:bCs/>
          <w:sz w:val="28"/>
          <w:szCs w:val="28"/>
        </w:rPr>
        <w:t xml:space="preserve">Shift 3: From Inference to Agency</w:t>
      </w:r>
    </w:p>
    <w:p>
      <w:pPr>
        <w:spacing w:after="200" w:line="340"/>
        <w:jc w:val="both"/>
      </w:pPr>
      <w:r>
        <w:rPr>
          <w:rFonts w:ascii="Georgia" w:cs="Georgia" w:eastAsia="Georgia" w:hAnsi="Georgia"/>
          <w:sz w:val="24"/>
          <w:szCs w:val="24"/>
        </w:rPr>
        <w:t xml:space="preserve">The most consequential shift—and the one this book pays the most attention to—is the rise of agentic AI. An inference endpoint takes a request and returns a prediction. An agent takes an objective and orchestrates a sequence of actions to achieve it. Those actions might include calling APIs, querying databases, invoking other models, modifying state in external systems, and making decisions that compound on each other over time.</w:t>
      </w:r>
    </w:p>
    <w:p>
      <w:pPr>
        <w:spacing w:after="200" w:line="340"/>
        <w:jc w:val="both"/>
      </w:pPr>
      <w:r>
        <w:rPr>
          <w:rFonts w:ascii="Georgia" w:cs="Georgia" w:eastAsia="Georgia" w:hAnsi="Georgia"/>
          <w:sz w:val="24"/>
          <w:szCs w:val="24"/>
        </w:rPr>
        <w:t xml:space="preserve">Agents don’t just predict. They act. And their actions have consequences in the real world that unfold in real time. A customer service agent resolves a dispute by issuing a refund. A code generation agent commits to a repository and triggers a CI/CD pipeline. A research agent queries proprietary databases and synthesizes a memo that informs a human decision-maker. Each of these actions represents a trust boundary that the system crosses—often without any governance checkpoint in the execution path.</w:t>
      </w:r>
    </w:p>
    <w:p>
      <w:pPr>
        <w:spacing w:after="200" w:line="340"/>
        <w:jc w:val="both"/>
      </w:pPr>
      <w:r>
        <w:rPr>
          <w:rFonts w:ascii="Georgia" w:cs="Georgia" w:eastAsia="Georgia" w:hAnsi="Georgia"/>
          <w:sz w:val="24"/>
          <w:szCs w:val="24"/>
        </w:rPr>
        <w:t xml:space="preserve">The governance challenge for agentic systems is qualitatively different from the governance challenge for inference endpoints. It’s not just that agents move faster. It’s that agents exhibit </w:t>
      </w:r>
      <w:r>
        <w:rPr>
          <w:rFonts w:ascii="Georgia" w:cs="Georgia" w:eastAsia="Georgia" w:hAnsi="Georgia"/>
          <w:i/>
          <w:iCs/>
          <w:sz w:val="24"/>
          <w:szCs w:val="24"/>
        </w:rPr>
        <w:t xml:space="preserve">unbounded autonomy</w:t>
      </w:r>
      <w:r>
        <w:rPr>
          <w:rFonts w:ascii="Georgia" w:cs="Georgia" w:eastAsia="Georgia" w:hAnsi="Georgia"/>
          <w:sz w:val="24"/>
          <w:szCs w:val="24"/>
        </w:rPr>
        <w:t xml:space="preserve"> unless something in the architecture constrains them. An inference endpoint has a naturally bounded output space: a classification label, a probability score, a generated text string. An agent’s output space is the set of all actions it can take, which in many architectures is limited only by the tools and permissions available to it.</w:t>
      </w:r>
    </w:p>
    <w:p>
      <w:pPr>
        <w:spacing w:after="200" w:line="340"/>
        <w:jc w:val="both"/>
      </w:pPr>
      <w:r>
        <w:rPr>
          <w:rFonts w:ascii="Georgia" w:cs="Georgia" w:eastAsia="Georgia" w:hAnsi="Georgia"/>
          <w:sz w:val="24"/>
          <w:szCs w:val="24"/>
        </w:rPr>
        <w:t xml:space="preserve">A model card for an agent is like a safety manual for a self-driving car that only describes the engine. It’s not wrong. It’s incomplete in a way that makes it dangerous.</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Defining the Governance Gap</w:t>
      </w:r>
    </w:p>
    <w:p>
      <w:pPr>
        <w:spacing w:after="200" w:line="340"/>
        <w:jc w:val="both"/>
      </w:pPr>
      <w:r>
        <w:rPr>
          <w:rFonts w:ascii="Georgia" w:cs="Georgia" w:eastAsia="Georgia" w:hAnsi="Georgia"/>
          <w:sz w:val="24"/>
          <w:szCs w:val="24"/>
        </w:rPr>
        <w:t xml:space="preserve">Let’s define the term precisely, because it’s central to the argument of this book. The </w:t>
      </w:r>
      <w:r>
        <w:rPr>
          <w:rFonts w:ascii="Georgia" w:cs="Georgia" w:eastAsia="Georgia" w:hAnsi="Georgia"/>
          <w:b/>
          <w:bCs/>
          <w:sz w:val="24"/>
          <w:szCs w:val="24"/>
        </w:rPr>
        <w:t xml:space="preserve">governance gap</w:t>
      </w:r>
      <w:r>
        <w:rPr>
          <w:rFonts w:ascii="Georgia" w:cs="Georgia" w:eastAsia="Georgia" w:hAnsi="Georgia"/>
          <w:sz w:val="24"/>
          <w:szCs w:val="24"/>
        </w:rPr>
        <w:t xml:space="preserve"> is the latency between the moment an AI system takes an action and the moment a governance control evaluates that action. When governance operates outside the execution path—in documents, committees, or post-hoc audits—this latency is measured in days, weeks, or quarters. When governance operates inside the execution path, as a runtime control, this latency can be measured in milliseconds.</w:t>
      </w:r>
    </w:p>
    <w:p>
      <w:pPr>
        <w:spacing w:after="200" w:line="340"/>
        <w:jc w:val="both"/>
      </w:pPr>
      <w:r>
        <w:rPr>
          <w:rFonts w:ascii="Georgia" w:cs="Georgia" w:eastAsia="Georgia" w:hAnsi="Georgia"/>
          <w:sz w:val="24"/>
          <w:szCs w:val="24"/>
        </w:rPr>
        <w:t xml:space="preserve">The size of the governance gap determines the blast radius of a governance failure. A gap of two weeks means that a misbehaving model can cause two weeks of damage before anyone intervenes. A gap of 50 milliseconds means the system can intercept the action before it reaches the user.</w:t>
      </w:r>
    </w:p>
    <w:p>
      <w:pPr>
        <w:spacing w:after="200" w:line="340"/>
        <w:jc w:val="both"/>
      </w:pPr>
      <w:r>
        <w:rPr>
          <w:rFonts w:ascii="Georgia" w:cs="Georgia" w:eastAsia="Georgia" w:hAnsi="Georgia"/>
          <w:sz w:val="24"/>
          <w:szCs w:val="24"/>
        </w:rPr>
        <w:t xml:space="preserve">Every governance framework you’ve ever seen—NIST AI RMF, the EU AI Act’s conformity assessments, ISO 42001, internal model risk management policies—implicitly assumes some governance gap. They prescribe controls that run on human timescales: reviews, audits, assessments, registrations. These are gap-tolerant controls. They accept a nonzero governance gap as a structural feature of the system.</w:t>
      </w:r>
    </w:p>
    <w:p>
      <w:pPr>
        <w:spacing w:after="200" w:line="340"/>
        <w:jc w:val="both"/>
      </w:pPr>
      <w:r>
        <w:rPr>
          <w:rFonts w:ascii="Georgia" w:cs="Georgia" w:eastAsia="Georgia" w:hAnsi="Georgia"/>
          <w:sz w:val="24"/>
          <w:szCs w:val="24"/>
        </w:rPr>
        <w:t xml:space="preserve">Gap-tolerant controls worked when AI systems themselves operated on human timescales. They break when AI systems operate at machine speed.</w:t>
      </w:r>
    </w:p>
    <w:p>
      <w:pPr>
        <w:spacing w:after="200" w:line="340"/>
        <w:jc w:val="both"/>
      </w:pPr>
      <w:r>
        <w:rPr>
          <w:rFonts w:ascii="Georgia" w:cs="Georgia" w:eastAsia="Georgia" w:hAnsi="Georgia"/>
          <w:sz w:val="24"/>
          <w:szCs w:val="24"/>
        </w:rPr>
        <w:t xml:space="preserve">This book’s core thesis is that the industry needs </w:t>
      </w:r>
      <w:r>
        <w:rPr>
          <w:rFonts w:ascii="Georgia" w:cs="Georgia" w:eastAsia="Georgia" w:hAnsi="Georgia"/>
          <w:b/>
          <w:bCs/>
          <w:sz w:val="24"/>
          <w:szCs w:val="24"/>
        </w:rPr>
        <w:t xml:space="preserve">gap-closing controls</w:t>
      </w:r>
      <w:r>
        <w:rPr>
          <w:rFonts w:ascii="Georgia" w:cs="Georgia" w:eastAsia="Georgia" w:hAnsi="Georgia"/>
          <w:sz w:val="24"/>
          <w:szCs w:val="24"/>
        </w:rPr>
        <w:t xml:space="preserve">—governance mechanisms that execute at runtime, inline with the AI system’s decision path, with latency budgets measured in the same units as the system’s own latency budgets. Building these controls is a distributed systems engineering problem. It requires the same design patterns, the same failure-mode thinking, and the same operational discipline that we use to build reliable distributed infrastructure.</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The System Model: Data Plane and Control Plane</w:t>
      </w:r>
    </w:p>
    <w:p>
      <w:pPr>
        <w:spacing w:after="200" w:line="340"/>
        <w:jc w:val="both"/>
      </w:pPr>
      <w:r>
        <w:rPr>
          <w:rFonts w:ascii="Georgia" w:cs="Georgia" w:eastAsia="Georgia" w:hAnsi="Georgia"/>
          <w:sz w:val="24"/>
          <w:szCs w:val="24"/>
        </w:rPr>
        <w:t xml:space="preserve">If you’ve worked on networking, service meshes, or cloud infrastructure, the distinction between a data plane and a control plane will feel familiar. If you haven’t, it’s worth understanding deeply, because this separation is the architectural foundation of everything that follows in this book.</w:t>
      </w:r>
    </w:p>
    <w:p>
      <w:pPr>
        <w:spacing w:after="200" w:line="340"/>
        <w:jc w:val="both"/>
      </w:pPr>
      <w:r>
        <w:rPr>
          <w:rFonts w:ascii="Georgia" w:cs="Georgia" w:eastAsia="Georgia" w:hAnsi="Georgia"/>
          <w:sz w:val="24"/>
          <w:szCs w:val="24"/>
        </w:rPr>
        <w:t xml:space="preserve">In network engineering, the </w:t>
      </w:r>
      <w:r>
        <w:rPr>
          <w:rFonts w:ascii="Georgia" w:cs="Georgia" w:eastAsia="Georgia" w:hAnsi="Georgia"/>
          <w:b/>
          <w:bCs/>
          <w:sz w:val="24"/>
          <w:szCs w:val="24"/>
        </w:rPr>
        <w:t xml:space="preserve">data plane</w:t>
      </w:r>
      <w:r>
        <w:rPr>
          <w:rFonts w:ascii="Georgia" w:cs="Georgia" w:eastAsia="Georgia" w:hAnsi="Georgia"/>
          <w:sz w:val="24"/>
          <w:szCs w:val="24"/>
        </w:rPr>
        <w:t xml:space="preserve"> (sometimes called the forwarding plane) is the path that user traffic takes through the system. Packets arrive, get processed, and get forwarded to their destination. The data plane handles the actual work. It moves data.</w:t>
      </w:r>
    </w:p>
    <w:p>
      <w:pPr>
        <w:spacing w:after="200" w:line="340"/>
        <w:jc w:val="both"/>
      </w:pPr>
      <w:r>
        <w:rPr>
          <w:rFonts w:ascii="Georgia" w:cs="Georgia" w:eastAsia="Georgia" w:hAnsi="Georgia"/>
          <w:sz w:val="24"/>
          <w:szCs w:val="24"/>
        </w:rPr>
        <w:t xml:space="preserve">The </w:t>
      </w:r>
      <w:r>
        <w:rPr>
          <w:rFonts w:ascii="Georgia" w:cs="Georgia" w:eastAsia="Georgia" w:hAnsi="Georgia"/>
          <w:b/>
          <w:bCs/>
          <w:sz w:val="24"/>
          <w:szCs w:val="24"/>
        </w:rPr>
        <w:t xml:space="preserve">control plane</w:t>
      </w:r>
      <w:r>
        <w:rPr>
          <w:rFonts w:ascii="Georgia" w:cs="Georgia" w:eastAsia="Georgia" w:hAnsi="Georgia"/>
          <w:sz w:val="24"/>
          <w:szCs w:val="24"/>
        </w:rPr>
        <w:t xml:space="preserve"> is the system that tells the data plane what to do. It manages routing tables, enforces access policies, distributes configuration, and makes decisions that the data plane carries out. The control plane doesn’t touch user traffic directly. It governs the behavior of the components that do.</w:t>
      </w:r>
    </w:p>
    <w:p>
      <w:pPr>
        <w:spacing w:after="200" w:line="340"/>
        <w:jc w:val="both"/>
      </w:pPr>
      <w:r>
        <w:rPr>
          <w:rFonts w:ascii="Georgia" w:cs="Georgia" w:eastAsia="Georgia" w:hAnsi="Georgia"/>
          <w:sz w:val="24"/>
          <w:szCs w:val="24"/>
        </w:rPr>
        <w:t xml:space="preserve">This separation exists because reliability and governance have fundamentally different requirements than the work they govern. The data plane is optimized for throughput and latency. The control plane is optimized for correctness, consistency, and safety. They run at different speeds, scale differently, and fail differently—but they must operate together as a coherent whole.</w:t>
      </w:r>
    </w:p>
    <w:p>
      <w:pPr>
        <w:spacing w:after="200" w:line="340"/>
        <w:jc w:val="both"/>
      </w:pPr>
      <w:r>
        <w:rPr>
          <w:rFonts w:ascii="Georgia" w:cs="Georgia" w:eastAsia="Georgia" w:hAnsi="Georgia"/>
          <w:sz w:val="24"/>
          <w:szCs w:val="24"/>
        </w:rPr>
        <w:t xml:space="preserve">Now apply this model to AI systems. The </w:t>
      </w:r>
      <w:r>
        <w:rPr>
          <w:rFonts w:ascii="Georgia" w:cs="Georgia" w:eastAsia="Georgia" w:hAnsi="Georgia"/>
          <w:b/>
          <w:bCs/>
          <w:sz w:val="24"/>
          <w:szCs w:val="24"/>
        </w:rPr>
        <w:t xml:space="preserve">AI data plane</w:t>
      </w:r>
      <w:r>
        <w:rPr>
          <w:rFonts w:ascii="Georgia" w:cs="Georgia" w:eastAsia="Georgia" w:hAnsi="Georgia"/>
          <w:sz w:val="24"/>
          <w:szCs w:val="24"/>
        </w:rPr>
        <w:t xml:space="preserve"> is everything in the inference and action path: model serving, agent orchestration, tool execution, response generation. This is where the AI system does its work.</w:t>
      </w:r>
    </w:p>
    <w:p>
      <w:pPr>
        <w:spacing w:after="200" w:line="340"/>
        <w:jc w:val="both"/>
      </w:pPr>
      <w:r>
        <w:rPr>
          <w:rFonts w:ascii="Georgia" w:cs="Georgia" w:eastAsia="Georgia" w:hAnsi="Georgia"/>
          <w:sz w:val="24"/>
          <w:szCs w:val="24"/>
        </w:rPr>
        <w:t xml:space="preserve">The </w:t>
      </w:r>
      <w:r>
        <w:rPr>
          <w:rFonts w:ascii="Georgia" w:cs="Georgia" w:eastAsia="Georgia" w:hAnsi="Georgia"/>
          <w:b/>
          <w:bCs/>
          <w:sz w:val="24"/>
          <w:szCs w:val="24"/>
        </w:rPr>
        <w:t xml:space="preserve">AI control plane</w:t>
      </w:r>
      <w:r>
        <w:rPr>
          <w:rFonts w:ascii="Georgia" w:cs="Georgia" w:eastAsia="Georgia" w:hAnsi="Georgia"/>
          <w:sz w:val="24"/>
          <w:szCs w:val="24"/>
        </w:rPr>
        <w:t xml:space="preserve"> is the system that governs what the data plane is allowed to do. It enforces policies, manages permissions, tracks provenance, gates actions, and produces audit evidence. In an ideal architecture, the control plane intercepts every meaningful decision in the data plane and applies governance logic before the action proceeds.</w:t>
      </w:r>
    </w:p>
    <w:p>
      <w:pPr>
        <w:spacing w:after="200" w:line="340"/>
        <w:jc w:val="both"/>
      </w:pPr>
      <w:r>
        <w:rPr>
          <w:rFonts w:ascii="Georgia" w:cs="Georgia" w:eastAsia="Georgia" w:hAnsi="Georgia"/>
          <w:sz w:val="24"/>
          <w:szCs w:val="24"/>
        </w:rPr>
        <w:t xml:space="preserve">Here is the uncomfortable truth about most AI systems in production today: they have a data plane and no control plane. The AI does its work. Governance happens somewhere else—in a document, in a spreadsheet, in a quarterly meeting. The data plane and the governance function are decoupled. Not decoupled in the healthy architectural sense, where separation of concerns enables independent scaling. Decoupled in the dysfunctional sense, where the two systems have no runtime interaction at all.</w:t>
      </w:r>
    </w:p>
    <w:p>
      <w:pPr>
        <w:spacing w:after="200" w:line="340"/>
        <w:jc w:val="both"/>
      </w:pPr>
      <w:r>
        <w:rPr>
          <w:rFonts w:ascii="Georgia" w:cs="Georgia" w:eastAsia="Georgia" w:hAnsi="Georgia"/>
          <w:sz w:val="24"/>
          <w:szCs w:val="24"/>
        </w:rPr>
        <w:t xml:space="preserve">The fintech incident from the opening of this chapter is a textbook data-plane-only failure. The model retrained. The deployment succeeded. The agent served recommendations. Every step in the data plane executed correctly. But no control plane existed to ask: “Does this model version satisfy the risk policy that was in effect when it went live?” No enforcement point sat between the retrained model and the production traffic. The governance gap was infinite—not because no governance existed, but because no governance mechanism was wired into the execution path.</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The Fallacy of Human-in-the-Loop at Scale</w:t>
      </w:r>
    </w:p>
    <w:p>
      <w:pPr>
        <w:spacing w:after="200" w:line="340"/>
        <w:jc w:val="both"/>
      </w:pPr>
      <w:r>
        <w:rPr>
          <w:rFonts w:ascii="Georgia" w:cs="Georgia" w:eastAsia="Georgia" w:hAnsi="Georgia"/>
          <w:sz w:val="24"/>
          <w:szCs w:val="24"/>
        </w:rPr>
        <w:t xml:space="preserve">“Human-in-the-loop” has been the default answer to AI governance for a decade. If the model might make a mistake, put a human in the path to catch it. It sounds reasonable. It doesn’t scale.</w:t>
      </w:r>
    </w:p>
    <w:p>
      <w:pPr>
        <w:spacing w:after="200" w:line="340"/>
        <w:jc w:val="both"/>
      </w:pPr>
      <w:r>
        <w:rPr>
          <w:rFonts w:ascii="Georgia" w:cs="Georgia" w:eastAsia="Georgia" w:hAnsi="Georgia"/>
          <w:sz w:val="24"/>
          <w:szCs w:val="24"/>
        </w:rPr>
        <w:t xml:space="preserve">Consider a modestly sized deployment: an AI system handling 10,000 decisions per hour. If a human reviewer needs 30 seconds per decision (an optimistic estimate for any nontrivial case), you need approximately 84 full-time reviewers running continuous shifts just to keep up. Double the throughput, and you double the headcount. This is not a staffing problem—it’s an architectural impossibility. Human cognition has fixed throughput. AI systems have elastic throughput. Governance architectures that depend on human throughput cannot govern systems with machine throughput.</w:t>
      </w:r>
    </w:p>
    <w:p>
      <w:pPr>
        <w:spacing w:after="200" w:line="340"/>
        <w:jc w:val="both"/>
      </w:pPr>
      <w:r>
        <w:rPr>
          <w:rFonts w:ascii="Georgia" w:cs="Georgia" w:eastAsia="Georgia" w:hAnsi="Georgia"/>
          <w:sz w:val="24"/>
          <w:szCs w:val="24"/>
        </w:rPr>
        <w:t xml:space="preserve">The real-world response to this mismatch has been entirely predictable: organizations implement human-in-the-loop on paper, and then deploy sampling-based review in practice. A human reviews 1% of decisions. Sometimes 0.1%. The rest go unreviewed. The governance claim is “human-in-the-loop.” The operational reality is “human-occasionally-glancing-at-a-dashboard.”</w:t>
      </w:r>
    </w:p>
    <w:p>
      <w:pPr>
        <w:spacing w:after="200" w:line="340"/>
        <w:jc w:val="both"/>
      </w:pPr>
      <w:r>
        <w:rPr>
          <w:rFonts w:ascii="Georgia" w:cs="Georgia" w:eastAsia="Georgia" w:hAnsi="Georgia"/>
          <w:sz w:val="24"/>
          <w:szCs w:val="24"/>
        </w:rPr>
        <w:t xml:space="preserve">This isn’t a criticism of the humans involved. It’s a criticism of the architecture. When you design a governance control that depends on a resource (human attention) that cannot scale with the system it governs, you haven’t built governance. You’ve built a </w:t>
      </w:r>
      <w:r>
        <w:rPr>
          <w:rFonts w:ascii="Georgia" w:cs="Georgia" w:eastAsia="Georgia" w:hAnsi="Georgia"/>
          <w:i/>
          <w:iCs/>
          <w:sz w:val="24"/>
          <w:szCs w:val="24"/>
        </w:rPr>
        <w:t xml:space="preserve">governance illusion</w:t>
      </w:r>
      <w:r>
        <w:rPr>
          <w:rFonts w:ascii="Georgia" w:cs="Georgia" w:eastAsia="Georgia" w:hAnsi="Georgia"/>
          <w:sz w:val="24"/>
          <w:szCs w:val="24"/>
        </w:rPr>
        <w:t xml:space="preserve">—a mechanism that satisfies a compliance requirement without actually constraining system behavior.</w:t>
      </w:r>
    </w:p>
    <w:p>
      <w:pPr>
        <w:spacing w:after="200" w:line="340"/>
        <w:jc w:val="both"/>
      </w:pPr>
      <w:r>
        <w:rPr>
          <w:rFonts w:ascii="Georgia" w:cs="Georgia" w:eastAsia="Georgia" w:hAnsi="Georgia"/>
          <w:sz w:val="24"/>
          <w:szCs w:val="24"/>
        </w:rPr>
        <w:t xml:space="preserve">The alternative is not to remove humans from governance. Humans remain essential for setting policy, defining boundaries, and handling edge cases that require judgment. The alternative is to encode the human’s governance intent into a system that can enforce it at machine speed. This is the role of the control plane: to act as the machine-speed proxy for human governance decisions.</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Latency Budgets for Governance Decisions</w:t>
      </w:r>
    </w:p>
    <w:p>
      <w:pPr>
        <w:spacing w:after="200" w:line="340"/>
        <w:jc w:val="both"/>
      </w:pPr>
      <w:r>
        <w:rPr>
          <w:rFonts w:ascii="Georgia" w:cs="Georgia" w:eastAsia="Georgia" w:hAnsi="Georgia"/>
          <w:sz w:val="24"/>
          <w:szCs w:val="24"/>
        </w:rPr>
        <w:t xml:space="preserve">Every engineer who has built a production system understands latency budgets. If your API has a 200ms SLO at the 99th percentile, and your database query takes 80ms, you have 120ms left for everything else—authentication, serialization, business logic, network hops. You allocate that budget carefully, because every millisecond you spend in one layer is a millisecond you can’t spend in another.</w:t>
      </w:r>
    </w:p>
    <w:p>
      <w:pPr>
        <w:spacing w:after="200" w:line="340"/>
        <w:jc w:val="both"/>
      </w:pPr>
      <w:r>
        <w:rPr>
          <w:rFonts w:ascii="Georgia" w:cs="Georgia" w:eastAsia="Georgia" w:hAnsi="Georgia"/>
          <w:sz w:val="24"/>
          <w:szCs w:val="24"/>
        </w:rPr>
        <w:t xml:space="preserve">Governance decisions need their own latency budget. When a control plane intercepts an AI action to evaluate a policy, that evaluation takes time. The policy decision might involve a lookup against a permissions store, a check against a rate-limit counter, or a call to a classification model that determines whether the output contains restricted content. Each of these operations has latency, and that latency adds to the total response time experienced by the end user or downstream system.</w:t>
      </w:r>
    </w:p>
    <w:p>
      <w:pPr>
        <w:spacing w:after="200" w:line="340"/>
        <w:jc w:val="both"/>
      </w:pPr>
      <w:r>
        <w:rPr>
          <w:rFonts w:ascii="Georgia" w:cs="Georgia" w:eastAsia="Georgia" w:hAnsi="Georgia"/>
          <w:sz w:val="24"/>
          <w:szCs w:val="24"/>
        </w:rPr>
        <w:t xml:space="preserve">This is where many governance-first proposals fail before they start. They treat governance as a bolt-on—something added to the system after it’s designed, without a latency budget. The result is a governance layer that makes the system unacceptably slow, which leads to engineering teams disabling or bypassing it, which leads to exactly the ungoverned state that the layer was supposed to prevent.</w:t>
      </w:r>
    </w:p>
    <w:p>
      <w:pPr>
        <w:spacing w:after="200" w:line="340"/>
        <w:jc w:val="both"/>
      </w:pPr>
      <w:r>
        <w:rPr>
          <w:rFonts w:ascii="Georgia" w:cs="Georgia" w:eastAsia="Georgia" w:hAnsi="Georgia"/>
          <w:sz w:val="24"/>
          <w:szCs w:val="24"/>
        </w:rPr>
        <w:t xml:space="preserve">A well-designed AI control plane accounts for governance latency from the beginning. It treats policy evaluation the same way it treats any other inline operation: with a latency SLO, a fallback strategy for when the SLO is exceeded, and a degradation mode that maintains safety properties even under load. Chapter 7 of this book covers governance SLOs in detail, but the principle is simple: </w:t>
      </w:r>
      <w:r>
        <w:rPr>
          <w:rFonts w:ascii="Georgia" w:cs="Georgia" w:eastAsia="Georgia" w:hAnsi="Georgia"/>
          <w:i/>
          <w:iCs/>
          <w:sz w:val="24"/>
          <w:szCs w:val="24"/>
        </w:rPr>
        <w:t xml:space="preserve">if you can’t afford to enforce the policy fast enough, you must design the policy to be enforceable at the speed you can afford.</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Governance Failures as Distributed Systems Failures</w:t>
      </w:r>
    </w:p>
    <w:p>
      <w:pPr>
        <w:spacing w:after="200" w:line="340"/>
        <w:jc w:val="both"/>
      </w:pPr>
      <w:r>
        <w:rPr>
          <w:rFonts w:ascii="Georgia" w:cs="Georgia" w:eastAsia="Georgia" w:hAnsi="Georgia"/>
          <w:sz w:val="24"/>
          <w:szCs w:val="24"/>
        </w:rPr>
        <w:t xml:space="preserve">When you examine real-world AI governance failures through the lens of distributed systems engineering, recognizable patterns emerge. These aren’t novel failure modes unique to AI. They’re the same failure modes that have plagued distributed systems for decades, reappearing in a context where the industry has forgotten to apply the hard-won lessons of systems engineering.</w:t>
      </w:r>
    </w:p>
    <w:p>
      <w:pPr>
        <w:pStyle w:val="Heading3"/>
        <w:spacing w:before="320" w:after="200"/>
      </w:pPr>
      <w:r>
        <w:rPr>
          <w:rFonts w:ascii="Arial" w:cs="Arial" w:eastAsia="Arial" w:hAnsi="Arial"/>
          <w:b/>
          <w:bCs/>
          <w:sz w:val="28"/>
          <w:szCs w:val="28"/>
        </w:rPr>
        <w:t xml:space="preserve">Missing Enforcement Points</w:t>
      </w:r>
    </w:p>
    <w:p>
      <w:pPr>
        <w:spacing w:after="200" w:line="340"/>
        <w:jc w:val="both"/>
      </w:pPr>
      <w:r>
        <w:rPr>
          <w:rFonts w:ascii="Georgia" w:cs="Georgia" w:eastAsia="Georgia" w:hAnsi="Georgia"/>
          <w:sz w:val="24"/>
          <w:szCs w:val="24"/>
        </w:rPr>
        <w:t xml:space="preserve">In a well-architected service mesh, every request passes through a proxy that enforces authentication, authorization, and rate-limiting before the request reaches the application. The enforcement point is unavoidable—the system’s architecture guarantees that no request bypasses it. In most AI architectures, no equivalent enforcement point exists for governance. Models serve predictions directly. Agents call tools directly. Actions reach external systems directly. There is no governance proxy in the path. When something goes wrong, the failure isn’t that governance was evaluated and found wanting. The failure is that governance was never evaluated at all.</w:t>
      </w:r>
    </w:p>
    <w:p>
      <w:pPr>
        <w:pStyle w:val="Heading3"/>
        <w:spacing w:before="320" w:after="200"/>
      </w:pPr>
      <w:r>
        <w:rPr>
          <w:rFonts w:ascii="Arial" w:cs="Arial" w:eastAsia="Arial" w:hAnsi="Arial"/>
          <w:b/>
          <w:bCs/>
          <w:sz w:val="28"/>
          <w:szCs w:val="28"/>
        </w:rPr>
        <w:t xml:space="preserve">Inconsistent State</w:t>
      </w:r>
    </w:p>
    <w:p>
      <w:pPr>
        <w:spacing w:after="200" w:line="340"/>
        <w:jc w:val="both"/>
      </w:pPr>
      <w:r>
        <w:rPr>
          <w:rFonts w:ascii="Georgia" w:cs="Georgia" w:eastAsia="Georgia" w:hAnsi="Georgia"/>
          <w:sz w:val="24"/>
          <w:szCs w:val="24"/>
        </w:rPr>
        <w:t xml:space="preserve">Distributed systems engineers know that state consistency across nodes is one of the hardest problems in computing. Now consider governance state in a multi-team, multi-model AI system. Team A deploys a new model version. Team B’s model still references Team A’s old output schema. The data contract has changed, but the governance policy that validated the contract hasn’t been re-evaluated. The system is operating under inconsistent governance state—some components are governed by current policies, others by stale ones. This is the AI equivalent of a split-brain scenario, and it produces the same class of subtle, hard-to-diagnose failures.</w:t>
      </w:r>
    </w:p>
    <w:p>
      <w:pPr>
        <w:pStyle w:val="Heading3"/>
        <w:spacing w:before="320" w:after="200"/>
      </w:pPr>
      <w:r>
        <w:rPr>
          <w:rFonts w:ascii="Arial" w:cs="Arial" w:eastAsia="Arial" w:hAnsi="Arial"/>
          <w:b/>
          <w:bCs/>
          <w:sz w:val="28"/>
          <w:szCs w:val="28"/>
        </w:rPr>
        <w:t xml:space="preserve">Unbounded Autonomy</w:t>
      </w:r>
    </w:p>
    <w:p>
      <w:pPr>
        <w:spacing w:after="200" w:line="340"/>
        <w:jc w:val="both"/>
      </w:pPr>
      <w:r>
        <w:rPr>
          <w:rFonts w:ascii="Georgia" w:cs="Georgia" w:eastAsia="Georgia" w:hAnsi="Georgia"/>
          <w:sz w:val="24"/>
          <w:szCs w:val="24"/>
        </w:rPr>
        <w:t xml:space="preserve">In operating systems, process isolation ensures that one program cannot access another program’s memory or consume unlimited resources. In container orchestration, resource limits and namespaces prevent a single workload from starving others. These are enforcement mechanisms for bounded autonomy—the principle that every component should be explicitly constrained in what it can do. Agentic AI systems routinely violate this principle. An agent with access to a tool can invoke that tool without limit unless something in the architecture enforces a limit. An agent with access to a database can query any table it has credentials for. The permissions model is typically binary: the agent either has access or it doesn’t. There is no fine-grained, context-dependent governance that says “you can read this table, but only for records related to your current task, and only during business hours, and only if the requesting user has approved this scope.”</w:t>
      </w:r>
    </w:p>
    <w:p>
      <w:pPr>
        <w:pStyle w:val="Heading3"/>
        <w:spacing w:before="320" w:after="200"/>
      </w:pPr>
      <w:r>
        <w:rPr>
          <w:rFonts w:ascii="Arial" w:cs="Arial" w:eastAsia="Arial" w:hAnsi="Arial"/>
          <w:b/>
          <w:bCs/>
          <w:sz w:val="28"/>
          <w:szCs w:val="28"/>
        </w:rPr>
        <w:t xml:space="preserve">Lack of Observability</w:t>
      </w:r>
    </w:p>
    <w:p>
      <w:pPr>
        <w:spacing w:after="200" w:line="340"/>
        <w:jc w:val="both"/>
      </w:pPr>
      <w:r>
        <w:rPr>
          <w:rFonts w:ascii="Georgia" w:cs="Georgia" w:eastAsia="Georgia" w:hAnsi="Georgia"/>
          <w:sz w:val="24"/>
          <w:szCs w:val="24"/>
        </w:rPr>
        <w:t xml:space="preserve">You cannot govern what you cannot observe. This is a truism in distributed systems—you cannot debug a distributed failure without distributed tracing, structured logging, and metrics. Yet most AI systems in production today have minimal governance observability. They may log the final output. They rarely log the chain of decisions, tool calls, policy evaluations, and data accesses that produced that output. When a governance failure occurs, the organization discovers that it cannot reconstruct what happened, why it happened, or which policies should have prevented it. The audit trail is incomplete not because someone chose not to log, but because the system was never instrumented for governance observability in the first place.</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Static Analysis Is Necessary but Insufficient</w:t>
      </w:r>
    </w:p>
    <w:p>
      <w:pPr>
        <w:spacing w:after="200" w:line="340"/>
        <w:jc w:val="both"/>
      </w:pPr>
      <w:r>
        <w:rPr>
          <w:rFonts w:ascii="Georgia" w:cs="Georgia" w:eastAsia="Georgia" w:hAnsi="Georgia"/>
          <w:sz w:val="24"/>
          <w:szCs w:val="24"/>
        </w:rPr>
        <w:t xml:space="preserve">Nothing in this chapter should be read as an argument against model cards, ethics reviews, or compliance assessments. These are forms of static analysis—evaluation of the system at a point in time, before or after deployment—and they catch real problems. A well-written model card prevents a model from being used outside its intended scope. A thorough ethics review surfaces bias risks that the development team may have overlooked. A compliance assessment verifies that regulatory requirements have been considered.</w:t>
      </w:r>
    </w:p>
    <w:p>
      <w:pPr>
        <w:spacing w:after="200" w:line="340"/>
        <w:jc w:val="both"/>
      </w:pPr>
      <w:r>
        <w:rPr>
          <w:rFonts w:ascii="Georgia" w:cs="Georgia" w:eastAsia="Georgia" w:hAnsi="Georgia"/>
          <w:sz w:val="24"/>
          <w:szCs w:val="24"/>
        </w:rPr>
        <w:t xml:space="preserve">But static analysis has a fundamental limitation that no amount of process improvement can overcome: it evaluates the system in a state that differs from the state the system will be in when it causes harm. The model that was reviewed is not the model that was deployed after two automated retrains. The ethical risk that was assessed is not the ethical risk that emerges when three models interact in a pipeline that didn’t exist at review time. The compliance checklist that was completed doesn’t account for the tool access that was added to the agent last Thursday.</w:t>
      </w:r>
    </w:p>
    <w:p>
      <w:pPr>
        <w:spacing w:after="200" w:line="340"/>
        <w:jc w:val="both"/>
      </w:pPr>
      <w:r>
        <w:rPr>
          <w:rFonts w:ascii="Georgia" w:cs="Georgia" w:eastAsia="Georgia" w:hAnsi="Georgia"/>
          <w:sz w:val="24"/>
          <w:szCs w:val="24"/>
        </w:rPr>
        <w:t xml:space="preserve">Runtime analysis—the evaluation of system behavior while the system is operating—closes the gap that static analysis cannot. A runtime policy check evaluates the </w:t>
      </w:r>
      <w:r>
        <w:rPr>
          <w:rFonts w:ascii="Georgia" w:cs="Georgia" w:eastAsia="Georgia" w:hAnsi="Georgia"/>
          <w:i/>
          <w:iCs/>
          <w:sz w:val="24"/>
          <w:szCs w:val="24"/>
        </w:rPr>
        <w:t xml:space="preserve">actual</w:t>
      </w:r>
      <w:r>
        <w:rPr>
          <w:rFonts w:ascii="Georgia" w:cs="Georgia" w:eastAsia="Georgia" w:hAnsi="Georgia"/>
          <w:sz w:val="24"/>
          <w:szCs w:val="24"/>
        </w:rPr>
        <w:t xml:space="preserve"> model version, the </w:t>
      </w:r>
      <w:r>
        <w:rPr>
          <w:rFonts w:ascii="Georgia" w:cs="Georgia" w:eastAsia="Georgia" w:hAnsi="Georgia"/>
          <w:i/>
          <w:iCs/>
          <w:sz w:val="24"/>
          <w:szCs w:val="24"/>
        </w:rPr>
        <w:t xml:space="preserve">actual</w:t>
      </w:r>
      <w:r>
        <w:rPr>
          <w:rFonts w:ascii="Georgia" w:cs="Georgia" w:eastAsia="Georgia" w:hAnsi="Georgia"/>
          <w:sz w:val="24"/>
          <w:szCs w:val="24"/>
        </w:rPr>
        <w:t xml:space="preserve"> input, the </w:t>
      </w:r>
      <w:r>
        <w:rPr>
          <w:rFonts w:ascii="Georgia" w:cs="Georgia" w:eastAsia="Georgia" w:hAnsi="Georgia"/>
          <w:i/>
          <w:iCs/>
          <w:sz w:val="24"/>
          <w:szCs w:val="24"/>
        </w:rPr>
        <w:t xml:space="preserve">actual</w:t>
      </w:r>
      <w:r>
        <w:rPr>
          <w:rFonts w:ascii="Georgia" w:cs="Georgia" w:eastAsia="Georgia" w:hAnsi="Georgia"/>
          <w:sz w:val="24"/>
          <w:szCs w:val="24"/>
        </w:rPr>
        <w:t xml:space="preserve"> context, and the </w:t>
      </w:r>
      <w:r>
        <w:rPr>
          <w:rFonts w:ascii="Georgia" w:cs="Georgia" w:eastAsia="Georgia" w:hAnsi="Georgia"/>
          <w:i/>
          <w:iCs/>
          <w:sz w:val="24"/>
          <w:szCs w:val="24"/>
        </w:rPr>
        <w:t xml:space="preserve">actual</w:t>
      </w:r>
      <w:r>
        <w:rPr>
          <w:rFonts w:ascii="Georgia" w:cs="Georgia" w:eastAsia="Georgia" w:hAnsi="Georgia"/>
          <w:sz w:val="24"/>
          <w:szCs w:val="24"/>
        </w:rPr>
        <w:t xml:space="preserve"> action at the </w:t>
      </w:r>
      <w:r>
        <w:rPr>
          <w:rFonts w:ascii="Georgia" w:cs="Georgia" w:eastAsia="Georgia" w:hAnsi="Georgia"/>
          <w:i/>
          <w:iCs/>
          <w:sz w:val="24"/>
          <w:szCs w:val="24"/>
        </w:rPr>
        <w:t xml:space="preserve">actual</w:t>
      </w:r>
      <w:r>
        <w:rPr>
          <w:rFonts w:ascii="Georgia" w:cs="Georgia" w:eastAsia="Georgia" w:hAnsi="Georgia"/>
          <w:sz w:val="24"/>
          <w:szCs w:val="24"/>
        </w:rPr>
        <w:t xml:space="preserve"> moment of execution. It doesn’t prevent all governance failures. But it prevents the class of failures where the system’s runtime state has drifted from the state that was governed.</w:t>
      </w:r>
    </w:p>
    <w:p>
      <w:pPr>
        <w:spacing w:after="200" w:line="340"/>
        <w:jc w:val="both"/>
      </w:pPr>
      <w:r>
        <w:rPr>
          <w:rFonts w:ascii="Georgia" w:cs="Georgia" w:eastAsia="Georgia" w:hAnsi="Georgia"/>
          <w:sz w:val="24"/>
          <w:szCs w:val="24"/>
        </w:rPr>
        <w:t xml:space="preserve">The relationship between static and runtime governance is the same as the relationship between code review and production monitoring. No competent engineering organization would ship software with only code reviews and no monitoring. Yet the AI industry routinely ships AI systems with only pre-deployment review and no runtime governance. This book argues that this practice is as reckless for AI as it would be for any other distributed system handling consequential decisions.</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Governance as a Distributed Systems Problem</w:t>
      </w:r>
    </w:p>
    <w:p>
      <w:pPr>
        <w:spacing w:after="200" w:line="340"/>
        <w:jc w:val="both"/>
      </w:pPr>
      <w:r>
        <w:rPr>
          <w:rFonts w:ascii="Georgia" w:cs="Georgia" w:eastAsia="Georgia" w:hAnsi="Georgia"/>
          <w:sz w:val="24"/>
          <w:szCs w:val="24"/>
        </w:rPr>
        <w:t xml:space="preserve">We can now state the thesis of this book plainly.</w:t>
      </w:r>
    </w:p>
    <w:p>
      <w:pPr>
        <w:spacing w:after="200" w:line="340"/>
        <w:jc w:val="both"/>
      </w:pPr>
      <w:r>
        <w:rPr>
          <w:rFonts w:ascii="Georgia" w:cs="Georgia" w:eastAsia="Georgia" w:hAnsi="Georgia"/>
          <w:b/>
          <w:bCs/>
          <w:sz w:val="24"/>
          <w:szCs w:val="24"/>
        </w:rPr>
        <w:t xml:space="preserve">AI governance is not a policy problem, a compliance problem, or an ethics problem. It is a distributed systems engineering problem. </w:t>
      </w:r>
      <w:r>
        <w:rPr>
          <w:rFonts w:ascii="Georgia" w:cs="Georgia" w:eastAsia="Georgia" w:hAnsi="Georgia"/>
          <w:sz w:val="24"/>
          <w:szCs w:val="24"/>
        </w:rPr>
        <w:t xml:space="preserve">The mechanisms that make AI systems trustworthy are the same class of mechanisms that make distributed systems reliable: enforcement points, consistency protocols, bounded authority, observability, and graceful degradation.</w:t>
      </w:r>
    </w:p>
    <w:p>
      <w:pPr>
        <w:spacing w:after="200" w:line="340"/>
        <w:jc w:val="both"/>
      </w:pPr>
      <w:r>
        <w:rPr>
          <w:rFonts w:ascii="Georgia" w:cs="Georgia" w:eastAsia="Georgia" w:hAnsi="Georgia"/>
          <w:sz w:val="24"/>
          <w:szCs w:val="24"/>
        </w:rPr>
        <w:t xml:space="preserve">Just as the industry learned that reliability cannot be achieved through post-mortems alone—you need circuit breakers, retries, health checks, and SLOs built into the system—we must learn that trustworthiness cannot be achieved through audits alone. You need policy enforcement, action gates, provenance tracking, and governance SLOs built into the system.</w:t>
      </w:r>
    </w:p>
    <w:p>
      <w:pPr>
        <w:spacing w:after="200" w:line="340"/>
        <w:jc w:val="both"/>
      </w:pPr>
      <w:r>
        <w:rPr>
          <w:rFonts w:ascii="Georgia" w:cs="Georgia" w:eastAsia="Georgia" w:hAnsi="Georgia"/>
          <w:sz w:val="24"/>
          <w:szCs w:val="24"/>
        </w:rPr>
        <w:t xml:space="preserve">The architectural pattern that enables this is the AI control plane: a dedicated system layer that governs the behavior of AI components at runtime, separate from but integrated with the AI data plane. The control plane doesn’t replace documents, reviews, or audits. It operationalizes them. It takes the governance intent expressed in a policy document and compiles it into a runtime-enforceable rule. It takes the ethical boundary defined by a review board and encodes it as an action gate. It takes the compliance requirement mandated by a regulation and instruments it as an observable, auditable system property.</w:t>
      </w:r>
    </w:p>
    <w:p>
      <w:pPr>
        <w:spacing w:after="200" w:line="340"/>
        <w:jc w:val="both"/>
      </w:pPr>
      <w:r>
        <w:rPr>
          <w:rFonts w:ascii="Georgia" w:cs="Georgia" w:eastAsia="Georgia" w:hAnsi="Georgia"/>
          <w:sz w:val="24"/>
          <w:szCs w:val="24"/>
        </w:rPr>
        <w:t xml:space="preserve">The rest of this book is about how to build that control plane.</w:t>
      </w:r>
    </w:p>
    <w:p>
      <w:pPr>
        <w:spacing w:before="300" w:after="300"/>
        <w:jc w:val="center"/>
      </w:pPr>
      <w:r>
        <w:rPr>
          <w:rFonts w:ascii="Georgia" w:cs="Georgia" w:eastAsia="Georgia" w:hAnsi="Georgia"/>
          <w:sz w:val="24"/>
          <w:szCs w:val="24"/>
        </w:rPr>
        <w:t xml:space="preserve">∗  ∗  ∗</w:t>
      </w:r>
    </w:p>
    <w:p>
      <w:pPr>
        <w:pStyle w:val="Heading2"/>
        <w:spacing w:before="400" w:after="240"/>
      </w:pPr>
      <w:r>
        <w:rPr>
          <w:rFonts w:ascii="Arial" w:cs="Arial" w:eastAsia="Arial" w:hAnsi="Arial"/>
          <w:b/>
          <w:bCs/>
          <w:sz w:val="32"/>
          <w:szCs w:val="32"/>
        </w:rPr>
        <w:t xml:space="preserve">What Comes Next</w:t>
      </w:r>
    </w:p>
    <w:p>
      <w:pPr>
        <w:spacing w:after="200" w:line="340"/>
        <w:jc w:val="both"/>
      </w:pPr>
      <w:r>
        <w:rPr>
          <w:rFonts w:ascii="Georgia" w:cs="Georgia" w:eastAsia="Georgia" w:hAnsi="Georgia"/>
          <w:sz w:val="24"/>
          <w:szCs w:val="24"/>
        </w:rPr>
        <w:t xml:space="preserve">Chapter 2 introduces the AI Control Plane Architecture (AICP) as a formal reference architecture. We’ll define the primitives—identity, policy, execution interlocks, provenance, observability, and audit—and show how they compose into a coherent governance system. Each subsequent chapter deepens one of these primitives, with concrete design patterns, failure modes, and implementation guidance.</w:t>
      </w:r>
    </w:p>
    <w:p>
      <w:pPr>
        <w:spacing w:after="200" w:line="340"/>
        <w:jc w:val="both"/>
      </w:pPr>
      <w:r>
        <w:rPr>
          <w:rFonts w:ascii="Georgia" w:cs="Georgia" w:eastAsia="Georgia" w:hAnsi="Georgia"/>
          <w:sz w:val="24"/>
          <w:szCs w:val="24"/>
        </w:rPr>
        <w:t xml:space="preserve">But first, a framing that will recur throughout the book: governance is not overhead. In distributed systems, we stopped treating reliability as overhead years ago. We don’t build systems and then bolt on monitoring. We design for observability from the start. We don’t ship code and then add error handling. We design for failure from the start. Governance must follow the same path.</w:t>
      </w:r>
    </w:p>
    <w:p>
      <w:pPr>
        <w:spacing w:after="200" w:line="340"/>
        <w:jc w:val="both"/>
      </w:pPr>
      <w:r>
        <w:rPr>
          <w:rFonts w:ascii="Georgia" w:cs="Georgia" w:eastAsia="Georgia" w:hAnsi="Georgia"/>
          <w:sz w:val="24"/>
          <w:szCs w:val="24"/>
        </w:rPr>
        <w:t xml:space="preserve">Governance is not optional overhead added to a finished system. It is part of system correctness. A system that cannot prove it behaved within its authorized boundaries is not a well-governed system that hasn’t been audited yet. It is a </w:t>
      </w:r>
      <w:r>
        <w:rPr>
          <w:rFonts w:ascii="Georgia" w:cs="Georgia" w:eastAsia="Georgia" w:hAnsi="Georgia"/>
          <w:i/>
          <w:iCs/>
          <w:sz w:val="24"/>
          <w:szCs w:val="24"/>
        </w:rPr>
        <w:t xml:space="preserve">broken system</w:t>
      </w:r>
      <w:r>
        <w:rPr>
          <w:rFonts w:ascii="Georgia" w:cs="Georgia" w:eastAsia="Georgia" w:hAnsi="Georgia"/>
          <w:sz w:val="24"/>
          <w:szCs w:val="24"/>
        </w:rPr>
        <w:t xml:space="preserve">—as broken as a database that cannot guarantee its consistency invariants, or a payment system that cannot produce a reconcilable ledger.</w:t>
      </w:r>
    </w:p>
    <w:p>
      <w:pPr>
        <w:spacing w:after="200" w:line="340"/>
        <w:jc w:val="both"/>
      </w:pPr>
      <w:r>
        <w:rPr>
          <w:rFonts w:ascii="Georgia" w:cs="Georgia" w:eastAsia="Georgia" w:hAnsi="Georgia"/>
          <w:sz w:val="24"/>
          <w:szCs w:val="24"/>
        </w:rPr>
        <w:t xml:space="preserve">If you build AI systems, governance is your problem. And this book will show you how to engineer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AI Control Plane  •  Chapter 1: The Governance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Arial" w:cs="Arial" w:eastAsia="Arial" w:hAnsi="Arial"/>
      <w:b/>
      <w:bCs/>
      <w:sz w:val="40"/>
      <w:szCs w:val="40"/>
    </w:rPr>
  </w:style>
  <w:style w:type="paragraph" w:styleId="Heading2">
    <w:name w:val="Heading 2"/>
    <w:basedOn w:val="Normal"/>
    <w:next w:val="Normal"/>
    <w:qFormat/>
    <w:pPr>
      <w:spacing w:before="400" w:after="240"/>
      <w:outlineLvl w:val="1"/>
    </w:pPr>
    <w:rPr>
      <w:rFonts w:ascii="Arial" w:cs="Arial" w:eastAsia="Arial" w:hAnsi="Arial"/>
      <w:b/>
      <w:bCs/>
      <w:sz w:val="32"/>
      <w:szCs w:val="32"/>
    </w:rPr>
  </w:style>
  <w:style w:type="paragraph" w:styleId="Heading3">
    <w:name w:val="Heading 3"/>
    <w:basedOn w:val="Normal"/>
    <w:next w:val="Normal"/>
    <w:qFormat/>
    <w:pPr>
      <w:spacing w:before="320" w:after="20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2026-02-05T23:22:44.004Z</dcterms:created>
  <dcterms:modified xsi:type="dcterms:W3CDTF">2026-02-05T23:22:44.004Z</dcterms:modified>
</cp:coreProperties>
</file>

<file path=docProps/custom.xml><?xml version="1.0" encoding="utf-8"?>
<Properties xmlns="http://schemas.openxmlformats.org/officeDocument/2006/custom-properties" xmlns:vt="http://schemas.openxmlformats.org/officeDocument/2006/docPropsVTypes"/>
</file>