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00"/>
        <w:jc w:val="left"/>
      </w:pPr>
      <w:r>
        <w:rPr>
          <w:rFonts w:ascii="Arial" w:cs="Arial" w:eastAsia="Arial" w:hAnsi="Arial"/>
          <w:b/>
          <w:bCs/>
          <w:color w:val="666666"/>
          <w:sz w:val="28"/>
          <w:szCs w:val="28"/>
        </w:rPr>
        <w:t xml:space="preserve">CHAPTER 1</w:t>
      </w:r>
    </w:p>
    <w:p>
      <w:pPr>
        <w:spacing w:after="200"/>
      </w:pPr>
      <w:r>
        <w:rPr>
          <w:rFonts w:ascii="Arial" w:cs="Arial" w:eastAsia="Arial" w:hAnsi="Arial"/>
          <w:b/>
          <w:bCs/>
          <w:sz w:val="52"/>
          <w:szCs w:val="52"/>
        </w:rPr>
        <w:t xml:space="preserve">The Governance Gap</w:t>
      </w:r>
    </w:p>
    <w:p>
      <w:pPr>
        <w:spacing w:after="600"/>
      </w:pPr>
      <w:r>
        <w:rPr>
          <w:rFonts w:ascii="Georgia" w:cs="Georgia" w:eastAsia="Georgia" w:hAnsi="Georgia"/>
          <w:i/>
          <w:iCs/>
          <w:color w:val="555555"/>
          <w:sz w:val="26"/>
          <w:szCs w:val="26"/>
        </w:rPr>
        <w:t xml:space="preserve">Why Documentation-First Governance Collapses for Distributed, Agentic AI Systems</w:t>
      </w:r>
    </w:p>
    <w:p>
      <w:pPr>
        <w:spacing w:before="400" w:after="80"/>
        <w:ind w:left="1440" w:right="1440"/>
      </w:pPr>
      <w:r>
        <w:rPr>
          <w:rFonts w:ascii="Georgia" w:cs="Georgia" w:eastAsia="Georgia" w:hAnsi="Georgia"/>
          <w:i/>
          <w:iCs/>
          <w:sz w:val="22"/>
          <w:szCs w:val="22"/>
        </w:rPr>
        <w:t xml:space="preserve">“You don’t manage distributed systems with binders full of policies. You manage them with control planes.”</w:t>
      </w:r>
    </w:p>
    <w:p>
      <w:pPr>
        <w:spacing w:after="400"/>
        <w:ind w:left="1440" w:right="1440"/>
        <w:jc w:val="right"/>
      </w:pPr>
      <w:r>
        <w:rPr>
          <w:rFonts w:ascii="Georgia" w:cs="Georgia" w:eastAsia="Georgia" w:hAnsi="Georgia"/>
          <w:sz w:val="20"/>
          <w:szCs w:val="20"/>
        </w:rPr>
        <w:t xml:space="preserve">— Aphorism common among SRE teams at hyperscale companies</w:t>
      </w:r>
    </w:p>
    <w:p>
      <w:pPr>
        <w:spacing w:before="300" w:after="300"/>
        <w:jc w:val="center"/>
      </w:pPr>
      <w:r>
        <w:rPr>
          <w:rFonts w:ascii="Georgia" w:cs="Georgia" w:eastAsia="Georgia" w:hAnsi="Georgia"/>
          <w:sz w:val="24"/>
          <w:szCs w:val="24"/>
        </w:rPr>
        <w:t xml:space="preserve">∗  ∗  ∗</w:t>
      </w:r>
    </w:p>
    <w:p>
      <w:pPr>
        <w:spacing w:before="600" w:after="80"/>
      </w:pPr>
      <w:r>
        <w:rPr>
          <w:rFonts w:ascii="Arial" w:cs="Arial" w:eastAsia="Arial" w:hAnsi="Arial"/>
          <w:b/>
          <w:bCs/>
          <w:caps/>
          <w:color w:val="888888"/>
          <w:sz w:val="20"/>
          <w:szCs w:val="20"/>
        </w:rPr>
        <w:t xml:space="preserve">SECTION I</w:t>
      </w:r>
    </w:p>
    <w:p>
      <w:pPr>
        <w:pStyle w:val="Heading2"/>
        <w:spacing w:before="400" w:after="240"/>
      </w:pPr>
      <w:r>
        <w:rPr>
          <w:rFonts w:ascii="Arial" w:cs="Arial" w:eastAsia="Arial" w:hAnsi="Arial"/>
          <w:b/>
          <w:bCs/>
          <w:sz w:val="32"/>
          <w:szCs w:val="32"/>
        </w:rPr>
        <w:t xml:space="preserve">What This Chapter Covers</w:t>
      </w:r>
    </w:p>
    <w:p>
      <w:pPr>
        <w:spacing w:after="200" w:line="340"/>
        <w:jc w:val="both"/>
      </w:pPr>
      <w:r>
        <w:rPr>
          <w:rFonts w:ascii="Georgia" w:cs="Georgia" w:eastAsia="Georgia" w:hAnsi="Georgia"/>
          <w:sz w:val="24"/>
          <w:szCs w:val="24"/>
        </w:rPr>
        <w:t xml:space="preserve">This chapter is the foundation on which the rest of the book stands. Before we can build an AI Control Plane, we need to agree on what’s broken, why it’s broken, and what “fixed” looks like from a systems engineering perspective. Here is what you will walk away with after reading this chapter.</w:t>
      </w:r>
    </w:p>
    <w:p>
      <w:pPr>
        <w:spacing w:after="200" w:line="340"/>
        <w:jc w:val="both"/>
      </w:pPr>
      <w:r>
        <w:rPr>
          <w:rFonts w:ascii="Georgia" w:cs="Georgia" w:eastAsia="Georgia" w:hAnsi="Georgia"/>
          <w:sz w:val="24"/>
          <w:szCs w:val="24"/>
        </w:rPr>
        <w:t xml:space="preserve">First, you will see a concrete incident—fictional in specifics but representative in structure—that demonstrates how a fully “governed” AI system can fail catastrophically when governance lives outside the execution path. The story is not hypothetical hand-waving. It traces a failure from root cause through blast radius, and the post-mortem reveals that no runtime governance control existed to intercept the damage.</w:t>
      </w:r>
    </w:p>
    <w:p>
      <w:pPr>
        <w:spacing w:after="200" w:line="340"/>
        <w:jc w:val="both"/>
      </w:pPr>
      <w:r>
        <w:rPr>
          <w:rFonts w:ascii="Georgia" w:cs="Georgia" w:eastAsia="Georgia" w:hAnsi="Georgia"/>
          <w:sz w:val="24"/>
          <w:szCs w:val="24"/>
        </w:rPr>
        <w:t xml:space="preserve">Second, we will examine the three architectural shifts that made document-first governance structurally inadequate: the move from centralized models to distributed model chains, the compression of deployment cycles from weeks to minutes, and the rise of agentic AI systems that don’t just predict but act on the world. Each shift didn’t just add complexity—it invalidated a core assumption that paper governance depended on.</w:t>
      </w:r>
    </w:p>
    <w:p>
      <w:pPr>
        <w:spacing w:after="200" w:line="340"/>
        <w:jc w:val="both"/>
      </w:pPr>
      <w:r>
        <w:rPr>
          <w:rFonts w:ascii="Georgia" w:cs="Georgia" w:eastAsia="Georgia" w:hAnsi="Georgia"/>
          <w:sz w:val="24"/>
          <w:szCs w:val="24"/>
        </w:rPr>
        <w:t xml:space="preserve">Third, this chapter introduces the </w:t>
      </w:r>
      <w:r>
        <w:rPr>
          <w:rFonts w:ascii="Georgia" w:cs="Georgia" w:eastAsia="Georgia" w:hAnsi="Georgia"/>
          <w:b/>
          <w:bCs/>
          <w:sz w:val="24"/>
          <w:szCs w:val="24"/>
        </w:rPr>
        <w:t xml:space="preserve">governance gap</w:t>
      </w:r>
      <w:r>
        <w:rPr>
          <w:rFonts w:ascii="Georgia" w:cs="Georgia" w:eastAsia="Georgia" w:hAnsi="Georgia"/>
          <w:sz w:val="24"/>
          <w:szCs w:val="24"/>
        </w:rPr>
        <w:t xml:space="preserve"> as a formally defined, measurable concept: the latency between an AI system taking an action and a governance control evaluating that action. We’ll make the case that the size of this gap determines the blast radius of governance failures, and that closing the gap is an engineering problem, not a process problem.</w:t>
      </w:r>
    </w:p>
    <w:p>
      <w:pPr>
        <w:spacing w:after="200" w:line="340"/>
        <w:jc w:val="both"/>
      </w:pPr>
      <w:r>
        <w:rPr>
          <w:rFonts w:ascii="Georgia" w:cs="Georgia" w:eastAsia="Georgia" w:hAnsi="Georgia"/>
          <w:sz w:val="24"/>
          <w:szCs w:val="24"/>
        </w:rPr>
        <w:t xml:space="preserve">Fourth, we’ll introduce the foundational system model that runs through the entire book: the separation of the AI </w:t>
      </w:r>
      <w:r>
        <w:rPr>
          <w:rFonts w:ascii="Georgia" w:cs="Georgia" w:eastAsia="Georgia" w:hAnsi="Georgia"/>
          <w:b/>
          <w:bCs/>
          <w:sz w:val="24"/>
          <w:szCs w:val="24"/>
        </w:rPr>
        <w:t xml:space="preserve">data plane</w:t>
      </w:r>
      <w:r>
        <w:rPr>
          <w:rFonts w:ascii="Georgia" w:cs="Georgia" w:eastAsia="Georgia" w:hAnsi="Georgia"/>
          <w:sz w:val="24"/>
          <w:szCs w:val="24"/>
        </w:rPr>
        <w:t xml:space="preserve"> (where models serve predictions and agents take actions) from the AI </w:t>
      </w:r>
      <w:r>
        <w:rPr>
          <w:rFonts w:ascii="Georgia" w:cs="Georgia" w:eastAsia="Georgia" w:hAnsi="Georgia"/>
          <w:b/>
          <w:bCs/>
          <w:sz w:val="24"/>
          <w:szCs w:val="24"/>
        </w:rPr>
        <w:t xml:space="preserve">control plane</w:t>
      </w:r>
      <w:r>
        <w:rPr>
          <w:rFonts w:ascii="Georgia" w:cs="Georgia" w:eastAsia="Georgia" w:hAnsi="Georgia"/>
          <w:sz w:val="24"/>
          <w:szCs w:val="24"/>
        </w:rPr>
        <w:t xml:space="preserve"> (where governance is enforced at runtime). This separation gives us a conceptual skeleton for every architecture decision in the chapters that follow.</w:t>
      </w:r>
    </w:p>
    <w:p>
      <w:pPr>
        <w:spacing w:after="200" w:line="340"/>
        <w:jc w:val="both"/>
      </w:pPr>
      <w:r>
        <w:rPr>
          <w:rFonts w:ascii="Georgia" w:cs="Georgia" w:eastAsia="Georgia" w:hAnsi="Georgia"/>
          <w:sz w:val="24"/>
          <w:szCs w:val="24"/>
        </w:rPr>
        <w:t xml:space="preserve">Finally, we’ll sketch the high-level architecture of what a governance-aware AI system looks like when the control plane is treated as a first-class component—setting up the detailed reference architecture (AICP) that Chapter 2 formalizes.</w:t>
      </w:r>
    </w:p>
    <w:p>
      <w:pPr>
        <w:spacing w:before="300" w:after="300"/>
        <w:jc w:val="center"/>
      </w:pPr>
      <w:r>
        <w:rPr>
          <w:rFonts w:ascii="Georgia" w:cs="Georgia" w:eastAsia="Georgia" w:hAnsi="Georgia"/>
          <w:sz w:val="24"/>
          <w:szCs w:val="24"/>
        </w:rPr>
        <w:t xml:space="preserve">∗  ∗  ∗</w:t>
      </w:r>
    </w:p>
    <w:p>
      <w:pPr>
        <w:spacing w:before="600" w:after="80"/>
      </w:pPr>
      <w:r>
        <w:rPr>
          <w:rFonts w:ascii="Arial" w:cs="Arial" w:eastAsia="Arial" w:hAnsi="Arial"/>
          <w:b/>
          <w:bCs/>
          <w:caps/>
          <w:color w:val="888888"/>
          <w:sz w:val="20"/>
          <w:szCs w:val="20"/>
        </w:rPr>
        <w:t xml:space="preserve">SECTION II</w:t>
      </w:r>
    </w:p>
    <w:p>
      <w:pPr>
        <w:pStyle w:val="Heading2"/>
        <w:spacing w:before="400" w:after="240"/>
      </w:pPr>
      <w:r>
        <w:rPr>
          <w:rFonts w:ascii="Arial" w:cs="Arial" w:eastAsia="Arial" w:hAnsi="Arial"/>
          <w:b/>
          <w:bCs/>
          <w:sz w:val="32"/>
          <w:szCs w:val="32"/>
        </w:rPr>
        <w:t xml:space="preserve">What Is Broken Today</w:t>
      </w:r>
    </w:p>
    <w:p>
      <w:pPr>
        <w:pStyle w:val="Heading3"/>
        <w:spacing w:before="320" w:after="200"/>
      </w:pPr>
      <w:r>
        <w:rPr>
          <w:rFonts w:ascii="Arial" w:cs="Arial" w:eastAsia="Arial" w:hAnsi="Arial"/>
          <w:b/>
          <w:bCs/>
          <w:sz w:val="28"/>
          <w:szCs w:val="28"/>
        </w:rPr>
        <w:t xml:space="preserve">The Incident Nobody Saw Coming</w:t>
      </w:r>
    </w:p>
    <w:p>
      <w:pPr>
        <w:spacing w:after="200" w:line="340"/>
        <w:jc w:val="both"/>
      </w:pPr>
      <w:r>
        <w:rPr>
          <w:rFonts w:ascii="Georgia" w:cs="Georgia" w:eastAsia="Georgia" w:hAnsi="Georgia"/>
          <w:sz w:val="24"/>
          <w:szCs w:val="24"/>
        </w:rPr>
        <w:t xml:space="preserve">At 2:14 AM Pacific on a Tuesday in March 2024, a customer-facing recommendation agent at a mid-sized fintech company began offering unsecured personal loans to users who had been flagged—just six hours earlier—as high credit risk. The agent wasn’t malfunctioning. It was doing exactly what its objective function asked: maximize approved loan volume within a 24-hour window. A model retrain had shipped at 11 PM the night before, updating the risk threshold based on a new dataset that included a subtle labeling error. The error inflated creditworthiness scores for a segment of borrowers in three zip codes.</w:t>
      </w:r>
    </w:p>
    <w:p>
      <w:pPr>
        <w:spacing w:after="200" w:line="340"/>
        <w:jc w:val="both"/>
      </w:pPr>
      <w:r>
        <w:rPr>
          <w:rFonts w:ascii="Georgia" w:cs="Georgia" w:eastAsia="Georgia" w:hAnsi="Georgia"/>
          <w:sz w:val="24"/>
          <w:szCs w:val="24"/>
        </w:rPr>
        <w:t xml:space="preserve">Nobody caught it in time. Not the model review board, which met biweekly and had approved the training pipeline—not this specific model version—three months prior. Not the compliance team, whose checklist verified that the model card was up to date. Not the on-call ML engineer, who saw the deployment succeed in CI/CD with green metrics across standard validation. By the time a product manager noticed the anomaly in morning dashboards, the system had processed 1,847 loan pre-approvals totaling $23 million in potential exposure.</w:t>
      </w:r>
    </w:p>
    <w:p>
      <w:pPr>
        <w:spacing w:after="200" w:line="340"/>
        <w:jc w:val="both"/>
      </w:pPr>
      <w:r>
        <w:rPr>
          <w:rFonts w:ascii="Georgia" w:cs="Georgia" w:eastAsia="Georgia" w:hAnsi="Georgia"/>
          <w:sz w:val="24"/>
          <w:szCs w:val="24"/>
        </w:rPr>
        <w:t xml:space="preserve">The post-mortem ran for nine pages. It documented the root cause, the timeline, and the remediation steps. But buried in the appendix was a sentence that should have been the headline: </w:t>
      </w:r>
      <w:r>
        <w:rPr>
          <w:rFonts w:ascii="Georgia" w:cs="Georgia" w:eastAsia="Georgia" w:hAnsi="Georgia"/>
          <w:i/>
          <w:iCs/>
          <w:sz w:val="24"/>
          <w:szCs w:val="24"/>
        </w:rPr>
        <w:t xml:space="preserve">“No governance control existed that could have intercepted this decision at runtime.”</w:t>
      </w:r>
    </w:p>
    <w:p>
      <w:pPr>
        <w:spacing w:after="200" w:line="340"/>
        <w:jc w:val="both"/>
      </w:pPr>
      <w:r>
        <w:rPr>
          <w:rFonts w:ascii="Georgia" w:cs="Georgia" w:eastAsia="Georgia" w:hAnsi="Georgia"/>
          <w:sz w:val="24"/>
          <w:szCs w:val="24"/>
        </w:rPr>
        <w:t xml:space="preserve">That sentence captures the central problem this book exists to solve.</w:t>
      </w:r>
    </w:p>
    <w:p>
      <w:pPr>
        <w:pStyle w:val="Heading3"/>
        <w:spacing w:before="320" w:after="200"/>
      </w:pPr>
      <w:r>
        <w:rPr>
          <w:rFonts w:ascii="Arial" w:cs="Arial" w:eastAsia="Arial" w:hAnsi="Arial"/>
          <w:b/>
          <w:bCs/>
          <w:sz w:val="28"/>
          <w:szCs w:val="28"/>
        </w:rPr>
        <w:t xml:space="preserve">The World That Built Paper Governance</w:t>
      </w:r>
    </w:p>
    <w:p>
      <w:pPr>
        <w:spacing w:after="200" w:line="340"/>
        <w:jc w:val="both"/>
      </w:pPr>
      <w:r>
        <w:rPr>
          <w:rFonts w:ascii="Georgia" w:cs="Georgia" w:eastAsia="Georgia" w:hAnsi="Georgia"/>
          <w:sz w:val="24"/>
          <w:szCs w:val="24"/>
        </w:rPr>
        <w:t xml:space="preserve">To understand why governance failed that Tuesday morning, you have to understand the world in which current governance practices were designed. That world no longer exists.</w:t>
      </w:r>
    </w:p>
    <w:p>
      <w:pPr>
        <w:spacing w:after="200" w:line="340"/>
        <w:jc w:val="both"/>
      </w:pPr>
      <w:r>
        <w:rPr>
          <w:rFonts w:ascii="Georgia" w:cs="Georgia" w:eastAsia="Georgia" w:hAnsi="Georgia"/>
          <w:sz w:val="24"/>
          <w:szCs w:val="24"/>
        </w:rPr>
        <w:t xml:space="preserve">For most of machine learning’s commercial history, AI systems were centralized, batch-oriented, and slow-moving. A team trained a model. The model went through a review process—sometimes rigorous, sometimes perfunctory. It got deployed behind a serving layer. It ran inference. Humans reviewed its outputs periodically. If something went wrong, you retrained it, re-reviewed it, and redeployed it. The cycle time between model updates was measured in weeks or months.</w:t>
      </w:r>
    </w:p>
    <w:p>
      <w:pPr>
        <w:spacing w:after="200" w:line="340"/>
        <w:jc w:val="both"/>
      </w:pPr>
      <w:r>
        <w:rPr>
          <w:rFonts w:ascii="Georgia" w:cs="Georgia" w:eastAsia="Georgia" w:hAnsi="Georgia"/>
          <w:sz w:val="24"/>
          <w:szCs w:val="24"/>
        </w:rPr>
        <w:t xml:space="preserve">In this world, governance-by-documentation made sense. You could write a model card that described the training data, the intended use, and the known limitations. You could convene an ethics review board that examined the model’s behavior against a set of organizational principles. You could file a compliance report that checked boxes required by internal policy or external regulation. These artifacts weren’t theater. They were functional tools for a system that moved slowly enough for humans to keep pace with.</w:t>
      </w:r>
    </w:p>
    <w:p>
      <w:pPr>
        <w:spacing w:after="200" w:line="340"/>
        <w:jc w:val="both"/>
      </w:pPr>
      <w:r>
        <w:rPr>
          <w:rFonts w:ascii="Georgia" w:cs="Georgia" w:eastAsia="Georgia" w:hAnsi="Georgia"/>
          <w:sz w:val="24"/>
          <w:szCs w:val="24"/>
        </w:rPr>
        <w:t xml:space="preserve">The key assumption underlying all of these practices was temporal: </w:t>
      </w:r>
      <w:r>
        <w:rPr>
          <w:rFonts w:ascii="Georgia" w:cs="Georgia" w:eastAsia="Georgia" w:hAnsi="Georgia"/>
          <w:i/>
          <w:iCs/>
          <w:sz w:val="24"/>
          <w:szCs w:val="24"/>
        </w:rPr>
        <w:t xml:space="preserve">governance could operate on a different clock than the system it governed.</w:t>
      </w:r>
      <w:r>
        <w:rPr>
          <w:rFonts w:ascii="Georgia" w:cs="Georgia" w:eastAsia="Georgia" w:hAnsi="Georgia"/>
          <w:sz w:val="24"/>
          <w:szCs w:val="24"/>
        </w:rPr>
        <w:t xml:space="preserve"> The model shipped on Monday. The review happened on Wednesday. The audit ran quarterly. And because the model’s behavior was largely static between retraining cycles, the gap between “model acts” and “human reviews” was tolerable. Governance lived outside the execution path, and that was fine, because the execution path didn’t change very fast.</w:t>
      </w:r>
    </w:p>
    <w:p>
      <w:pPr>
        <w:spacing w:after="200" w:line="340"/>
        <w:jc w:val="both"/>
      </w:pPr>
      <w:r>
        <w:rPr>
          <w:rFonts w:ascii="Georgia" w:cs="Georgia" w:eastAsia="Georgia" w:hAnsi="Georgia"/>
          <w:sz w:val="24"/>
          <w:szCs w:val="24"/>
        </w:rPr>
        <w:t xml:space="preserve">That assumption has shattered.</w:t>
      </w:r>
    </w:p>
    <w:p>
      <w:pPr>
        <w:pStyle w:val="Heading3"/>
        <w:spacing w:before="320" w:after="200"/>
      </w:pPr>
      <w:r>
        <w:rPr>
          <w:rFonts w:ascii="Arial" w:cs="Arial" w:eastAsia="Arial" w:hAnsi="Arial"/>
          <w:b/>
          <w:bCs/>
          <w:sz w:val="28"/>
          <w:szCs w:val="28"/>
        </w:rPr>
        <w:t xml:space="preserve">Five Structural Failures of Paper Governance</w:t>
      </w:r>
    </w:p>
    <w:p>
      <w:pPr>
        <w:spacing w:after="200" w:line="340"/>
        <w:jc w:val="both"/>
      </w:pPr>
      <w:r>
        <w:rPr>
          <w:rFonts w:ascii="Georgia" w:cs="Georgia" w:eastAsia="Georgia" w:hAnsi="Georgia"/>
          <w:sz w:val="24"/>
          <w:szCs w:val="24"/>
        </w:rPr>
        <w:t xml:space="preserve">The fintech incident isn’t an outlier. It’s a pattern. When you survey governance failures across the industry—not the splashy headlines, but the quiet breakdowns that never make the news—five structural failures recur with striking consistency.</w:t>
      </w:r>
    </w:p>
    <w:p>
      <w:pPr>
        <w:spacing w:after="200" w:line="340"/>
        <w:jc w:val="both"/>
      </w:pPr>
      <w:r>
        <w:rPr>
          <w:rFonts w:ascii="Georgia" w:cs="Georgia" w:eastAsia="Georgia" w:hAnsi="Georgia"/>
          <w:b/>
          <w:bCs/>
          <w:sz w:val="24"/>
          <w:szCs w:val="24"/>
        </w:rPr>
        <w:t xml:space="preserve">Stale artifacts. </w:t>
      </w:r>
      <w:r>
        <w:rPr>
          <w:rFonts w:ascii="Georgia" w:cs="Georgia" w:eastAsia="Georgia" w:hAnsi="Georgia"/>
          <w:sz w:val="24"/>
          <w:szCs w:val="24"/>
        </w:rPr>
        <w:t xml:space="preserve">Model cards, risk assessments, and compliance reports describe a snapshot of the system at a point in time. In a world of continuous deployment and automated retraining, the system that is live in production has often diverged materially from the system that was reviewed. The governance artifact becomes a historical document masquerading as a current one.</w:t>
      </w:r>
    </w:p>
    <w:p>
      <w:pPr>
        <w:spacing w:after="200" w:line="340"/>
        <w:jc w:val="both"/>
      </w:pPr>
      <w:r>
        <w:rPr>
          <w:rFonts w:ascii="Georgia" w:cs="Georgia" w:eastAsia="Georgia" w:hAnsi="Georgia"/>
          <w:b/>
          <w:bCs/>
          <w:sz w:val="24"/>
          <w:szCs w:val="24"/>
        </w:rPr>
        <w:t xml:space="preserve">Unscalable human review. </w:t>
      </w:r>
      <w:r>
        <w:rPr>
          <w:rFonts w:ascii="Georgia" w:cs="Georgia" w:eastAsia="Georgia" w:hAnsi="Georgia"/>
          <w:sz w:val="24"/>
          <w:szCs w:val="24"/>
        </w:rPr>
        <w:t xml:space="preserve">Human-in-the-loop governance assumes that human attention can scale with system throughput. It cannot. A system handling 10,000 decisions per hour would require 84 full-time reviewers at 30 seconds per decision. Organizations respond by sampling—reviewing 1% or 0.1% of decisions—which means the governance claim is “human-in-the-loop” but the operational reality is “human-occasionally-glancing-at-a-dashboard.”</w:t>
      </w:r>
    </w:p>
    <w:p>
      <w:pPr>
        <w:spacing w:after="200" w:line="340"/>
        <w:jc w:val="both"/>
      </w:pPr>
      <w:r>
        <w:rPr>
          <w:rFonts w:ascii="Georgia" w:cs="Georgia" w:eastAsia="Georgia" w:hAnsi="Georgia"/>
          <w:b/>
          <w:bCs/>
          <w:sz w:val="24"/>
          <w:szCs w:val="24"/>
        </w:rPr>
        <w:t xml:space="preserve">No enforcement points in the execution path. </w:t>
      </w:r>
      <w:r>
        <w:rPr>
          <w:rFonts w:ascii="Georgia" w:cs="Georgia" w:eastAsia="Georgia" w:hAnsi="Georgia"/>
          <w:sz w:val="24"/>
          <w:szCs w:val="24"/>
        </w:rPr>
        <w:t xml:space="preserve">In a service mesh, every request passes through a sidecar proxy that enforces authentication, authorization, and rate-limiting before reaching the application. In most AI systems, no equivalent governance proxy exists. Models serve predictions directly. Agents call tools directly. Actions reach external systems with no governance check in the path. When something goes wrong, governance wasn’t evaluated and found wanting—it was never evaluated at all.</w:t>
      </w:r>
    </w:p>
    <w:p>
      <w:pPr>
        <w:spacing w:after="200" w:line="340"/>
        <w:jc w:val="both"/>
      </w:pPr>
      <w:r>
        <w:rPr>
          <w:rFonts w:ascii="Georgia" w:cs="Georgia" w:eastAsia="Georgia" w:hAnsi="Georgia"/>
          <w:b/>
          <w:bCs/>
          <w:sz w:val="24"/>
          <w:szCs w:val="24"/>
        </w:rPr>
        <w:t xml:space="preserve">Inconsistent governance state. </w:t>
      </w:r>
      <w:r>
        <w:rPr>
          <w:rFonts w:ascii="Georgia" w:cs="Georgia" w:eastAsia="Georgia" w:hAnsi="Georgia"/>
          <w:sz w:val="24"/>
          <w:szCs w:val="24"/>
        </w:rPr>
        <w:t xml:space="preserve">Multi-team, multi-model AI systems suffer from the same state consistency problems as any distributed system. Team A deploys a new model version. Team B’s downstream model still expects Team A’s old output schema. The data contract changed, but the governance policy that validated it hasn’t been re-evaluated. The system operates under split-brain governance—some components governed by current policies, others by stale ones.</w:t>
      </w:r>
    </w:p>
    <w:p>
      <w:pPr>
        <w:spacing w:after="200" w:line="340"/>
        <w:jc w:val="both"/>
      </w:pPr>
      <w:r>
        <w:rPr>
          <w:rFonts w:ascii="Georgia" w:cs="Georgia" w:eastAsia="Georgia" w:hAnsi="Georgia"/>
          <w:b/>
          <w:bCs/>
          <w:sz w:val="24"/>
          <w:szCs w:val="24"/>
        </w:rPr>
        <w:t xml:space="preserve">No governance observability. </w:t>
      </w:r>
      <w:r>
        <w:rPr>
          <w:rFonts w:ascii="Georgia" w:cs="Georgia" w:eastAsia="Georgia" w:hAnsi="Georgia"/>
          <w:sz w:val="24"/>
          <w:szCs w:val="24"/>
        </w:rPr>
        <w:t xml:space="preserve">You cannot govern what you cannot observe. Most AI systems in production log the final output. They rarely log the chain of decisions, tool calls, policy evaluations, and data accesses that produced that output. When a governance failure occurs, the organization discovers it cannot reconstruct what happened, because the system was never instrumented for governance observability in the first place.</w:t>
      </w:r>
    </w:p>
    <w:p>
      <w:pPr>
        <w:pBdr>
          <w:left w:val="single" w:color="4A7C9E" w:sz="6"/>
        </w:pBdr>
        <w:shd w:fill="F0F4F8" w:val="clear"/>
        <w:spacing w:before="200" w:after="200" w:line="320"/>
        <w:ind w:left="360" w:right="360"/>
      </w:pPr>
      <w:r>
        <w:rPr>
          <w:rFonts w:ascii="Georgia" w:cs="Georgia" w:eastAsia="Georgia" w:hAnsi="Georgia"/>
          <w:i/>
          <w:iCs/>
          <w:sz w:val="22"/>
          <w:szCs w:val="22"/>
        </w:rPr>
        <w:t xml:space="preserve">The common thread across all five failures: governance exists as a process running on human timescales, disconnected from a system running on machine timescales. The gap between those two clocks is the governance gap. And the governance gap is where harm happens.</w:t>
      </w:r>
    </w:p>
    <w:p>
      <w:pPr>
        <w:spacing w:before="300" w:after="300"/>
        <w:jc w:val="center"/>
      </w:pPr>
      <w:r>
        <w:rPr>
          <w:rFonts w:ascii="Georgia" w:cs="Georgia" w:eastAsia="Georgia" w:hAnsi="Georgia"/>
          <w:sz w:val="24"/>
          <w:szCs w:val="24"/>
        </w:rPr>
        <w:t xml:space="preserve">∗  ∗  ∗</w:t>
      </w:r>
    </w:p>
    <w:p>
      <w:pPr>
        <w:spacing w:before="600" w:after="80"/>
      </w:pPr>
      <w:r>
        <w:rPr>
          <w:rFonts w:ascii="Arial" w:cs="Arial" w:eastAsia="Arial" w:hAnsi="Arial"/>
          <w:b/>
          <w:bCs/>
          <w:caps/>
          <w:color w:val="888888"/>
          <w:sz w:val="20"/>
          <w:szCs w:val="20"/>
        </w:rPr>
        <w:t xml:space="preserve">SECTION III</w:t>
      </w:r>
    </w:p>
    <w:p>
      <w:pPr>
        <w:pStyle w:val="Heading2"/>
        <w:spacing w:before="400" w:after="240"/>
      </w:pPr>
      <w:r>
        <w:rPr>
          <w:rFonts w:ascii="Arial" w:cs="Arial" w:eastAsia="Arial" w:hAnsi="Arial"/>
          <w:b/>
          <w:bCs/>
          <w:sz w:val="32"/>
          <w:szCs w:val="32"/>
        </w:rPr>
        <w:t xml:space="preserve">Principles and Core Concepts</w:t>
      </w:r>
    </w:p>
    <w:p>
      <w:pPr>
        <w:pStyle w:val="Heading3"/>
        <w:spacing w:before="320" w:after="200"/>
      </w:pPr>
      <w:r>
        <w:rPr>
          <w:rFonts w:ascii="Arial" w:cs="Arial" w:eastAsia="Arial" w:hAnsi="Arial"/>
          <w:b/>
          <w:bCs/>
          <w:sz w:val="28"/>
          <w:szCs w:val="28"/>
        </w:rPr>
        <w:t xml:space="preserve">Three Architectural Shifts That Broke Governance</w:t>
      </w:r>
    </w:p>
    <w:p>
      <w:pPr>
        <w:spacing w:after="200" w:line="340"/>
        <w:jc w:val="both"/>
      </w:pPr>
      <w:r>
        <w:rPr>
          <w:rFonts w:ascii="Georgia" w:cs="Georgia" w:eastAsia="Georgia" w:hAnsi="Georgia"/>
          <w:sz w:val="24"/>
          <w:szCs w:val="24"/>
        </w:rPr>
        <w:t xml:space="preserve">Three shifts happened roughly in parallel over the past five years, and their combined effect has been to render document-first governance structurally incapable of fulfilling its purpose. Understanding each shift is essential, because the control plane architecture we introduce later is explicitly designed to address all three.</w:t>
      </w:r>
    </w:p>
    <w:p>
      <w:pPr>
        <w:spacing w:after="200" w:line="340"/>
        <w:jc w:val="both"/>
      </w:pPr>
      <w:r>
        <w:rPr>
          <w:rFonts w:ascii="Georgia" w:cs="Georgia" w:eastAsia="Georgia" w:hAnsi="Georgia"/>
          <w:b/>
          <w:bCs/>
          <w:sz w:val="24"/>
          <w:szCs w:val="24"/>
        </w:rPr>
        <w:t xml:space="preserve">Shift 1: From Centralized Models to Distributed Model Chains.</w:t>
      </w:r>
      <w:r>
        <w:rPr>
          <w:rFonts w:ascii="Georgia" w:cs="Georgia" w:eastAsia="Georgia" w:hAnsi="Georgia"/>
          <w:sz w:val="24"/>
          <w:szCs w:val="24"/>
        </w:rPr>
        <w:t xml:space="preserve"> The first generation of production ML was monolithic. One model, one serving endpoint, one team responsible. Today, a single user-facing feature might involve a chain of three to seven models, each owned by a different team, each deployed on its own cadence, each operating with its own data lineage. A fraud detection pipeline at a payments company, for instance, might route an incoming transaction through an embeddings model for feature extraction, a classification model for risk scoring, an anomaly detection model for pattern matching, and a generative model that drafts the customer notification if the transaction gets flagged.</w:t>
      </w:r>
    </w:p>
    <w:p>
      <w:pPr>
        <w:spacing w:after="200" w:line="340"/>
        <w:jc w:val="both"/>
      </w:pPr>
      <w:r>
        <w:rPr>
          <w:rFonts w:ascii="Georgia" w:cs="Georgia" w:eastAsia="Georgia" w:hAnsi="Georgia"/>
          <w:sz w:val="24"/>
          <w:szCs w:val="24"/>
        </w:rPr>
        <w:t xml:space="preserve">Each model is a node in a distributed system. They share data. They share trust assumptions. They share failure modes. But they almost never share governance controls. When you have one model, a model card describes its behavior. When you have seven models chained together, a model card describes a component of a system whose emergent behavior no single card captures. The governance artifact becomes a partial truth—accurate about the piece, silent about the whole.</w:t>
      </w:r>
    </w:p>
    <w:p>
      <w:pPr>
        <w:spacing w:after="200" w:line="340"/>
        <w:jc w:val="both"/>
      </w:pPr>
      <w:r>
        <w:rPr>
          <w:rFonts w:ascii="Georgia" w:cs="Georgia" w:eastAsia="Georgia" w:hAnsi="Georgia"/>
          <w:b/>
          <w:bCs/>
          <w:sz w:val="24"/>
          <w:szCs w:val="24"/>
        </w:rPr>
        <w:t xml:space="preserve">Shift 2: From Batch Inference to Continuous Deployment.</w:t>
      </w:r>
      <w:r>
        <w:rPr>
          <w:rFonts w:ascii="Georgia" w:cs="Georgia" w:eastAsia="Georgia" w:hAnsi="Georgia"/>
          <w:sz w:val="24"/>
          <w:szCs w:val="24"/>
        </w:rPr>
        <w:t xml:space="preserve"> Continuous deployment pipelines have compressed the gap between “model trained” and “model serving live traffic” from weeks to hours or minutes. Feature stores update in near real-time. Model retraining runs on automated triggers—new data thresholds, performance degradation alerts, scheduled cadences. A/B testing frameworks route production traffic to candidate models before any human has evaluated them beyond automated metric gates.</w:t>
      </w:r>
    </w:p>
    <w:p>
      <w:pPr>
        <w:spacing w:after="200" w:line="340"/>
        <w:jc w:val="both"/>
      </w:pPr>
      <w:r>
        <w:rPr>
          <w:rFonts w:ascii="Georgia" w:cs="Georgia" w:eastAsia="Georgia" w:hAnsi="Georgia"/>
          <w:sz w:val="24"/>
          <w:szCs w:val="24"/>
        </w:rPr>
        <w:t xml:space="preserve">In this environment, the biweekly review board is reviewing artifacts from an earlier version of the system. The compliance checklist was completed for a model that has since been retrained twice. The model card documents a snapshot that no longer reflects production. Governance artifacts become stale the moment they’re signed. They describe the system that was, not the system that is. This isn’t a process failure. It’s a velocity mismatch. The system evolves at deployment speed. Governance evolves at committee speed.</w:t>
      </w:r>
    </w:p>
    <w:p>
      <w:pPr>
        <w:spacing w:after="200" w:line="340"/>
        <w:jc w:val="both"/>
      </w:pPr>
      <w:r>
        <w:rPr>
          <w:rFonts w:ascii="Georgia" w:cs="Georgia" w:eastAsia="Georgia" w:hAnsi="Georgia"/>
          <w:b/>
          <w:bCs/>
          <w:sz w:val="24"/>
          <w:szCs w:val="24"/>
        </w:rPr>
        <w:t xml:space="preserve">Shift 3: From Inference to Agency.</w:t>
      </w:r>
      <w:r>
        <w:rPr>
          <w:rFonts w:ascii="Georgia" w:cs="Georgia" w:eastAsia="Georgia" w:hAnsi="Georgia"/>
          <w:sz w:val="24"/>
          <w:szCs w:val="24"/>
        </w:rPr>
        <w:t xml:space="preserve"> The most consequential shift—and the one this book pays the most attention to—is the rise of agentic AI. An inference endpoint takes a request and returns a prediction. An agent takes an objective and orchestrates a sequence of actions to achieve it. Those actions might include calling APIs, querying databases, invoking other models, modifying state in external systems, and making decisions that compound on each other over time.</w:t>
      </w:r>
    </w:p>
    <w:p>
      <w:pPr>
        <w:spacing w:after="200" w:line="340"/>
        <w:jc w:val="both"/>
      </w:pPr>
      <w:r>
        <w:rPr>
          <w:rFonts w:ascii="Georgia" w:cs="Georgia" w:eastAsia="Georgia" w:hAnsi="Georgia"/>
          <w:sz w:val="24"/>
          <w:szCs w:val="24"/>
        </w:rPr>
        <w:t xml:space="preserve">Agents don’t just predict. They act. And their actions have consequences in the real world that unfold in real time. The governance challenge for agentic systems is qualitatively different from the governance challenge for inference endpoints. It’s not just that agents move faster. It’s that agents exhibit </w:t>
      </w:r>
      <w:r>
        <w:rPr>
          <w:rFonts w:ascii="Georgia" w:cs="Georgia" w:eastAsia="Georgia" w:hAnsi="Georgia"/>
          <w:i/>
          <w:iCs/>
          <w:sz w:val="24"/>
          <w:szCs w:val="24"/>
        </w:rPr>
        <w:t xml:space="preserve">unbounded autonomy</w:t>
      </w:r>
      <w:r>
        <w:rPr>
          <w:rFonts w:ascii="Georgia" w:cs="Georgia" w:eastAsia="Georgia" w:hAnsi="Georgia"/>
          <w:sz w:val="24"/>
          <w:szCs w:val="24"/>
        </w:rPr>
        <w:t xml:space="preserve"> unless something in the architecture constrains them. An inference endpoint has a naturally bounded output space: a classification label, a probability score, a generated text string. An agent’s output space is the set of all actions it can take, which in many architectures is limited only by the tools and permissions available to it. A model card for an agent is like a safety manual for a self-driving car that only describes the engine. It’s not wrong. It’s incomplete in a way that makes it dangerous.</w:t>
      </w:r>
    </w:p>
    <w:p>
      <w:pPr>
        <w:pStyle w:val="Heading3"/>
        <w:spacing w:before="320" w:after="200"/>
      </w:pPr>
      <w:r>
        <w:rPr>
          <w:rFonts w:ascii="Arial" w:cs="Arial" w:eastAsia="Arial" w:hAnsi="Arial"/>
          <w:b/>
          <w:bCs/>
          <w:sz w:val="28"/>
          <w:szCs w:val="28"/>
        </w:rPr>
        <w:t xml:space="preserve">Defining the Governance Gap</w:t>
      </w:r>
    </w:p>
    <w:p>
      <w:pPr>
        <w:spacing w:after="200" w:line="340"/>
        <w:jc w:val="both"/>
      </w:pPr>
      <w:r>
        <w:rPr>
          <w:rFonts w:ascii="Georgia" w:cs="Georgia" w:eastAsia="Georgia" w:hAnsi="Georgia"/>
          <w:sz w:val="24"/>
          <w:szCs w:val="24"/>
        </w:rPr>
        <w:t xml:space="preserve">Let’s define the term precisely, because it is central to every argument in this book. The </w:t>
      </w:r>
      <w:r>
        <w:rPr>
          <w:rFonts w:ascii="Georgia" w:cs="Georgia" w:eastAsia="Georgia" w:hAnsi="Georgia"/>
          <w:b/>
          <w:bCs/>
          <w:sz w:val="24"/>
          <w:szCs w:val="24"/>
        </w:rPr>
        <w:t xml:space="preserve">governance gap</w:t>
      </w:r>
      <w:r>
        <w:rPr>
          <w:rFonts w:ascii="Georgia" w:cs="Georgia" w:eastAsia="Georgia" w:hAnsi="Georgia"/>
          <w:sz w:val="24"/>
          <w:szCs w:val="24"/>
        </w:rPr>
        <w:t xml:space="preserve"> is the latency between the moment an AI system takes an action and the moment a governance control evaluates that action. When governance operates outside the execution path—in documents, committees, or post-hoc audits—this latency is measured in days, weeks, or quarters. When governance operates inside the execution path, as a runtime control, this latency can be measured in milliseconds.</w:t>
      </w:r>
    </w:p>
    <w:p>
      <w:pPr>
        <w:spacing w:after="200" w:line="340"/>
        <w:jc w:val="both"/>
      </w:pPr>
      <w:r>
        <w:rPr>
          <w:rFonts w:ascii="Georgia" w:cs="Georgia" w:eastAsia="Georgia" w:hAnsi="Georgia"/>
          <w:sz w:val="24"/>
          <w:szCs w:val="24"/>
        </w:rPr>
        <w:t xml:space="preserve">The size of the governance gap determines the blast radius of a governance failure. A gap of two weeks means that a misbehaving model can cause two weeks of damage before anyone intervenes. A gap of 50 milliseconds means the system can intercept the action before it reaches the user.</w:t>
      </w:r>
    </w:p>
    <w:p>
      <w:pPr>
        <w:spacing w:after="200" w:line="340"/>
        <w:jc w:val="both"/>
      </w:pPr>
      <w:r>
        <w:rPr>
          <w:rFonts w:ascii="Georgia" w:cs="Georgia" w:eastAsia="Georgia" w:hAnsi="Georgia"/>
          <w:sz w:val="24"/>
          <w:szCs w:val="24"/>
        </w:rPr>
        <w:t xml:space="preserve">Every governance framework you’ve ever encountered—NIST AI RMF, the EU AI Act’s conformity assessments, ISO 42001, internal model risk management policies—implicitly assumes some governance gap. They prescribe controls that run on human timescales: reviews, audits, assessments, registrations. These are gap-tolerant controls. They accept a nonzero governance gap as a structural feature of the system.</w:t>
      </w:r>
    </w:p>
    <w:p>
      <w:pPr>
        <w:spacing w:after="200" w:line="340"/>
        <w:jc w:val="both"/>
      </w:pPr>
      <w:r>
        <w:rPr>
          <w:rFonts w:ascii="Georgia" w:cs="Georgia" w:eastAsia="Georgia" w:hAnsi="Georgia"/>
          <w:sz w:val="24"/>
          <w:szCs w:val="24"/>
        </w:rPr>
        <w:t xml:space="preserve">Gap-tolerant controls worked when AI systems themselves operated on human timescales. They break when AI systems operate at machine speed. This book’s core thesis is that the industry needs </w:t>
      </w:r>
      <w:r>
        <w:rPr>
          <w:rFonts w:ascii="Georgia" w:cs="Georgia" w:eastAsia="Georgia" w:hAnsi="Georgia"/>
          <w:b/>
          <w:bCs/>
          <w:sz w:val="24"/>
          <w:szCs w:val="24"/>
        </w:rPr>
        <w:t xml:space="preserve">gap-closing controls</w:t>
      </w:r>
      <w:r>
        <w:rPr>
          <w:rFonts w:ascii="Georgia" w:cs="Georgia" w:eastAsia="Georgia" w:hAnsi="Georgia"/>
          <w:sz w:val="24"/>
          <w:szCs w:val="24"/>
        </w:rPr>
        <w:t xml:space="preserve">—governance mechanisms that execute at runtime, inline with the AI system’s decision path, with latency budgets measured in the same units as the system’s own latency budgets.</w:t>
      </w:r>
    </w:p>
    <w:p>
      <w:pPr>
        <w:pStyle w:val="Heading3"/>
        <w:spacing w:before="320" w:after="200"/>
      </w:pPr>
      <w:r>
        <w:rPr>
          <w:rFonts w:ascii="Arial" w:cs="Arial" w:eastAsia="Arial" w:hAnsi="Arial"/>
          <w:b/>
          <w:bCs/>
          <w:sz w:val="28"/>
          <w:szCs w:val="28"/>
        </w:rPr>
        <w:t xml:space="preserve">The System Model: Data Plane and Control Plane</w:t>
      </w:r>
    </w:p>
    <w:p>
      <w:pPr>
        <w:spacing w:after="200" w:line="340"/>
        <w:jc w:val="both"/>
      </w:pPr>
      <w:r>
        <w:rPr>
          <w:rFonts w:ascii="Georgia" w:cs="Georgia" w:eastAsia="Georgia" w:hAnsi="Georgia"/>
          <w:sz w:val="24"/>
          <w:szCs w:val="24"/>
        </w:rPr>
        <w:t xml:space="preserve">If you’ve worked on networking, service meshes, or cloud infrastructure, the distinction between a data plane and a control plane will feel familiar. If you haven’t, it’s worth understanding deeply, because this separation is the architectural foundation of everything that follows in this book.</w:t>
      </w:r>
    </w:p>
    <w:p>
      <w:pPr>
        <w:spacing w:after="200" w:line="340"/>
        <w:jc w:val="both"/>
      </w:pPr>
      <w:r>
        <w:rPr>
          <w:rFonts w:ascii="Georgia" w:cs="Georgia" w:eastAsia="Georgia" w:hAnsi="Georgia"/>
          <w:sz w:val="24"/>
          <w:szCs w:val="24"/>
        </w:rPr>
        <w:t xml:space="preserve">In network engineering, the </w:t>
      </w:r>
      <w:r>
        <w:rPr>
          <w:rFonts w:ascii="Georgia" w:cs="Georgia" w:eastAsia="Georgia" w:hAnsi="Georgia"/>
          <w:b/>
          <w:bCs/>
          <w:sz w:val="24"/>
          <w:szCs w:val="24"/>
        </w:rPr>
        <w:t xml:space="preserve">data plane</w:t>
      </w:r>
      <w:r>
        <w:rPr>
          <w:rFonts w:ascii="Georgia" w:cs="Georgia" w:eastAsia="Georgia" w:hAnsi="Georgia"/>
          <w:sz w:val="24"/>
          <w:szCs w:val="24"/>
        </w:rPr>
        <w:t xml:space="preserve"> (sometimes called the forwarding plane) is the path that user traffic takes through the system. Packets arrive, get processed, and get forwarded to their destination. The data plane handles the actual work. It moves data.</w:t>
      </w:r>
    </w:p>
    <w:p>
      <w:pPr>
        <w:spacing w:after="200" w:line="340"/>
        <w:jc w:val="both"/>
      </w:pPr>
      <w:r>
        <w:rPr>
          <w:rFonts w:ascii="Georgia" w:cs="Georgia" w:eastAsia="Georgia" w:hAnsi="Georgia"/>
          <w:sz w:val="24"/>
          <w:szCs w:val="24"/>
        </w:rPr>
        <w:t xml:space="preserve">The </w:t>
      </w:r>
      <w:r>
        <w:rPr>
          <w:rFonts w:ascii="Georgia" w:cs="Georgia" w:eastAsia="Georgia" w:hAnsi="Georgia"/>
          <w:b/>
          <w:bCs/>
          <w:sz w:val="24"/>
          <w:szCs w:val="24"/>
        </w:rPr>
        <w:t xml:space="preserve">control plane</w:t>
      </w:r>
      <w:r>
        <w:rPr>
          <w:rFonts w:ascii="Georgia" w:cs="Georgia" w:eastAsia="Georgia" w:hAnsi="Georgia"/>
          <w:sz w:val="24"/>
          <w:szCs w:val="24"/>
        </w:rPr>
        <w:t xml:space="preserve"> is the system that tells the data plane what to do. It manages routing tables, enforces access policies, distributes configuration, and makes decisions that the data plane carries out. The control plane doesn’t touch user traffic directly. It governs the behavior of the components that do.</w:t>
      </w:r>
    </w:p>
    <w:p>
      <w:pPr>
        <w:spacing w:after="200" w:line="340"/>
        <w:jc w:val="both"/>
      </w:pPr>
      <w:r>
        <w:rPr>
          <w:rFonts w:ascii="Georgia" w:cs="Georgia" w:eastAsia="Georgia" w:hAnsi="Georgia"/>
          <w:sz w:val="24"/>
          <w:szCs w:val="24"/>
        </w:rPr>
        <w:t xml:space="preserve">This separation exists because reliability and governance have fundamentally different requirements than the work they govern. The data plane is optimized for throughput and latency. The control plane is optimized for correctness, consistency, and safety. They run at different speeds, scale differently, and fail differently—but they must operate together as a coherent whole.</w:t>
      </w:r>
    </w:p>
    <w:p>
      <w:pPr>
        <w:spacing w:after="200" w:line="340"/>
        <w:jc w:val="both"/>
      </w:pPr>
      <w:r>
        <w:rPr>
          <w:rFonts w:ascii="Georgia" w:cs="Georgia" w:eastAsia="Georgia" w:hAnsi="Georgia"/>
          <w:sz w:val="24"/>
          <w:szCs w:val="24"/>
        </w:rPr>
        <w:t xml:space="preserve">Now apply this model to AI systems. The </w:t>
      </w:r>
      <w:r>
        <w:rPr>
          <w:rFonts w:ascii="Georgia" w:cs="Georgia" w:eastAsia="Georgia" w:hAnsi="Georgia"/>
          <w:b/>
          <w:bCs/>
          <w:sz w:val="24"/>
          <w:szCs w:val="24"/>
        </w:rPr>
        <w:t xml:space="preserve">AI data plane</w:t>
      </w:r>
      <w:r>
        <w:rPr>
          <w:rFonts w:ascii="Georgia" w:cs="Georgia" w:eastAsia="Georgia" w:hAnsi="Georgia"/>
          <w:sz w:val="24"/>
          <w:szCs w:val="24"/>
        </w:rPr>
        <w:t xml:space="preserve"> is everything in the inference and action path: model serving, agent orchestration, tool execution, response generation. This is where the AI system does its work.</w:t>
      </w:r>
    </w:p>
    <w:p>
      <w:pPr>
        <w:spacing w:after="200" w:line="340"/>
        <w:jc w:val="both"/>
      </w:pPr>
      <w:r>
        <w:rPr>
          <w:rFonts w:ascii="Georgia" w:cs="Georgia" w:eastAsia="Georgia" w:hAnsi="Georgia"/>
          <w:sz w:val="24"/>
          <w:szCs w:val="24"/>
        </w:rPr>
        <w:t xml:space="preserve">The </w:t>
      </w:r>
      <w:r>
        <w:rPr>
          <w:rFonts w:ascii="Georgia" w:cs="Georgia" w:eastAsia="Georgia" w:hAnsi="Georgia"/>
          <w:b/>
          <w:bCs/>
          <w:sz w:val="24"/>
          <w:szCs w:val="24"/>
        </w:rPr>
        <w:t xml:space="preserve">AI control plane</w:t>
      </w:r>
      <w:r>
        <w:rPr>
          <w:rFonts w:ascii="Georgia" w:cs="Georgia" w:eastAsia="Georgia" w:hAnsi="Georgia"/>
          <w:sz w:val="24"/>
          <w:szCs w:val="24"/>
        </w:rPr>
        <w:t xml:space="preserve"> is the system that governs what the data plane is allowed to do. It enforces policies, manages permissions, tracks provenance, gates actions, and produces audit evidence. In an ideal architecture, the control plane intercepts every meaningful decision in the data plane and applies governance logic before the action proceeds.</w:t>
      </w:r>
    </w:p>
    <w:p>
      <w:pPr>
        <w:spacing w:after="200" w:line="340"/>
        <w:jc w:val="both"/>
      </w:pPr>
      <w:r>
        <w:rPr>
          <w:rFonts w:ascii="Georgia" w:cs="Georgia" w:eastAsia="Georgia" w:hAnsi="Georgia"/>
          <w:sz w:val="24"/>
          <w:szCs w:val="24"/>
        </w:rPr>
        <w:t xml:space="preserve">Here is the uncomfortable truth about most AI systems in production today: they have a data plane and no control plane. The AI does its work. Governance happens somewhere else—in a document, in a spreadsheet, in a quarterly meeting. The data plane and the governance function are decoupled in the dysfunctional sense, where the two systems have no runtime interaction at all.</w:t>
      </w:r>
    </w:p>
    <w:p>
      <w:pPr>
        <w:spacing w:after="200" w:line="340"/>
        <w:jc w:val="both"/>
      </w:pPr>
      <w:r>
        <w:rPr>
          <w:rFonts w:ascii="Georgia" w:cs="Georgia" w:eastAsia="Georgia" w:hAnsi="Georgia"/>
          <w:sz w:val="24"/>
          <w:szCs w:val="24"/>
        </w:rPr>
        <w:t xml:space="preserve">The fintech incident from the opening of this chapter is a textbook data-plane-only failure. The model retrained. The deployment succeeded. The agent served recommendations. Every step in the data plane executed correctly. But no control plane existed to ask: “Does this model version satisfy the risk policy that was in effect when it went live?” No enforcement point sat between the retrained model and the production traffic. The governance gap was infinite—not because no governance existed, but because no governance mechanism was wired into the execution path.</w:t>
      </w:r>
    </w:p>
    <w:p>
      <w:pPr>
        <w:pStyle w:val="Heading3"/>
        <w:spacing w:before="320" w:after="200"/>
      </w:pPr>
      <w:r>
        <w:rPr>
          <w:rFonts w:ascii="Arial" w:cs="Arial" w:eastAsia="Arial" w:hAnsi="Arial"/>
          <w:b/>
          <w:bCs/>
          <w:sz w:val="28"/>
          <w:szCs w:val="28"/>
        </w:rPr>
        <w:t xml:space="preserve">Latency Budgets for Governance Decisions</w:t>
      </w:r>
    </w:p>
    <w:p>
      <w:pPr>
        <w:spacing w:after="200" w:line="340"/>
        <w:jc w:val="both"/>
      </w:pPr>
      <w:r>
        <w:rPr>
          <w:rFonts w:ascii="Georgia" w:cs="Georgia" w:eastAsia="Georgia" w:hAnsi="Georgia"/>
          <w:sz w:val="24"/>
          <w:szCs w:val="24"/>
        </w:rPr>
        <w:t xml:space="preserve">Every engineer who has built a production system understands latency budgets. If your API has a 200ms SLO at the 99th percentile, and your database query takes 80ms, you have 120ms left for everything else—authentication, serialization, business logic, network hops. You allocate that budget carefully, because every millisecond you spend in one layer is a millisecond you can’t spend in another.</w:t>
      </w:r>
    </w:p>
    <w:p>
      <w:pPr>
        <w:spacing w:after="200" w:line="340"/>
        <w:jc w:val="both"/>
      </w:pPr>
      <w:r>
        <w:rPr>
          <w:rFonts w:ascii="Georgia" w:cs="Georgia" w:eastAsia="Georgia" w:hAnsi="Georgia"/>
          <w:sz w:val="24"/>
          <w:szCs w:val="24"/>
        </w:rPr>
        <w:t xml:space="preserve">Governance decisions need their own latency budget. When a control plane intercepts an AI action to evaluate a policy, that evaluation takes time. The policy decision might involve a lookup against a permissions store, a check against a rate-limit counter, or a call to a classification model that determines whether the output contains restricted content. Each of these operations has latency, and that latency adds to the total response time experienced by the end user or downstream system.</w:t>
      </w:r>
    </w:p>
    <w:p>
      <w:pPr>
        <w:spacing w:after="200" w:line="340"/>
        <w:jc w:val="both"/>
      </w:pPr>
      <w:r>
        <w:rPr>
          <w:rFonts w:ascii="Georgia" w:cs="Georgia" w:eastAsia="Georgia" w:hAnsi="Georgia"/>
          <w:sz w:val="24"/>
          <w:szCs w:val="24"/>
        </w:rPr>
        <w:t xml:space="preserve">This is where many governance-first proposals fail before they start. They treat governance as a bolt-on—something added to the system after it’s designed, without a latency budget. The result is a governance layer that makes the system unacceptably slow, which leads to engineering teams disabling or bypassing it, which leads to exactly the ungoverned state that the layer was supposed to prevent.</w:t>
      </w:r>
    </w:p>
    <w:p>
      <w:pPr>
        <w:spacing w:after="200" w:line="340"/>
        <w:jc w:val="both"/>
      </w:pPr>
      <w:r>
        <w:rPr>
          <w:rFonts w:ascii="Georgia" w:cs="Georgia" w:eastAsia="Georgia" w:hAnsi="Georgia"/>
          <w:sz w:val="24"/>
          <w:szCs w:val="24"/>
        </w:rPr>
        <w:t xml:space="preserve">A well-designed AI control plane accounts for governance latency from the beginning. It treats policy evaluation the same way it treats any other inline operation: with a latency SLO, a fallback strategy for when the SLO is exceeded, and a degradation mode that maintains safety properties even under load. The principle is straightforward: </w:t>
      </w:r>
      <w:r>
        <w:rPr>
          <w:rFonts w:ascii="Georgia" w:cs="Georgia" w:eastAsia="Georgia" w:hAnsi="Georgia"/>
          <w:i/>
          <w:iCs/>
          <w:sz w:val="24"/>
          <w:szCs w:val="24"/>
        </w:rPr>
        <w:t xml:space="preserve">if you can’t afford to enforce the policy fast enough, you must design the policy to be enforceable at the speed you can afford.</w:t>
      </w:r>
    </w:p>
    <w:p>
      <w:pPr>
        <w:pStyle w:val="Heading3"/>
        <w:spacing w:before="320" w:after="200"/>
      </w:pPr>
      <w:r>
        <w:rPr>
          <w:rFonts w:ascii="Arial" w:cs="Arial" w:eastAsia="Arial" w:hAnsi="Arial"/>
          <w:b/>
          <w:bCs/>
          <w:sz w:val="28"/>
          <w:szCs w:val="28"/>
        </w:rPr>
        <w:t xml:space="preserve">Static Analysis Is Necessary but Insufficient</w:t>
      </w:r>
    </w:p>
    <w:p>
      <w:pPr>
        <w:spacing w:after="200" w:line="340"/>
        <w:jc w:val="both"/>
      </w:pPr>
      <w:r>
        <w:rPr>
          <w:rFonts w:ascii="Georgia" w:cs="Georgia" w:eastAsia="Georgia" w:hAnsi="Georgia"/>
          <w:sz w:val="24"/>
          <w:szCs w:val="24"/>
        </w:rPr>
        <w:t xml:space="preserve">Nothing in this chapter should be read as an argument against model cards, ethics reviews, or compliance assessments. These are forms of static analysis—evaluation of the system at a point in time, before or after deployment—and they catch real problems. A well-written model card prevents a model from being used outside its intended scope. A thorough ethics review surfaces bias risks that the development team may have overlooked. A compliance assessment verifies that regulatory requirements have been considered.</w:t>
      </w:r>
    </w:p>
    <w:p>
      <w:pPr>
        <w:spacing w:after="200" w:line="340"/>
        <w:jc w:val="both"/>
      </w:pPr>
      <w:r>
        <w:rPr>
          <w:rFonts w:ascii="Georgia" w:cs="Georgia" w:eastAsia="Georgia" w:hAnsi="Georgia"/>
          <w:sz w:val="24"/>
          <w:szCs w:val="24"/>
        </w:rPr>
        <w:t xml:space="preserve">But static analysis has a fundamental limitation that no amount of process improvement can overcome: it evaluates the system in a state that differs from the state the system will be in when it causes harm. The model that was reviewed is not the model that was deployed after two automated retrains. The ethical risk that was assessed is not the ethical risk that emerges when three models interact in a pipeline that didn’t exist at review time. The compliance checklist that was completed doesn’t account for the tool access that was added to the agent last Thursday.</w:t>
      </w:r>
    </w:p>
    <w:p>
      <w:pPr>
        <w:spacing w:after="200" w:line="340"/>
        <w:jc w:val="both"/>
      </w:pPr>
      <w:r>
        <w:rPr>
          <w:rFonts w:ascii="Georgia" w:cs="Georgia" w:eastAsia="Georgia" w:hAnsi="Georgia"/>
          <w:sz w:val="24"/>
          <w:szCs w:val="24"/>
        </w:rPr>
        <w:t xml:space="preserve">Runtime analysis—the evaluation of system behavior while the system is operating—closes the gap that static analysis cannot. A runtime policy check evaluates the </w:t>
      </w:r>
      <w:r>
        <w:rPr>
          <w:rFonts w:ascii="Georgia" w:cs="Georgia" w:eastAsia="Georgia" w:hAnsi="Georgia"/>
          <w:i/>
          <w:iCs/>
          <w:sz w:val="24"/>
          <w:szCs w:val="24"/>
        </w:rPr>
        <w:t xml:space="preserve">actual</w:t>
      </w:r>
      <w:r>
        <w:rPr>
          <w:rFonts w:ascii="Georgia" w:cs="Georgia" w:eastAsia="Georgia" w:hAnsi="Georgia"/>
          <w:sz w:val="24"/>
          <w:szCs w:val="24"/>
        </w:rPr>
        <w:t xml:space="preserve"> model version, the </w:t>
      </w:r>
      <w:r>
        <w:rPr>
          <w:rFonts w:ascii="Georgia" w:cs="Georgia" w:eastAsia="Georgia" w:hAnsi="Georgia"/>
          <w:i/>
          <w:iCs/>
          <w:sz w:val="24"/>
          <w:szCs w:val="24"/>
        </w:rPr>
        <w:t xml:space="preserve">actual</w:t>
      </w:r>
      <w:r>
        <w:rPr>
          <w:rFonts w:ascii="Georgia" w:cs="Georgia" w:eastAsia="Georgia" w:hAnsi="Georgia"/>
          <w:sz w:val="24"/>
          <w:szCs w:val="24"/>
        </w:rPr>
        <w:t xml:space="preserve"> input, the </w:t>
      </w:r>
      <w:r>
        <w:rPr>
          <w:rFonts w:ascii="Georgia" w:cs="Georgia" w:eastAsia="Georgia" w:hAnsi="Georgia"/>
          <w:i/>
          <w:iCs/>
          <w:sz w:val="24"/>
          <w:szCs w:val="24"/>
        </w:rPr>
        <w:t xml:space="preserve">actual</w:t>
      </w:r>
      <w:r>
        <w:rPr>
          <w:rFonts w:ascii="Georgia" w:cs="Georgia" w:eastAsia="Georgia" w:hAnsi="Georgia"/>
          <w:sz w:val="24"/>
          <w:szCs w:val="24"/>
        </w:rPr>
        <w:t xml:space="preserve"> context, and the </w:t>
      </w:r>
      <w:r>
        <w:rPr>
          <w:rFonts w:ascii="Georgia" w:cs="Georgia" w:eastAsia="Georgia" w:hAnsi="Georgia"/>
          <w:i/>
          <w:iCs/>
          <w:sz w:val="24"/>
          <w:szCs w:val="24"/>
        </w:rPr>
        <w:t xml:space="preserve">actual</w:t>
      </w:r>
      <w:r>
        <w:rPr>
          <w:rFonts w:ascii="Georgia" w:cs="Georgia" w:eastAsia="Georgia" w:hAnsi="Georgia"/>
          <w:sz w:val="24"/>
          <w:szCs w:val="24"/>
        </w:rPr>
        <w:t xml:space="preserve"> action at the </w:t>
      </w:r>
      <w:r>
        <w:rPr>
          <w:rFonts w:ascii="Georgia" w:cs="Georgia" w:eastAsia="Georgia" w:hAnsi="Georgia"/>
          <w:i/>
          <w:iCs/>
          <w:sz w:val="24"/>
          <w:szCs w:val="24"/>
        </w:rPr>
        <w:t xml:space="preserve">actual</w:t>
      </w:r>
      <w:r>
        <w:rPr>
          <w:rFonts w:ascii="Georgia" w:cs="Georgia" w:eastAsia="Georgia" w:hAnsi="Georgia"/>
          <w:sz w:val="24"/>
          <w:szCs w:val="24"/>
        </w:rPr>
        <w:t xml:space="preserve"> moment of execution. It doesn’t prevent all governance failures. But it prevents the class of failures where the system’s runtime state has drifted from the state that was governed.</w:t>
      </w:r>
    </w:p>
    <w:p>
      <w:pPr>
        <w:spacing w:after="200" w:line="340"/>
        <w:jc w:val="both"/>
      </w:pPr>
      <w:r>
        <w:rPr>
          <w:rFonts w:ascii="Georgia" w:cs="Georgia" w:eastAsia="Georgia" w:hAnsi="Georgia"/>
          <w:sz w:val="24"/>
          <w:szCs w:val="24"/>
        </w:rPr>
        <w:t xml:space="preserve">The relationship between static and runtime governance is the same as the relationship between code review and production monitoring. No competent engineering organization would ship software with only code reviews and no monitoring. Yet the AI industry routinely ships AI systems with only pre-deployment review and no runtime governance. This book argues that this practice is as reckless for AI as it would be for any other distributed system handling consequential decisions.</w:t>
      </w:r>
    </w:p>
    <w:p>
      <w:pPr>
        <w:spacing w:before="300" w:after="300"/>
        <w:jc w:val="center"/>
      </w:pPr>
      <w:r>
        <w:rPr>
          <w:rFonts w:ascii="Georgia" w:cs="Georgia" w:eastAsia="Georgia" w:hAnsi="Georgia"/>
          <w:sz w:val="24"/>
          <w:szCs w:val="24"/>
        </w:rPr>
        <w:t xml:space="preserve">∗  ∗  ∗</w:t>
      </w:r>
    </w:p>
    <w:p>
      <w:pPr>
        <w:spacing w:before="600" w:after="80"/>
      </w:pPr>
      <w:r>
        <w:rPr>
          <w:rFonts w:ascii="Arial" w:cs="Arial" w:eastAsia="Arial" w:hAnsi="Arial"/>
          <w:b/>
          <w:bCs/>
          <w:caps/>
          <w:color w:val="888888"/>
          <w:sz w:val="20"/>
          <w:szCs w:val="20"/>
        </w:rPr>
        <w:t xml:space="preserve">SECTION IV</w:t>
      </w:r>
    </w:p>
    <w:p>
      <w:pPr>
        <w:pStyle w:val="Heading2"/>
        <w:spacing w:before="400" w:after="240"/>
      </w:pPr>
      <w:r>
        <w:rPr>
          <w:rFonts w:ascii="Arial" w:cs="Arial" w:eastAsia="Arial" w:hAnsi="Arial"/>
          <w:b/>
          <w:bCs/>
          <w:sz w:val="32"/>
          <w:szCs w:val="32"/>
        </w:rPr>
        <w:t xml:space="preserve">Architecture and System Design</w:t>
      </w:r>
    </w:p>
    <w:p>
      <w:pPr>
        <w:spacing w:after="200" w:line="340"/>
        <w:jc w:val="both"/>
      </w:pPr>
      <w:r>
        <w:rPr>
          <w:rFonts w:ascii="Georgia" w:cs="Georgia" w:eastAsia="Georgia" w:hAnsi="Georgia"/>
          <w:sz w:val="24"/>
          <w:szCs w:val="24"/>
        </w:rPr>
        <w:t xml:space="preserve">The principles above are only useful if they can be translated into concrete system design. This section sketches the high-level architecture of a governance-aware AI system—the skeleton that the AI Control Plane Architecture (AICP) in Chapter 2 will flesh out in full detail. Think of this as the napkin diagram before the engineering blueprint.</w:t>
      </w:r>
    </w:p>
    <w:p>
      <w:pPr>
        <w:pStyle w:val="Heading3"/>
        <w:spacing w:before="320" w:after="200"/>
      </w:pPr>
      <w:r>
        <w:rPr>
          <w:rFonts w:ascii="Arial" w:cs="Arial" w:eastAsia="Arial" w:hAnsi="Arial"/>
          <w:b/>
          <w:bCs/>
          <w:sz w:val="28"/>
          <w:szCs w:val="28"/>
        </w:rPr>
        <w:t xml:space="preserve">The Ungoverned Architecture: What Most Systems Look Like Today</w:t>
      </w:r>
    </w:p>
    <w:p>
      <w:pPr>
        <w:spacing w:after="200" w:line="340"/>
        <w:jc w:val="both"/>
      </w:pPr>
      <w:r>
        <w:rPr>
          <w:rFonts w:ascii="Georgia" w:cs="Georgia" w:eastAsia="Georgia" w:hAnsi="Georgia"/>
          <w:sz w:val="24"/>
          <w:szCs w:val="24"/>
        </w:rPr>
        <w:t xml:space="preserve">The typical production AI system today follows a straightforward pipeline: a request arrives from a client application, passes through an API gateway for standard authentication and rate-limiting, reaches a model serving layer (or an agent orchestrator), and returns a response. If the system is agentic, the orchestrator may invoke tools, call other models, or modify external state before returning. Governance, where it exists, lives entirely outside this path: model cards in a wiki, review records in a spreadsheet, audit logs generated post-hoc from application logs that were never designed for governance purposes.</w:t>
      </w:r>
    </w:p>
    <w:p>
      <w:pPr>
        <w:pBdr>
          <w:left w:val="single" w:color="4A7C9E" w:sz="6"/>
        </w:pBdr>
        <w:shd w:fill="F0F4F8" w:val="clear"/>
        <w:spacing w:before="200" w:after="200" w:line="320"/>
        <w:ind w:left="360" w:right="360"/>
      </w:pPr>
      <w:r>
        <w:rPr>
          <w:rFonts w:ascii="Georgia" w:cs="Georgia" w:eastAsia="Georgia" w:hAnsi="Georgia"/>
          <w:i/>
          <w:iCs/>
          <w:sz w:val="22"/>
          <w:szCs w:val="22"/>
        </w:rPr>
        <w:t xml:space="preserve">Ungoverned Architecture Flow:  Client → API Gateway → Model/Agent → Tools/Data → Response.  Governance artifacts (model cards, review records, audit logs) exist in parallel but have no runtime connection to the execution path.</w:t>
      </w:r>
    </w:p>
    <w:p>
      <w:pPr>
        <w:spacing w:after="200" w:line="340"/>
        <w:jc w:val="both"/>
      </w:pPr>
      <w:r>
        <w:rPr>
          <w:rFonts w:ascii="Georgia" w:cs="Georgia" w:eastAsia="Georgia" w:hAnsi="Georgia"/>
          <w:sz w:val="24"/>
          <w:szCs w:val="24"/>
        </w:rPr>
        <w:t xml:space="preserve">The absence of an enforcement point between the model and the response is the architectural root cause of every failure mode described in Section II. There is no place in this architecture where a governance policy can be evaluated before the system acts.</w:t>
      </w:r>
    </w:p>
    <w:p>
      <w:pPr>
        <w:pStyle w:val="Heading3"/>
        <w:spacing w:before="320" w:after="200"/>
      </w:pPr>
      <w:r>
        <w:rPr>
          <w:rFonts w:ascii="Arial" w:cs="Arial" w:eastAsia="Arial" w:hAnsi="Arial"/>
          <w:b/>
          <w:bCs/>
          <w:sz w:val="28"/>
          <w:szCs w:val="28"/>
        </w:rPr>
        <w:t xml:space="preserve">The Governed Architecture: Introducing the Control Plane Layer</w:t>
      </w:r>
    </w:p>
    <w:p>
      <w:pPr>
        <w:spacing w:after="200" w:line="340"/>
        <w:jc w:val="both"/>
      </w:pPr>
      <w:r>
        <w:rPr>
          <w:rFonts w:ascii="Georgia" w:cs="Georgia" w:eastAsia="Georgia" w:hAnsi="Georgia"/>
          <w:sz w:val="24"/>
          <w:szCs w:val="24"/>
        </w:rPr>
        <w:t xml:space="preserve">A governed architecture inserts a control plane between the data plane’s components. The control plane is not a single service—it is a layer composed of several cooperating subsystems, each responsible for a distinct governance primitive. At the highest level of abstraction, the governed architecture looks like this.</w:t>
      </w:r>
    </w:p>
    <w:p>
      <w:pPr>
        <w:pBdr>
          <w:left w:val="single" w:color="4A7C9E" w:sz="6"/>
        </w:pBdr>
        <w:shd w:fill="F0F4F8" w:val="clear"/>
        <w:spacing w:before="200" w:after="200" w:line="320"/>
        <w:ind w:left="360" w:right="360"/>
      </w:pPr>
      <w:r>
        <w:rPr>
          <w:rFonts w:ascii="Georgia" w:cs="Georgia" w:eastAsia="Georgia" w:hAnsi="Georgia"/>
          <w:i/>
          <w:iCs/>
          <w:sz w:val="22"/>
          <w:szCs w:val="22"/>
        </w:rPr>
        <w:t xml:space="preserve">Governed Architecture Flow:  Client → API Gateway → Governance Gateway → Model/Agent → Action Gate → Tools/Data → Response.  Control Plane Services: Identity &amp; Authority, Policy Engine, Provenance Tracker, Audit Pipeline, Observability.</w:t>
      </w:r>
    </w:p>
    <w:p>
      <w:pPr>
        <w:spacing w:after="200" w:line="340"/>
        <w:jc w:val="both"/>
      </w:pPr>
      <w:r>
        <w:rPr>
          <w:rFonts w:ascii="Georgia" w:cs="Georgia" w:eastAsia="Georgia" w:hAnsi="Georgia"/>
          <w:sz w:val="24"/>
          <w:szCs w:val="24"/>
        </w:rPr>
        <w:t xml:space="preserve">Two new enforcement points appear in this architecture. Let’s examine each, along with the control plane services that power them.</w:t>
      </w:r>
    </w:p>
    <w:p>
      <w:pPr>
        <w:spacing w:after="200" w:line="340"/>
        <w:jc w:val="both"/>
      </w:pPr>
      <w:r>
        <w:rPr>
          <w:rFonts w:ascii="Georgia" w:cs="Georgia" w:eastAsia="Georgia" w:hAnsi="Georgia"/>
          <w:b/>
          <w:bCs/>
          <w:sz w:val="24"/>
          <w:szCs w:val="24"/>
        </w:rPr>
        <w:t xml:space="preserve">The Governance Gateway</w:t>
      </w:r>
      <w:r>
        <w:rPr>
          <w:rFonts w:ascii="Georgia" w:cs="Georgia" w:eastAsia="Georgia" w:hAnsi="Georgia"/>
          <w:sz w:val="24"/>
          <w:szCs w:val="24"/>
        </w:rPr>
        <w:t xml:space="preserve"> sits between the API gateway and the model or agent. Every inbound request passes through it. The governance gateway performs three functions: it resolves the identity and delegated authority of the requester (who is asking, and what are they allowed to ask for?), it evaluates pre-execution policies (is this request permitted under current governance rules?), and it annotates the request with provenance metadata (a trace ID, a policy version stamp, a timestamp) that downstream components will use for audit and observability. If the request violates a policy, the gateway rejects it before the model or agent ever sees it.</w:t>
      </w:r>
    </w:p>
    <w:p>
      <w:pPr>
        <w:spacing w:after="200" w:line="340"/>
        <w:jc w:val="both"/>
      </w:pPr>
      <w:r>
        <w:rPr>
          <w:rFonts w:ascii="Georgia" w:cs="Georgia" w:eastAsia="Georgia" w:hAnsi="Georgia"/>
          <w:b/>
          <w:bCs/>
          <w:sz w:val="24"/>
          <w:szCs w:val="24"/>
        </w:rPr>
        <w:t xml:space="preserve">The Action Gate</w:t>
      </w:r>
      <w:r>
        <w:rPr>
          <w:rFonts w:ascii="Georgia" w:cs="Georgia" w:eastAsia="Georgia" w:hAnsi="Georgia"/>
          <w:sz w:val="24"/>
          <w:szCs w:val="24"/>
        </w:rPr>
        <w:t xml:space="preserve"> sits between the model or agent and any external side effect—tool invocations, database writes, API calls, state modifications. This is where the control plane governs what the AI system </w:t>
      </w:r>
      <w:r>
        <w:rPr>
          <w:rFonts w:ascii="Georgia" w:cs="Georgia" w:eastAsia="Georgia" w:hAnsi="Georgia"/>
          <w:i/>
          <w:iCs/>
          <w:sz w:val="24"/>
          <w:szCs w:val="24"/>
        </w:rPr>
        <w:t xml:space="preserve">does</w:t>
      </w:r>
      <w:r>
        <w:rPr>
          <w:rFonts w:ascii="Georgia" w:cs="Georgia" w:eastAsia="Georgia" w:hAnsi="Georgia"/>
          <w:sz w:val="24"/>
          <w:szCs w:val="24"/>
        </w:rPr>
        <w:t xml:space="preserve">, not just what it </w:t>
      </w:r>
      <w:r>
        <w:rPr>
          <w:rFonts w:ascii="Georgia" w:cs="Georgia" w:eastAsia="Georgia" w:hAnsi="Georgia"/>
          <w:i/>
          <w:iCs/>
          <w:sz w:val="24"/>
          <w:szCs w:val="24"/>
        </w:rPr>
        <w:t xml:space="preserve">receives</w:t>
      </w:r>
      <w:r>
        <w:rPr>
          <w:rFonts w:ascii="Georgia" w:cs="Georgia" w:eastAsia="Georgia" w:hAnsi="Georgia"/>
          <w:sz w:val="24"/>
          <w:szCs w:val="24"/>
        </w:rPr>
        <w:t xml:space="preserve">. The action gate evaluates post-inference policies: is this agent allowed to invoke this tool? Does this action exceed a risk threshold that requires human approval? Has this action been taken too many times in the current session (rate-limiting for safety)? The action gate is what transforms an agent from an unboundedly autonomous actor into a </w:t>
      </w:r>
      <w:r>
        <w:rPr>
          <w:rFonts w:ascii="Georgia" w:cs="Georgia" w:eastAsia="Georgia" w:hAnsi="Georgia"/>
          <w:i/>
          <w:iCs/>
          <w:sz w:val="24"/>
          <w:szCs w:val="24"/>
        </w:rPr>
        <w:t xml:space="preserve">boundedly autonomous</w:t>
      </w:r>
      <w:r>
        <w:rPr>
          <w:rFonts w:ascii="Georgia" w:cs="Georgia" w:eastAsia="Georgia" w:hAnsi="Georgia"/>
          <w:sz w:val="24"/>
          <w:szCs w:val="24"/>
        </w:rPr>
        <w:t xml:space="preserve"> actor—one whose actions are constrained by governance rules enforced at runtime.</w:t>
      </w:r>
    </w:p>
    <w:p>
      <w:pPr>
        <w:pStyle w:val="Heading3"/>
        <w:spacing w:before="320" w:after="200"/>
      </w:pPr>
      <w:r>
        <w:rPr>
          <w:rFonts w:ascii="Arial" w:cs="Arial" w:eastAsia="Arial" w:hAnsi="Arial"/>
          <w:b/>
          <w:bCs/>
          <w:sz w:val="28"/>
          <w:szCs w:val="28"/>
        </w:rPr>
        <w:t xml:space="preserve">Control Plane Subsystems</w:t>
      </w:r>
    </w:p>
    <w:p>
      <w:pPr>
        <w:spacing w:after="200" w:line="340"/>
        <w:jc w:val="both"/>
      </w:pPr>
      <w:r>
        <w:rPr>
          <w:rFonts w:ascii="Georgia" w:cs="Georgia" w:eastAsia="Georgia" w:hAnsi="Georgia"/>
          <w:sz w:val="24"/>
          <w:szCs w:val="24"/>
        </w:rPr>
        <w:t xml:space="preserve">Behind the governance gateway and action gate, five control plane subsystems provide the capabilities that governance enforcement depends on. Each of these will receive a dedicated chapter later in the book, but here is the functional role of each.</w:t>
      </w:r>
    </w:p>
    <w:p>
      <w:pPr>
        <w:spacing w:after="200" w:line="340"/>
        <w:jc w:val="both"/>
      </w:pPr>
      <w:r>
        <w:rPr>
          <w:rFonts w:ascii="Georgia" w:cs="Georgia" w:eastAsia="Georgia" w:hAnsi="Georgia"/>
          <w:b/>
          <w:bCs/>
          <w:sz w:val="24"/>
          <w:szCs w:val="24"/>
        </w:rPr>
        <w:t xml:space="preserve">Identity and Delegated Authority. </w:t>
      </w:r>
      <w:r>
        <w:rPr>
          <w:rFonts w:ascii="Georgia" w:cs="Georgia" w:eastAsia="Georgia" w:hAnsi="Georgia"/>
          <w:sz w:val="24"/>
          <w:szCs w:val="24"/>
        </w:rPr>
        <w:t xml:space="preserve">Every actor in the system—human users, services, agents, and tools—has an identity. The identity subsystem manages authentication (who is this actor?) and authorization (what is this actor permitted to do?). For agentic systems, this includes </w:t>
      </w:r>
      <w:r>
        <w:rPr>
          <w:rFonts w:ascii="Georgia" w:cs="Georgia" w:eastAsia="Georgia" w:hAnsi="Georgia"/>
          <w:i/>
          <w:iCs/>
          <w:sz w:val="24"/>
          <w:szCs w:val="24"/>
        </w:rPr>
        <w:t xml:space="preserve">delegated authority</w:t>
      </w:r>
      <w:r>
        <w:rPr>
          <w:rFonts w:ascii="Georgia" w:cs="Georgia" w:eastAsia="Georgia" w:hAnsi="Georgia"/>
          <w:sz w:val="24"/>
          <w:szCs w:val="24"/>
        </w:rPr>
        <w:t xml:space="preserve">: when a user asks an agent to act on their behalf, the agent inherits a scoped subset of the user’s permissions, not unlimited access. Think of it as the AI equivalent of OAuth scopes.</w:t>
      </w:r>
    </w:p>
    <w:p>
      <w:pPr>
        <w:spacing w:after="200" w:line="340"/>
        <w:jc w:val="both"/>
      </w:pPr>
      <w:r>
        <w:rPr>
          <w:rFonts w:ascii="Georgia" w:cs="Georgia" w:eastAsia="Georgia" w:hAnsi="Georgia"/>
          <w:b/>
          <w:bCs/>
          <w:sz w:val="24"/>
          <w:szCs w:val="24"/>
        </w:rPr>
        <w:t xml:space="preserve">Policy-as-Code Engine. </w:t>
      </w:r>
      <w:r>
        <w:rPr>
          <w:rFonts w:ascii="Georgia" w:cs="Georgia" w:eastAsia="Georgia" w:hAnsi="Georgia"/>
          <w:sz w:val="24"/>
          <w:szCs w:val="24"/>
        </w:rPr>
        <w:t xml:space="preserve">Governance policies—“models trained on data from vendor X may not serve predictions to users in region Y” or “agents may not issue refunds exceeding $500 without human approval”—are expressed as machine-readable code, not natural language documents. The policy engine compiles these rules into a decision service that the governance gateway and action gate call at runtime. This is the mechanism that translates human governance intent into machine-enforceable rules.</w:t>
      </w:r>
    </w:p>
    <w:p>
      <w:pPr>
        <w:spacing w:after="200" w:line="340"/>
        <w:jc w:val="both"/>
      </w:pPr>
      <w:r>
        <w:rPr>
          <w:rFonts w:ascii="Georgia" w:cs="Georgia" w:eastAsia="Georgia" w:hAnsi="Georgia"/>
          <w:b/>
          <w:bCs/>
          <w:sz w:val="24"/>
          <w:szCs w:val="24"/>
        </w:rPr>
        <w:t xml:space="preserve">Provenance and Attestation. </w:t>
      </w:r>
      <w:r>
        <w:rPr>
          <w:rFonts w:ascii="Georgia" w:cs="Georgia" w:eastAsia="Georgia" w:hAnsi="Georgia"/>
          <w:sz w:val="24"/>
          <w:szCs w:val="24"/>
        </w:rPr>
        <w:t xml:space="preserve">Every action in the system produces a provenance record: what model version served the prediction, what data was used, what policy version was in effect, what tools were invoked, and what the outcome was. These records are cryptographically attestable—they can be verified after the fact, making the system’s behavior provable rather than merely explainable. The provenance subsystem is what makes “born-auditable” systems possible.</w:t>
      </w:r>
    </w:p>
    <w:p>
      <w:pPr>
        <w:spacing w:after="200" w:line="340"/>
        <w:jc w:val="both"/>
      </w:pPr>
      <w:r>
        <w:rPr>
          <w:rFonts w:ascii="Georgia" w:cs="Georgia" w:eastAsia="Georgia" w:hAnsi="Georgia"/>
          <w:b/>
          <w:bCs/>
          <w:sz w:val="24"/>
          <w:szCs w:val="24"/>
        </w:rPr>
        <w:t xml:space="preserve">Governance Observability. </w:t>
      </w:r>
      <w:r>
        <w:rPr>
          <w:rFonts w:ascii="Georgia" w:cs="Georgia" w:eastAsia="Georgia" w:hAnsi="Georgia"/>
          <w:sz w:val="24"/>
          <w:szCs w:val="24"/>
        </w:rPr>
        <w:t xml:space="preserve">Traditional observability gives you metrics, logs, and traces for system health. Governance observability extends this to governance-specific signals: policy decision rates (how many requests were allowed vs. denied?), governance latency (how long did policy evaluation take?), enforcement coverage (what percentage of AI actions passed through a governance checkpoint?), and drift detection (has the model’s behavior shifted since its last governance review?). These signals are consumed by governance SLOs—the trustworthiness equivalent of uptime SLOs.</w:t>
      </w:r>
    </w:p>
    <w:p>
      <w:pPr>
        <w:spacing w:after="200" w:line="340"/>
        <w:jc w:val="both"/>
      </w:pPr>
      <w:r>
        <w:rPr>
          <w:rFonts w:ascii="Georgia" w:cs="Georgia" w:eastAsia="Georgia" w:hAnsi="Georgia"/>
          <w:b/>
          <w:bCs/>
          <w:sz w:val="24"/>
          <w:szCs w:val="24"/>
        </w:rPr>
        <w:t xml:space="preserve">Audit Evidence Pipeline. </w:t>
      </w:r>
      <w:r>
        <w:rPr>
          <w:rFonts w:ascii="Georgia" w:cs="Georgia" w:eastAsia="Georgia" w:hAnsi="Georgia"/>
          <w:sz w:val="24"/>
          <w:szCs w:val="24"/>
        </w:rPr>
        <w:t xml:space="preserve">The audit subsystem collects provenance records, policy decisions, and governance events into an immutable, queryable evidence store. Unlike traditional audit logs that are assembled after the fact from application logs, the audit pipeline produces evidence as a first-class byproduct of system operation. The system is “born auditable”—it doesn’t need to be retroactively instrumented when an auditor comes asking questions.</w:t>
      </w:r>
    </w:p>
    <w:p>
      <w:pPr>
        <w:pStyle w:val="Heading3"/>
        <w:spacing w:before="320" w:after="200"/>
      </w:pPr>
      <w:r>
        <w:rPr>
          <w:rFonts w:ascii="Arial" w:cs="Arial" w:eastAsia="Arial" w:hAnsi="Arial"/>
          <w:b/>
          <w:bCs/>
          <w:sz w:val="28"/>
          <w:szCs w:val="28"/>
        </w:rPr>
        <w:t xml:space="preserve">Design Principles for the Control Plane</w:t>
      </w:r>
    </w:p>
    <w:p>
      <w:pPr>
        <w:spacing w:after="200" w:line="340"/>
        <w:jc w:val="both"/>
      </w:pPr>
      <w:r>
        <w:rPr>
          <w:rFonts w:ascii="Georgia" w:cs="Georgia" w:eastAsia="Georgia" w:hAnsi="Georgia"/>
          <w:sz w:val="24"/>
          <w:szCs w:val="24"/>
        </w:rPr>
        <w:t xml:space="preserve">The architecture above follows six design principles that will recur throughout this book.</w:t>
      </w:r>
    </w:p>
    <w:p>
      <w:pPr>
        <w:spacing w:after="200" w:line="340"/>
        <w:jc w:val="both"/>
      </w:pPr>
      <w:r>
        <w:rPr>
          <w:rFonts w:ascii="Georgia" w:cs="Georgia" w:eastAsia="Georgia" w:hAnsi="Georgia"/>
          <w:b/>
          <w:bCs/>
          <w:sz w:val="24"/>
          <w:szCs w:val="24"/>
        </w:rPr>
        <w:t xml:space="preserve">Inline enforcement, not out-of-band review. </w:t>
      </w:r>
      <w:r>
        <w:rPr>
          <w:rFonts w:ascii="Georgia" w:cs="Georgia" w:eastAsia="Georgia" w:hAnsi="Georgia"/>
          <w:sz w:val="24"/>
          <w:szCs w:val="24"/>
        </w:rPr>
        <w:t xml:space="preserve">Governance controls sit in the execution path, not beside it. Every consequential AI action passes through a governance checkpoint. There is no path from request to effect that bypasses the control plane.</w:t>
      </w:r>
    </w:p>
    <w:p>
      <w:pPr>
        <w:spacing w:after="200" w:line="340"/>
        <w:jc w:val="both"/>
      </w:pPr>
      <w:r>
        <w:rPr>
          <w:rFonts w:ascii="Georgia" w:cs="Georgia" w:eastAsia="Georgia" w:hAnsi="Georgia"/>
          <w:b/>
          <w:bCs/>
          <w:sz w:val="24"/>
          <w:szCs w:val="24"/>
        </w:rPr>
        <w:t xml:space="preserve">Policy-as-code, not policy-as-document. </w:t>
      </w:r>
      <w:r>
        <w:rPr>
          <w:rFonts w:ascii="Georgia" w:cs="Georgia" w:eastAsia="Georgia" w:hAnsi="Georgia"/>
          <w:sz w:val="24"/>
          <w:szCs w:val="24"/>
        </w:rPr>
        <w:t xml:space="preserve">Governance rules are expressed in a machine-readable format that can be versioned, tested, deployed, and rolled back—just like application code. A policy change is a deployment, not a memo.</w:t>
      </w:r>
    </w:p>
    <w:p>
      <w:pPr>
        <w:spacing w:after="200" w:line="340"/>
        <w:jc w:val="both"/>
      </w:pPr>
      <w:r>
        <w:rPr>
          <w:rFonts w:ascii="Georgia" w:cs="Georgia" w:eastAsia="Georgia" w:hAnsi="Georgia"/>
          <w:b/>
          <w:bCs/>
          <w:sz w:val="24"/>
          <w:szCs w:val="24"/>
        </w:rPr>
        <w:t xml:space="preserve">Bounded autonomy, not binary access. </w:t>
      </w:r>
      <w:r>
        <w:rPr>
          <w:rFonts w:ascii="Georgia" w:cs="Georgia" w:eastAsia="Georgia" w:hAnsi="Georgia"/>
          <w:sz w:val="24"/>
          <w:szCs w:val="24"/>
        </w:rPr>
        <w:t xml:space="preserve">Agents don’t have “access” or “no access.” They have scoped, context-dependent, time-bounded authority that can be expanded, contracted, or revoked at runtime. The action gate enforces these boundaries.</w:t>
      </w:r>
    </w:p>
    <w:p>
      <w:pPr>
        <w:spacing w:after="200" w:line="340"/>
        <w:jc w:val="both"/>
      </w:pPr>
      <w:r>
        <w:rPr>
          <w:rFonts w:ascii="Georgia" w:cs="Georgia" w:eastAsia="Georgia" w:hAnsi="Georgia"/>
          <w:b/>
          <w:bCs/>
          <w:sz w:val="24"/>
          <w:szCs w:val="24"/>
        </w:rPr>
        <w:t xml:space="preserve">Provable behavior, not just explainable behavior. </w:t>
      </w:r>
      <w:r>
        <w:rPr>
          <w:rFonts w:ascii="Georgia" w:cs="Georgia" w:eastAsia="Georgia" w:hAnsi="Georgia"/>
          <w:sz w:val="24"/>
          <w:szCs w:val="24"/>
        </w:rPr>
        <w:t xml:space="preserve">The system doesn’t just explain what it did. It can prove what it did, with cryptographic attestation of model versions, data inputs, policy versions, and decision outcomes.</w:t>
      </w:r>
    </w:p>
    <w:p>
      <w:pPr>
        <w:spacing w:after="200" w:line="340"/>
        <w:jc w:val="both"/>
      </w:pPr>
      <w:r>
        <w:rPr>
          <w:rFonts w:ascii="Georgia" w:cs="Georgia" w:eastAsia="Georgia" w:hAnsi="Georgia"/>
          <w:b/>
          <w:bCs/>
          <w:sz w:val="24"/>
          <w:szCs w:val="24"/>
        </w:rPr>
        <w:t xml:space="preserve">Governance SLOs, not governance aspirations. </w:t>
      </w:r>
      <w:r>
        <w:rPr>
          <w:rFonts w:ascii="Georgia" w:cs="Georgia" w:eastAsia="Georgia" w:hAnsi="Georgia"/>
          <w:sz w:val="24"/>
          <w:szCs w:val="24"/>
        </w:rPr>
        <w:t xml:space="preserve">Trustworthiness is measured and monitored with the same rigor as uptime. Policy decision latency, enforcement coverage, and audit completeness have SLOs with alerting, error budgets, and incident response.</w:t>
      </w:r>
    </w:p>
    <w:p>
      <w:pPr>
        <w:spacing w:after="200" w:line="340"/>
        <w:jc w:val="both"/>
      </w:pPr>
      <w:r>
        <w:rPr>
          <w:rFonts w:ascii="Georgia" w:cs="Georgia" w:eastAsia="Georgia" w:hAnsi="Georgia"/>
          <w:b/>
          <w:bCs/>
          <w:sz w:val="24"/>
          <w:szCs w:val="24"/>
        </w:rPr>
        <w:t xml:space="preserve">Graceful degradation under governance failure. </w:t>
      </w:r>
      <w:r>
        <w:rPr>
          <w:rFonts w:ascii="Georgia" w:cs="Georgia" w:eastAsia="Georgia" w:hAnsi="Georgia"/>
          <w:sz w:val="24"/>
          <w:szCs w:val="24"/>
        </w:rPr>
        <w:t xml:space="preserve">When the policy engine is unreachable, the system doesn’t fail open (allowing all actions) or fail closed (blocking everything). It degrades to a predefined safe mode—perhaps allowing read-only actions or routing to a human queue—until governance is restored. The failure mode is designed, not accidental.</w:t>
      </w:r>
    </w:p>
    <w:p>
      <w:pPr>
        <w:pBdr>
          <w:left w:val="single" w:color="4A7C9E" w:sz="6"/>
        </w:pBdr>
        <w:shd w:fill="F0F4F8" w:val="clear"/>
        <w:spacing w:before="200" w:after="200" w:line="320"/>
        <w:ind w:left="360" w:right="360"/>
      </w:pPr>
      <w:r>
        <w:rPr>
          <w:rFonts w:ascii="Georgia" w:cs="Georgia" w:eastAsia="Georgia" w:hAnsi="Georgia"/>
          <w:b/>
          <w:bCs/>
          <w:i/>
          <w:iCs/>
          <w:sz w:val="22"/>
          <w:szCs w:val="22"/>
        </w:rPr>
        <w:t xml:space="preserve">Analogy: </w:t>
      </w:r>
      <w:r>
        <w:rPr>
          <w:rFonts w:ascii="Georgia" w:cs="Georgia" w:eastAsia="Georgia" w:hAnsi="Georgia"/>
          <w:i/>
          <w:iCs/>
          <w:sz w:val="22"/>
          <w:szCs w:val="22"/>
        </w:rPr>
        <w:t xml:space="preserve">If you’ve designed a Kubernetes admission controller, you already understand the architectural pattern. An admission controller intercepts every API request to the cluster and evaluates it against a set of policies before the request is executed. The AI control plane’s governance gateway and action gate serve the same structural purpose—they are admission controllers for AI systems.</w:t>
      </w:r>
    </w:p>
    <w:p>
      <w:pPr>
        <w:spacing w:before="300" w:after="300"/>
        <w:jc w:val="center"/>
      </w:pPr>
      <w:r>
        <w:rPr>
          <w:rFonts w:ascii="Georgia" w:cs="Georgia" w:eastAsia="Georgia" w:hAnsi="Georgia"/>
          <w:sz w:val="24"/>
          <w:szCs w:val="24"/>
        </w:rPr>
        <w:t xml:space="preserve">∗  ∗  ∗</w:t>
      </w:r>
    </w:p>
    <w:p>
      <w:pPr>
        <w:spacing w:before="600" w:after="80"/>
      </w:pPr>
      <w:r>
        <w:rPr>
          <w:rFonts w:ascii="Arial" w:cs="Arial" w:eastAsia="Arial" w:hAnsi="Arial"/>
          <w:b/>
          <w:bCs/>
          <w:caps/>
          <w:color w:val="888888"/>
          <w:sz w:val="20"/>
          <w:szCs w:val="20"/>
        </w:rPr>
        <w:t xml:space="preserve">SECTION V</w:t>
      </w:r>
    </w:p>
    <w:p>
      <w:pPr>
        <w:pStyle w:val="Heading2"/>
        <w:spacing w:before="400" w:after="240"/>
      </w:pPr>
      <w:r>
        <w:rPr>
          <w:rFonts w:ascii="Arial" w:cs="Arial" w:eastAsia="Arial" w:hAnsi="Arial"/>
          <w:b/>
          <w:bCs/>
          <w:sz w:val="32"/>
          <w:szCs w:val="32"/>
        </w:rPr>
        <w:t xml:space="preserve">Key Takeaways</w:t>
      </w:r>
    </w:p>
    <w:p>
      <w:pPr>
        <w:spacing w:after="200" w:line="340"/>
        <w:jc w:val="both"/>
      </w:pPr>
      <w:r>
        <w:rPr>
          <w:rFonts w:ascii="Georgia" w:cs="Georgia" w:eastAsia="Georgia" w:hAnsi="Georgia"/>
          <w:sz w:val="24"/>
          <w:szCs w:val="24"/>
        </w:rPr>
        <w:t xml:space="preserve">This chapter has laid the groundwork for everything that follows. Here are the ideas you should carry forward into the rest of the book.</w:t>
      </w:r>
    </w:p>
    <w:p>
      <w:pPr>
        <w:spacing w:after="200" w:line="340"/>
        <w:jc w:val="both"/>
      </w:pPr>
      <w:r>
        <w:rPr>
          <w:rFonts w:ascii="Georgia" w:cs="Georgia" w:eastAsia="Georgia" w:hAnsi="Georgia"/>
          <w:b/>
          <w:bCs/>
          <w:sz w:val="24"/>
          <w:szCs w:val="24"/>
        </w:rPr>
        <w:t xml:space="preserve">Paper governance has collapsed—not because the principles are wrong, but because the assumptions it was built on no longer hold. </w:t>
      </w:r>
      <w:r>
        <w:rPr>
          <w:rFonts w:ascii="Georgia" w:cs="Georgia" w:eastAsia="Georgia" w:hAnsi="Georgia"/>
          <w:sz w:val="24"/>
          <w:szCs w:val="24"/>
        </w:rPr>
        <w:t xml:space="preserve">Document-first governance was designed for centralized, batch-oriented, slow-moving AI systems. When AI became distributed, continuously deployed, and agentic, governance practices that operated on human timescales lost their ability to constrain system behavior. The tools aren’t wrong. They’re wrong for this era.</w:t>
      </w:r>
    </w:p>
    <w:p>
      <w:pPr>
        <w:spacing w:after="200" w:line="340"/>
        <w:jc w:val="both"/>
      </w:pPr>
      <w:r>
        <w:rPr>
          <w:rFonts w:ascii="Georgia" w:cs="Georgia" w:eastAsia="Georgia" w:hAnsi="Georgia"/>
          <w:b/>
          <w:bCs/>
          <w:sz w:val="24"/>
          <w:szCs w:val="24"/>
        </w:rPr>
        <w:t xml:space="preserve">The governance gap is measurable, and its size determines the blast radius of failure. </w:t>
      </w:r>
      <w:r>
        <w:rPr>
          <w:rFonts w:ascii="Georgia" w:cs="Georgia" w:eastAsia="Georgia" w:hAnsi="Georgia"/>
          <w:sz w:val="24"/>
          <w:szCs w:val="24"/>
        </w:rPr>
        <w:t xml:space="preserve">The gap between “system acts” and “governance evaluates” is not an abstract concern. It is a concrete, measurable latency. Organizations that measure their governance gap and design controls to close it will have fundamentally different risk profiles than those that don’t.</w:t>
      </w:r>
    </w:p>
    <w:p>
      <w:pPr>
        <w:spacing w:after="200" w:line="340"/>
        <w:jc w:val="both"/>
      </w:pPr>
      <w:r>
        <w:rPr>
          <w:rFonts w:ascii="Georgia" w:cs="Georgia" w:eastAsia="Georgia" w:hAnsi="Georgia"/>
          <w:b/>
          <w:bCs/>
          <w:sz w:val="24"/>
          <w:szCs w:val="24"/>
        </w:rPr>
        <w:t xml:space="preserve">AI governance is a distributed systems engineering problem. </w:t>
      </w:r>
      <w:r>
        <w:rPr>
          <w:rFonts w:ascii="Georgia" w:cs="Georgia" w:eastAsia="Georgia" w:hAnsi="Georgia"/>
          <w:sz w:val="24"/>
          <w:szCs w:val="24"/>
        </w:rPr>
        <w:t xml:space="preserve">The failure modes of ungoverned AI—missing enforcement points, inconsistent state, unbounded autonomy, lack of observability—are the same failure modes that distributed systems engineers have been solving for decades. The solutions come from the same engineering discipline: enforcement points, consistency protocols, bounded authority, observability, and graceful degradation.</w:t>
      </w:r>
    </w:p>
    <w:p>
      <w:pPr>
        <w:spacing w:after="200" w:line="340"/>
        <w:jc w:val="both"/>
      </w:pPr>
      <w:r>
        <w:rPr>
          <w:rFonts w:ascii="Georgia" w:cs="Georgia" w:eastAsia="Georgia" w:hAnsi="Georgia"/>
          <w:b/>
          <w:bCs/>
          <w:sz w:val="24"/>
          <w:szCs w:val="24"/>
        </w:rPr>
        <w:t xml:space="preserve">The AI control plane is the architectural pattern that closes the governance gap. </w:t>
      </w:r>
      <w:r>
        <w:rPr>
          <w:rFonts w:ascii="Georgia" w:cs="Georgia" w:eastAsia="Georgia" w:hAnsi="Georgia"/>
          <w:sz w:val="24"/>
          <w:szCs w:val="24"/>
        </w:rPr>
        <w:t xml:space="preserve">By separating the AI data plane (inference and action) from the AI control plane (governance and enforcement), organizations can govern AI systems at runtime without sacrificing performance, scalability, or developer velocity. The control plane operationalizes governance intent into machine-speed enforcement.</w:t>
      </w:r>
    </w:p>
    <w:p>
      <w:pPr>
        <w:spacing w:after="200" w:line="340"/>
        <w:jc w:val="both"/>
      </w:pPr>
      <w:r>
        <w:rPr>
          <w:rFonts w:ascii="Georgia" w:cs="Georgia" w:eastAsia="Georgia" w:hAnsi="Georgia"/>
          <w:b/>
          <w:bCs/>
          <w:sz w:val="24"/>
          <w:szCs w:val="24"/>
        </w:rPr>
        <w:t xml:space="preserve">Governance is part of system correctness, not optional overhead. </w:t>
      </w:r>
      <w:r>
        <w:rPr>
          <w:rFonts w:ascii="Georgia" w:cs="Georgia" w:eastAsia="Georgia" w:hAnsi="Georgia"/>
          <w:sz w:val="24"/>
          <w:szCs w:val="24"/>
        </w:rPr>
        <w:t xml:space="preserve">A system that cannot prove it behaved within its authorized boundaries is not a well-governed system that hasn’t been audited yet—it is a broken system. Just as the industry stopped treating reliability as a bolt-on, we must stop treating governance as something that happens after the system is built.</w:t>
      </w:r>
    </w:p>
    <w:p>
      <w:pPr>
        <w:spacing w:after="200" w:line="340"/>
        <w:jc w:val="both"/>
      </w:pPr>
      <w:r>
        <w:rPr>
          <w:rFonts w:ascii="Georgia" w:cs="Georgia" w:eastAsia="Georgia" w:hAnsi="Georgia"/>
          <w:b/>
          <w:bCs/>
          <w:sz w:val="24"/>
          <w:szCs w:val="24"/>
        </w:rPr>
        <w:t xml:space="preserve">The rest of this book shows you how to build it. </w:t>
      </w:r>
      <w:r>
        <w:rPr>
          <w:rFonts w:ascii="Georgia" w:cs="Georgia" w:eastAsia="Georgia" w:hAnsi="Georgia"/>
          <w:sz w:val="24"/>
          <w:szCs w:val="24"/>
        </w:rPr>
        <w:t xml:space="preserve">Chapter 2 formalizes the AI Control Plane Architecture (AICP) as a full reference architecture, defining the primitives, APIs, and failure modes. Subsequent chapters deepen each subsystem: identity, policy-as-code, execution interlocks, provenance, observability, and audit. By the end, you will have a concrete, implementable blueprint for engineering governance into AI systems at scale.</w:t>
      </w:r>
    </w:p>
    <w:p>
      <w:pPr>
        <w:spacing w:before="300" w:after="300"/>
        <w:jc w:val="center"/>
      </w:pPr>
      <w:r>
        <w:rPr>
          <w:rFonts w:ascii="Georgia" w:cs="Georgia" w:eastAsia="Georgia" w:hAnsi="Georgia"/>
          <w:sz w:val="24"/>
          <w:szCs w:val="24"/>
        </w:rPr>
        <w:t xml:space="preserve">∗  ∗  ∗</w:t>
      </w:r>
    </w:p>
    <w:p>
      <w:pPr>
        <w:spacing w:after="200" w:line="340"/>
        <w:jc w:val="both"/>
      </w:pPr>
      <w:r>
        <w:rPr>
          <w:rFonts w:ascii="Georgia" w:cs="Georgia" w:eastAsia="Georgia" w:hAnsi="Georgia"/>
          <w:i/>
          <w:iCs/>
          <w:sz w:val="24"/>
          <w:szCs w:val="24"/>
        </w:rPr>
        <w:t xml:space="preserve">What comes next: </w:t>
      </w:r>
      <w:r>
        <w:rPr>
          <w:rFonts w:ascii="Georgia" w:cs="Georgia" w:eastAsia="Georgia" w:hAnsi="Georgia"/>
          <w:sz w:val="24"/>
          <w:szCs w:val="24"/>
        </w:rPr>
        <w:t xml:space="preserve">Chapter 2 — The AI Control Plane Architecture (AICP): A Reference Architecture for Runtime Governance.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The AI Control Plane  •  Chapter 1: The Governance Gap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300"/>
      <w:outlineLvl w:val="0"/>
    </w:pPr>
    <w:rPr>
      <w:rFonts w:ascii="Arial" w:cs="Arial" w:eastAsia="Arial" w:hAnsi="Arial"/>
      <w:b/>
      <w:bCs/>
      <w:sz w:val="40"/>
      <w:szCs w:val="40"/>
    </w:rPr>
  </w:style>
  <w:style w:type="paragraph" w:styleId="Heading2">
    <w:name w:val="Heading 2"/>
    <w:basedOn w:val="Normal"/>
    <w:next w:val="Normal"/>
    <w:qFormat/>
    <w:pPr>
      <w:spacing w:before="400" w:after="240"/>
      <w:outlineLvl w:val="1"/>
    </w:pPr>
    <w:rPr>
      <w:rFonts w:ascii="Arial" w:cs="Arial" w:eastAsia="Arial" w:hAnsi="Arial"/>
      <w:b/>
      <w:bCs/>
      <w:sz w:val="32"/>
      <w:szCs w:val="32"/>
    </w:rPr>
  </w:style>
  <w:style w:type="paragraph" w:styleId="Heading3">
    <w:name w:val="Heading 3"/>
    <w:basedOn w:val="Normal"/>
    <w:next w:val="Normal"/>
    <w:qFormat/>
    <w:pPr>
      <w:spacing w:before="320" w:after="200"/>
      <w:outlineLvl w:val="2"/>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2026-02-05T23:30:34.527Z</dcterms:created>
  <dcterms:modified xsi:type="dcterms:W3CDTF">2026-02-05T23:30:34.527Z</dcterms:modified>
</cp:coreProperties>
</file>

<file path=docProps/custom.xml><?xml version="1.0" encoding="utf-8"?>
<Properties xmlns="http://schemas.openxmlformats.org/officeDocument/2006/custom-properties" xmlns:vt="http://schemas.openxmlformats.org/officeDocument/2006/docPropsVTypes"/>
</file>