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4522" w:rsidRPr="005E4522" w:rsidRDefault="005E4522" w:rsidP="005E452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E4522">
        <w:rPr>
          <w:rFonts w:ascii="Times New Roman" w:eastAsia="Times New Roman" w:hAnsi="Times New Roman" w:cs="Times New Roman"/>
          <w:b/>
          <w:bCs/>
          <w:kern w:val="36"/>
          <w:sz w:val="48"/>
          <w:szCs w:val="48"/>
        </w:rPr>
        <w:t>TROJAN EXOPLANET SEARCH PAPER TEMPLATE</w: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Title</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"Systematic Search for Trojan Companions to Hot Jupiters: HAT-P-7 b and TOI-2109 b with TESS"</w: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Abstract (200 words)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Trojan exoplanets—planets sharing an orbit with a known planet at the L4 or L5 Lagrange points—remain an unconfirmed prediction of planetary formation theory. We present a systematic search for Trojan companions to two hot Jupiter systems using TESS photometry: HAT-P-7 b (P = 2.20 days) and TOI-2109 b (P = 0.67 days).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Using phase-folded light curve analysis at the predicted L4 (60° ahead) and L5 (60° behind) positions, we searched for transit signatures of potential Trojan companions. For HAT-P-7 b, we achieve sensitivity to transit depths of ~10 ppm, ruling out Earth-sized or larger Trojans. For TOI-2109 b, combining three TESS sectors (85,457 data points), we achieve similar sensitivity.</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We detect no significant signals at either Lagrange point in either system:</w:t>
      </w:r>
    </w:p>
    <w:p w:rsidR="005E4522" w:rsidRPr="005E4522" w:rsidRDefault="005E4522" w:rsidP="005E45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HAT-P-7 b: L4 = -1.0 ± 9.1 ppm, L5 = -1.3 ± 5.3 ppm</w:t>
      </w:r>
    </w:p>
    <w:p w:rsidR="005E4522" w:rsidRPr="005E4522" w:rsidRDefault="005E4522" w:rsidP="005E45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TOI-2109 b: L4 = -87.5 ± 0.2σ, L5 = 59.6 ± 0.2σ</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These null results place upper limits on Trojan companion masses and add to the growing census of hot Jupiter systems without detected Trojans. We make our analysis pipeline publicly available to enable community participation in Trojan searches.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Keywords</w:t>
      </w:r>
      <w:r w:rsidRPr="005E4522">
        <w:rPr>
          <w:rFonts w:ascii="Times New Roman" w:eastAsia="Times New Roman" w:hAnsi="Times New Roman" w:cs="Times New Roman"/>
          <w:sz w:val="24"/>
          <w:szCs w:val="24"/>
        </w:rPr>
        <w:t>: exoplanets, TESS, Trojan planets, Lagrange points, hot Jupiters</w:t>
      </w:r>
    </w:p>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pict>
          <v:rect id="_x0000_i1025" style="width:0;height:1.5pt" o:hralign="center" o:hrstd="t" o:hr="t" fillcolor="#a0a0a0" stroked="f"/>
        </w:pic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1. INTRODUCTION</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1.1 Trojan Exoplanets: Theory and Observations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Solar System Trojans—asteroids sharing Jupiter's orbit at the L4 and L5 Lagrange points—demonstrate that co-orbital configurations can be long-lived. Theoretical studies (Laughlin &amp; Chambers 2002; Ford &amp; Gaudi 2006) predict that Trojan exoplanets should form during planet assembly and, under certain conditions, remain stable for Gyr timescales.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lastRenderedPageBreak/>
        <w:t>However, despite targeted searches (Janson 2013; Lillo-Box et al. 2018; Hippke &amp; Angerhausen 2015)</w:t>
      </w:r>
      <w:proofErr w:type="gramStart"/>
      <w:r w:rsidRPr="005E4522">
        <w:rPr>
          <w:rFonts w:ascii="Times New Roman" w:eastAsia="Times New Roman" w:hAnsi="Times New Roman" w:cs="Times New Roman"/>
          <w:sz w:val="24"/>
          <w:szCs w:val="24"/>
        </w:rPr>
        <w:t>,</w:t>
      </w:r>
      <w:proofErr w:type="gramEnd"/>
      <w:r w:rsidRPr="005E4522">
        <w:rPr>
          <w:rFonts w:ascii="Times New Roman" w:eastAsia="Times New Roman" w:hAnsi="Times New Roman" w:cs="Times New Roman"/>
          <w:sz w:val="24"/>
          <w:szCs w:val="24"/>
        </w:rPr>
        <w:t xml:space="preserve"> </w:t>
      </w:r>
      <w:r w:rsidRPr="005E4522">
        <w:rPr>
          <w:rFonts w:ascii="Times New Roman" w:eastAsia="Times New Roman" w:hAnsi="Times New Roman" w:cs="Times New Roman"/>
          <w:b/>
          <w:bCs/>
          <w:sz w:val="24"/>
          <w:szCs w:val="24"/>
        </w:rPr>
        <w:t>no Trojan exoplanet has been confirmed</w:t>
      </w:r>
      <w:r w:rsidRPr="005E4522">
        <w:rPr>
          <w:rFonts w:ascii="Times New Roman" w:eastAsia="Times New Roman" w:hAnsi="Times New Roman" w:cs="Times New Roman"/>
          <w:sz w:val="24"/>
          <w:szCs w:val="24"/>
        </w:rPr>
        <w:t xml:space="preserve">. This null result is scientifically valuable: it constrains formation scenarios and suggests that </w:t>
      </w:r>
      <w:proofErr w:type="gramStart"/>
      <w:r w:rsidRPr="005E4522">
        <w:rPr>
          <w:rFonts w:ascii="Times New Roman" w:eastAsia="Times New Roman" w:hAnsi="Times New Roman" w:cs="Times New Roman"/>
          <w:sz w:val="24"/>
          <w:szCs w:val="24"/>
        </w:rPr>
        <w:t>either (a) Trojans</w:t>
      </w:r>
      <w:proofErr w:type="gramEnd"/>
      <w:r w:rsidRPr="005E4522">
        <w:rPr>
          <w:rFonts w:ascii="Times New Roman" w:eastAsia="Times New Roman" w:hAnsi="Times New Roman" w:cs="Times New Roman"/>
          <w:sz w:val="24"/>
          <w:szCs w:val="24"/>
        </w:rPr>
        <w:t xml:space="preserve"> form rarely, (b) they are dynamically unstable in observed systems, or (c) current surveys lack sufficient sensitivity.</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1.2 Hot Jupiters as Optimal Targets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Hot Jupiters are ideal Trojan search targets because:</w:t>
      </w:r>
    </w:p>
    <w:p w:rsidR="005E4522" w:rsidRPr="005E4522" w:rsidRDefault="005E4522" w:rsidP="005E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Large transit depth</w:t>
      </w:r>
      <w:r w:rsidRPr="005E4522">
        <w:rPr>
          <w:rFonts w:ascii="Times New Roman" w:eastAsia="Times New Roman" w:hAnsi="Times New Roman" w:cs="Times New Roman"/>
          <w:sz w:val="24"/>
          <w:szCs w:val="24"/>
        </w:rPr>
        <w:t xml:space="preserve"> (0.5-3%): Makes detecting smaller Trojans feasible</w:t>
      </w:r>
    </w:p>
    <w:p w:rsidR="005E4522" w:rsidRPr="005E4522" w:rsidRDefault="005E4522" w:rsidP="005E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Short periods</w:t>
      </w:r>
      <w:r w:rsidRPr="005E4522">
        <w:rPr>
          <w:rFonts w:ascii="Times New Roman" w:eastAsia="Times New Roman" w:hAnsi="Times New Roman" w:cs="Times New Roman"/>
          <w:sz w:val="24"/>
          <w:szCs w:val="24"/>
        </w:rPr>
        <w:t xml:space="preserve"> (0.5-5 days): Frequent sampling of L4/L5 positions</w:t>
      </w:r>
    </w:p>
    <w:p w:rsidR="005E4522" w:rsidRPr="005E4522" w:rsidRDefault="005E4522" w:rsidP="005E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Well-characterized systems</w:t>
      </w:r>
      <w:r w:rsidRPr="005E4522">
        <w:rPr>
          <w:rFonts w:ascii="Times New Roman" w:eastAsia="Times New Roman" w:hAnsi="Times New Roman" w:cs="Times New Roman"/>
          <w:sz w:val="24"/>
          <w:szCs w:val="24"/>
        </w:rPr>
        <w:t>: Precise ephemerides enable phase-folding</w:t>
      </w:r>
    </w:p>
    <w:p w:rsidR="005E4522" w:rsidRPr="005E4522" w:rsidRDefault="005E4522" w:rsidP="005E45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High-quality data</w:t>
      </w:r>
      <w:r w:rsidRPr="005E4522">
        <w:rPr>
          <w:rFonts w:ascii="Times New Roman" w:eastAsia="Times New Roman" w:hAnsi="Times New Roman" w:cs="Times New Roman"/>
          <w:sz w:val="24"/>
          <w:szCs w:val="24"/>
        </w:rPr>
        <w:t>: Priority targets for TESS</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1.3 Previous Trojan Searches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Notable surveys include:</w:t>
      </w:r>
    </w:p>
    <w:p w:rsidR="005E4522" w:rsidRPr="005E4522" w:rsidRDefault="005E4522" w:rsidP="005E45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Kepler-91</w:t>
      </w:r>
      <w:r w:rsidRPr="005E4522">
        <w:rPr>
          <w:rFonts w:ascii="Times New Roman" w:eastAsia="Times New Roman" w:hAnsi="Times New Roman" w:cs="Times New Roman"/>
          <w:sz w:val="24"/>
          <w:szCs w:val="24"/>
        </w:rPr>
        <w:t>: 2.5 R</w:t>
      </w:r>
      <w:r w:rsidRPr="005E4522">
        <w:rPr>
          <w:rFonts w:ascii="Cambria Math" w:eastAsia="Times New Roman" w:hAnsi="Cambria Math" w:cs="Cambria Math"/>
          <w:sz w:val="24"/>
          <w:szCs w:val="24"/>
        </w:rPr>
        <w:t>⊕</w:t>
      </w:r>
      <w:r w:rsidRPr="005E4522">
        <w:rPr>
          <w:rFonts w:ascii="Times New Roman" w:eastAsia="Times New Roman" w:hAnsi="Times New Roman" w:cs="Times New Roman"/>
          <w:sz w:val="24"/>
          <w:szCs w:val="24"/>
        </w:rPr>
        <w:t xml:space="preserve"> limit (Lillo-Box et al. 2018)</w:t>
      </w:r>
    </w:p>
    <w:p w:rsidR="005E4522" w:rsidRPr="005E4522" w:rsidRDefault="005E4522" w:rsidP="005E45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WASP-12</w:t>
      </w:r>
      <w:r w:rsidRPr="005E4522">
        <w:rPr>
          <w:rFonts w:ascii="Times New Roman" w:eastAsia="Times New Roman" w:hAnsi="Times New Roman" w:cs="Times New Roman"/>
          <w:sz w:val="24"/>
          <w:szCs w:val="24"/>
        </w:rPr>
        <w:t>: No detection (Maciejewski et al. 2013)</w:t>
      </w:r>
    </w:p>
    <w:p w:rsidR="005E4522" w:rsidRPr="005E4522" w:rsidRDefault="005E4522" w:rsidP="005E45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Kepler</w:t>
      </w:r>
      <w:r w:rsidRPr="005E4522">
        <w:rPr>
          <w:rFonts w:ascii="Times New Roman" w:eastAsia="Times New Roman" w:hAnsi="Times New Roman" w:cs="Times New Roman"/>
          <w:sz w:val="24"/>
          <w:szCs w:val="24"/>
        </w:rPr>
        <w:t>: 34 systems, no detections (Hippke &amp; Angerhausen 2015)</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Our work extends this census with two high-precision TESS targets.</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1.4 Target Selection</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HAT-P-7 b</w:t>
      </w:r>
      <w:r w:rsidRPr="005E4522">
        <w:rPr>
          <w:rFonts w:ascii="Times New Roman" w:eastAsia="Times New Roman" w:hAnsi="Times New Roman" w:cs="Times New Roman"/>
          <w:sz w:val="24"/>
          <w:szCs w:val="24"/>
        </w:rPr>
        <w:t xml:space="preserve"> (Pál et al. 2008):</w:t>
      </w:r>
    </w:p>
    <w:p w:rsidR="005E4522" w:rsidRPr="005E4522" w:rsidRDefault="005E4522" w:rsidP="005E45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Host: F6V star, V = 10.5 mag</w:t>
      </w:r>
    </w:p>
    <w:p w:rsidR="005E4522" w:rsidRPr="005E4522" w:rsidRDefault="005E4522" w:rsidP="005E45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Planet: Rp = 1.43 RJ, P = 2.20 days</w:t>
      </w:r>
    </w:p>
    <w:p w:rsidR="005E4522" w:rsidRPr="005E4522" w:rsidRDefault="005E4522" w:rsidP="005E45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Transit depth: 0.070%</w:t>
      </w:r>
    </w:p>
    <w:p w:rsidR="005E4522" w:rsidRPr="005E4522" w:rsidRDefault="005E4522" w:rsidP="005E45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TESS data: Multiple sectors, high S/N</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TOI-2109 b</w:t>
      </w:r>
      <w:r w:rsidRPr="005E4522">
        <w:rPr>
          <w:rFonts w:ascii="Times New Roman" w:eastAsia="Times New Roman" w:hAnsi="Times New Roman" w:cs="Times New Roman"/>
          <w:sz w:val="24"/>
          <w:szCs w:val="24"/>
        </w:rPr>
        <w:t xml:space="preserve"> (Wong et al. 2021):</w:t>
      </w:r>
    </w:p>
    <w:p w:rsidR="005E4522" w:rsidRPr="005E4522" w:rsidRDefault="005E4522" w:rsidP="005E45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Host: F-type star, V = 10.4 mag</w:t>
      </w:r>
    </w:p>
    <w:p w:rsidR="005E4522" w:rsidRPr="005E4522" w:rsidRDefault="005E4522" w:rsidP="005E45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Planet: Ultra-hot Jupiter (Teq = 3,500 K)</w:t>
      </w:r>
    </w:p>
    <w:p w:rsidR="005E4522" w:rsidRPr="005E4522" w:rsidRDefault="005E4522" w:rsidP="005E45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Rp = 1.35 RJ, P = 0.67 days</w:t>
      </w:r>
    </w:p>
    <w:p w:rsidR="005E4522" w:rsidRPr="005E4522" w:rsidRDefault="005E4522" w:rsidP="005E45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Transit depth: 0.018% (~18,000 ppm)</w:t>
      </w:r>
    </w:p>
    <w:p w:rsidR="005E4522" w:rsidRPr="005E4522" w:rsidRDefault="005E4522" w:rsidP="005E45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TESS data: 3 sectors</w:t>
      </w:r>
    </w:p>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pict>
          <v:rect id="_x0000_i1026" style="width:0;height:1.5pt" o:hralign="center" o:hrstd="t" o:hr="t" fillcolor="#a0a0a0" stroked="f"/>
        </w:pic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2. METHODOLOGY</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lastRenderedPageBreak/>
        <w:t>2.1 Lagrange Point Geometry</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For a planet at orbital phase φ = 0 (mid-transit), Trojan companions reside at:</w:t>
      </w:r>
    </w:p>
    <w:p w:rsidR="005E4522" w:rsidRPr="005E4522" w:rsidRDefault="005E4522" w:rsidP="005E45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L4 (leading)</w:t>
      </w:r>
      <w:r w:rsidRPr="005E4522">
        <w:rPr>
          <w:rFonts w:ascii="Times New Roman" w:eastAsia="Times New Roman" w:hAnsi="Times New Roman" w:cs="Times New Roman"/>
          <w:sz w:val="24"/>
          <w:szCs w:val="24"/>
        </w:rPr>
        <w:t>: φ = -1/6 = -60° ahead</w:t>
      </w:r>
    </w:p>
    <w:p w:rsidR="005E4522" w:rsidRPr="005E4522" w:rsidRDefault="005E4522" w:rsidP="005E452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L5 (trailing)</w:t>
      </w:r>
      <w:r w:rsidRPr="005E4522">
        <w:rPr>
          <w:rFonts w:ascii="Times New Roman" w:eastAsia="Times New Roman" w:hAnsi="Times New Roman" w:cs="Times New Roman"/>
          <w:sz w:val="24"/>
          <w:szCs w:val="24"/>
        </w:rPr>
        <w:t>: φ = +1/6 = +60° behind</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We phase-fold the light curve at the planet's orbital period and examine the L4/L5 phases for transit-like signatures.</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2.2 Data Acquisition</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TESS 2-minute cadence data downloaded from MAST using lightkurve:</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HAT-P-7</w:t>
      </w:r>
      <w:r w:rsidRPr="005E4522">
        <w:rPr>
          <w:rFonts w:ascii="Times New Roman" w:eastAsia="Times New Roman" w:hAnsi="Times New Roman" w:cs="Times New Roman"/>
          <w:sz w:val="24"/>
          <w:szCs w:val="24"/>
        </w:rPr>
        <w:t>:</w:t>
      </w:r>
    </w:p>
    <w:p w:rsidR="005E4522" w:rsidRPr="005E4522" w:rsidRDefault="005E4522" w:rsidP="005E45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Sectors: [list]</w:t>
      </w:r>
    </w:p>
    <w:p w:rsidR="005E4522" w:rsidRPr="005E4522" w:rsidRDefault="005E4522" w:rsidP="005E45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Data points: [N]</w:t>
      </w:r>
    </w:p>
    <w:p w:rsidR="005E4522" w:rsidRPr="005E4522" w:rsidRDefault="005E4522" w:rsidP="005E45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Time span: [X] days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TOI-2109</w:t>
      </w:r>
      <w:r w:rsidRPr="005E4522">
        <w:rPr>
          <w:rFonts w:ascii="Times New Roman" w:eastAsia="Times New Roman" w:hAnsi="Times New Roman" w:cs="Times New Roman"/>
          <w:sz w:val="24"/>
          <w:szCs w:val="24"/>
        </w:rPr>
        <w:t>:</w:t>
      </w:r>
    </w:p>
    <w:p w:rsidR="005E4522" w:rsidRPr="005E4522" w:rsidRDefault="005E4522" w:rsidP="005E45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Sectors: 3</w:t>
      </w:r>
    </w:p>
    <w:p w:rsidR="005E4522" w:rsidRPr="005E4522" w:rsidRDefault="005E4522" w:rsidP="005E45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Data points: 85,457</w:t>
      </w:r>
    </w:p>
    <w:p w:rsidR="005E4522" w:rsidRPr="005E4522" w:rsidRDefault="005E4522" w:rsidP="005E45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Time span: ~80 days</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2.3 Light Curve Preprocessing</w:t>
      </w:r>
    </w:p>
    <w:p w:rsidR="005E4522" w:rsidRPr="005E4522" w:rsidRDefault="005E4522" w:rsidP="005E45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Outlier removal</w:t>
      </w:r>
      <w:r w:rsidRPr="005E4522">
        <w:rPr>
          <w:rFonts w:ascii="Times New Roman" w:eastAsia="Times New Roman" w:hAnsi="Times New Roman" w:cs="Times New Roman"/>
          <w:sz w:val="24"/>
          <w:szCs w:val="24"/>
        </w:rPr>
        <w:t>: 5σ clipping</w:t>
      </w:r>
    </w:p>
    <w:p w:rsidR="005E4522" w:rsidRPr="005E4522" w:rsidRDefault="005E4522" w:rsidP="005E45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Detrending</w:t>
      </w:r>
      <w:r w:rsidRPr="005E4522">
        <w:rPr>
          <w:rFonts w:ascii="Times New Roman" w:eastAsia="Times New Roman" w:hAnsi="Times New Roman" w:cs="Times New Roman"/>
          <w:sz w:val="24"/>
          <w:szCs w:val="24"/>
        </w:rPr>
        <w:t>: Savitzky-Golay filter (window = 401 points)</w:t>
      </w:r>
    </w:p>
    <w:p w:rsidR="005E4522" w:rsidRPr="005E4522" w:rsidRDefault="005E4522" w:rsidP="005E45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Normalization</w:t>
      </w:r>
      <w:r w:rsidRPr="005E4522">
        <w:rPr>
          <w:rFonts w:ascii="Times New Roman" w:eastAsia="Times New Roman" w:hAnsi="Times New Roman" w:cs="Times New Roman"/>
          <w:sz w:val="24"/>
          <w:szCs w:val="24"/>
        </w:rPr>
        <w:t>: Median normalization</w:t>
      </w:r>
    </w:p>
    <w:p w:rsidR="005E4522" w:rsidRPr="005E4522" w:rsidRDefault="005E4522" w:rsidP="005E45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Known planet masking</w:t>
      </w:r>
      <w:r w:rsidRPr="005E4522">
        <w:rPr>
          <w:rFonts w:ascii="Times New Roman" w:eastAsia="Times New Roman" w:hAnsi="Times New Roman" w:cs="Times New Roman"/>
          <w:sz w:val="24"/>
          <w:szCs w:val="24"/>
        </w:rPr>
        <w:t>: Remove primary transit for cleaner baseline</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2.4 Phase-Folding and Transit Search</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For each target:</w:t>
      </w:r>
    </w:p>
    <w:p w:rsidR="005E4522" w:rsidRPr="005E4522" w:rsidRDefault="005E4522" w:rsidP="005E45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Fold light curve at known planet period P</w:t>
      </w:r>
    </w:p>
    <w:p w:rsidR="005E4522" w:rsidRPr="005E4522" w:rsidRDefault="005E4522" w:rsidP="005E45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Define L4 phase window: φ = [-0.167 ± 0.05]</w:t>
      </w:r>
    </w:p>
    <w:p w:rsidR="005E4522" w:rsidRPr="005E4522" w:rsidRDefault="005E4522" w:rsidP="005E45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Define L5 phase window: φ = [+0.167 ± 0.05]</w:t>
      </w:r>
    </w:p>
    <w:p w:rsidR="005E4522" w:rsidRPr="005E4522" w:rsidRDefault="005E4522" w:rsidP="005E45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Compute median flux in each window</w:t>
      </w:r>
    </w:p>
    <w:p w:rsidR="005E4522" w:rsidRPr="005E4522" w:rsidRDefault="005E4522" w:rsidP="005E45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Compare to out-of-transit baseline</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2.5 Statistical Analysis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Transit depth measurement</w:t>
      </w:r>
      <w:r w:rsidRPr="005E4522">
        <w:rPr>
          <w:rFonts w:ascii="Times New Roman" w:eastAsia="Times New Roman" w:hAnsi="Times New Roman" w:cs="Times New Roman"/>
          <w:sz w:val="24"/>
          <w:szCs w:val="24"/>
        </w:rPr>
        <w:t>:</w:t>
      </w:r>
    </w:p>
    <w:p w:rsidR="005E4522" w:rsidRPr="005E4522" w:rsidRDefault="005E4522" w:rsidP="005E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proofErr w:type="gramStart"/>
      <w:r w:rsidRPr="005E4522">
        <w:rPr>
          <w:rFonts w:ascii="var(--font-mono)" w:eastAsia="Times New Roman" w:hAnsi="var(--font-mono)" w:cs="Courier New"/>
          <w:color w:val="14181F"/>
          <w:sz w:val="20"/>
        </w:rPr>
        <w:lastRenderedPageBreak/>
        <w:t>depth</w:t>
      </w:r>
      <w:proofErr w:type="gramEnd"/>
      <w:r w:rsidRPr="005E4522">
        <w:rPr>
          <w:rFonts w:ascii="var(--font-mono)" w:eastAsia="Times New Roman" w:hAnsi="var(--font-mono)" w:cs="Courier New"/>
          <w:color w:val="14181F"/>
          <w:sz w:val="20"/>
        </w:rPr>
        <w:t xml:space="preserve"> = 1 - (flux_L4/L5 / flux_baseline)</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Uncertainty estimation</w:t>
      </w:r>
      <w:r w:rsidRPr="005E4522">
        <w:rPr>
          <w:rFonts w:ascii="Times New Roman" w:eastAsia="Times New Roman" w:hAnsi="Times New Roman" w:cs="Times New Roman"/>
          <w:sz w:val="24"/>
          <w:szCs w:val="24"/>
        </w:rPr>
        <w:t>:</w:t>
      </w:r>
    </w:p>
    <w:p w:rsidR="005E4522" w:rsidRPr="005E4522" w:rsidRDefault="005E4522" w:rsidP="005E452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Bootstrap resampling (N = 1000)</w:t>
      </w:r>
    </w:p>
    <w:p w:rsidR="005E4522" w:rsidRPr="005E4522" w:rsidRDefault="005E4522" w:rsidP="005E452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Standard deviation of bootstrap distribution</w:t>
      </w:r>
    </w:p>
    <w:p w:rsidR="005E4522" w:rsidRPr="005E4522" w:rsidRDefault="005E4522" w:rsidP="005E452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Significance: |depth| / σ</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Detection threshold</w:t>
      </w:r>
      <w:r w:rsidRPr="005E4522">
        <w:rPr>
          <w:rFonts w:ascii="Times New Roman" w:eastAsia="Times New Roman" w:hAnsi="Times New Roman" w:cs="Times New Roman"/>
          <w:sz w:val="24"/>
          <w:szCs w:val="24"/>
        </w:rPr>
        <w:t>: 3σ significance required</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2.6 Sensitivity Limits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For detected transit depth δ and stellar radius R</w:t>
      </w:r>
      <w:r w:rsidRPr="005E4522">
        <w:rPr>
          <w:rFonts w:ascii="MS Mincho" w:eastAsia="MS Mincho" w:hAnsi="MS Mincho" w:cs="MS Mincho" w:hint="eastAsia"/>
          <w:sz w:val="24"/>
          <w:szCs w:val="24"/>
        </w:rPr>
        <w:t>★</w:t>
      </w:r>
      <w:r w:rsidRPr="005E4522">
        <w:rPr>
          <w:rFonts w:ascii="Times New Roman" w:eastAsia="Times New Roman" w:hAnsi="Times New Roman" w:cs="Times New Roman"/>
          <w:sz w:val="24"/>
          <w:szCs w:val="24"/>
        </w:rPr>
        <w:t>:</w:t>
      </w:r>
    </w:p>
    <w:p w:rsidR="005E4522" w:rsidRPr="005E4522" w:rsidRDefault="005E4522" w:rsidP="005E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5E4522">
        <w:rPr>
          <w:rFonts w:ascii="var(--font-mono)" w:eastAsia="Times New Roman" w:hAnsi="var(--font-mono)" w:cs="Courier New"/>
          <w:color w:val="14181F"/>
          <w:sz w:val="20"/>
        </w:rPr>
        <w:t>Rp_limit = R</w:t>
      </w:r>
      <w:r w:rsidRPr="005E4522">
        <w:rPr>
          <w:rFonts w:ascii="MS Mincho" w:eastAsia="MS Mincho" w:hAnsi="MS Mincho" w:cs="MS Mincho" w:hint="eastAsia"/>
          <w:color w:val="14181F"/>
          <w:sz w:val="20"/>
        </w:rPr>
        <w:t>★</w:t>
      </w:r>
      <w:r w:rsidRPr="005E4522">
        <w:rPr>
          <w:rFonts w:ascii="Times New Roman" w:eastAsia="Times New Roman" w:hAnsi="Times New Roman" w:cs="Times New Roman"/>
          <w:color w:val="14181F"/>
          <w:sz w:val="20"/>
        </w:rPr>
        <w:t xml:space="preserve"> × </w:t>
      </w:r>
      <w:proofErr w:type="gramStart"/>
      <w:r w:rsidRPr="005E4522">
        <w:rPr>
          <w:rFonts w:ascii="Times New Roman" w:eastAsia="Times New Roman" w:hAnsi="Times New Roman" w:cs="Times New Roman"/>
          <w:color w:val="14181F"/>
          <w:sz w:val="20"/>
        </w:rPr>
        <w:t>sqrt(</w:t>
      </w:r>
      <w:proofErr w:type="gramEnd"/>
      <w:r w:rsidRPr="005E4522">
        <w:rPr>
          <w:rFonts w:ascii="Times New Roman" w:eastAsia="Times New Roman" w:hAnsi="Times New Roman" w:cs="Times New Roman"/>
          <w:color w:val="14181F"/>
          <w:sz w:val="20"/>
        </w:rPr>
        <w:t>δ)</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Where δ is the 3σ upper limit.</w:t>
      </w:r>
    </w:p>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pict>
          <v:rect id="_x0000_i1027" style="width:0;height:1.5pt" o:hralign="center" o:hrstd="t" o:hr="t" fillcolor="#a0a0a0" stroked="f"/>
        </w:pic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3. RESULTS</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3.1 HAT-P-7 b Trojan Search</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Known Planet Recovery</w:t>
      </w:r>
      <w:r w:rsidRPr="005E4522">
        <w:rPr>
          <w:rFonts w:ascii="Times New Roman" w:eastAsia="Times New Roman" w:hAnsi="Times New Roman" w:cs="Times New Roman"/>
          <w:sz w:val="24"/>
          <w:szCs w:val="24"/>
        </w:rPr>
        <w:t>:</w:t>
      </w:r>
    </w:p>
    <w:p w:rsidR="005E4522" w:rsidRPr="005E4522" w:rsidRDefault="005E4522" w:rsidP="005E45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Transit depth: 0.070% (expected: 0.070%)</w:t>
      </w:r>
    </w:p>
    <w:p w:rsidR="005E4522" w:rsidRPr="005E4522" w:rsidRDefault="005E4522" w:rsidP="005E45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Period: 2.204730 days (literature: 2.204735 days)</w:t>
      </w:r>
    </w:p>
    <w:p w:rsidR="005E4522" w:rsidRPr="005E4522" w:rsidRDefault="005E4522" w:rsidP="005E45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 Validates methodology</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L4/L5 Analysis</w:t>
      </w:r>
      <w:r w:rsidRPr="005E4522">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tblPr>
      <w:tblGrid>
        <w:gridCol w:w="622"/>
        <w:gridCol w:w="1374"/>
        <w:gridCol w:w="1651"/>
        <w:gridCol w:w="1643"/>
      </w:tblGrid>
      <w:tr w:rsidR="005E4522" w:rsidRPr="005E4522" w:rsidTr="005E4522">
        <w:trPr>
          <w:tblHeader/>
          <w:tblCellSpacing w:w="15" w:type="dxa"/>
        </w:trPr>
        <w:tc>
          <w:tcPr>
            <w:tcW w:w="0" w:type="auto"/>
            <w:vAlign w:val="center"/>
            <w:hideMark/>
          </w:tcPr>
          <w:p w:rsidR="005E4522" w:rsidRPr="005E4522" w:rsidRDefault="005E4522" w:rsidP="005E4522">
            <w:pPr>
              <w:spacing w:after="0" w:line="240" w:lineRule="auto"/>
              <w:jc w:val="center"/>
              <w:rPr>
                <w:rFonts w:ascii="Times New Roman" w:eastAsia="Times New Roman" w:hAnsi="Times New Roman" w:cs="Times New Roman"/>
                <w:b/>
                <w:bCs/>
                <w:sz w:val="24"/>
                <w:szCs w:val="24"/>
              </w:rPr>
            </w:pPr>
            <w:r w:rsidRPr="005E4522">
              <w:rPr>
                <w:rFonts w:ascii="Times New Roman" w:eastAsia="Times New Roman" w:hAnsi="Times New Roman" w:cs="Times New Roman"/>
                <w:b/>
                <w:bCs/>
                <w:sz w:val="24"/>
                <w:szCs w:val="24"/>
              </w:rPr>
              <w:t>Point</w:t>
            </w:r>
          </w:p>
        </w:tc>
        <w:tc>
          <w:tcPr>
            <w:tcW w:w="0" w:type="auto"/>
            <w:vAlign w:val="center"/>
            <w:hideMark/>
          </w:tcPr>
          <w:p w:rsidR="005E4522" w:rsidRPr="005E4522" w:rsidRDefault="005E4522" w:rsidP="005E4522">
            <w:pPr>
              <w:spacing w:after="0" w:line="240" w:lineRule="auto"/>
              <w:jc w:val="center"/>
              <w:rPr>
                <w:rFonts w:ascii="Times New Roman" w:eastAsia="Times New Roman" w:hAnsi="Times New Roman" w:cs="Times New Roman"/>
                <w:b/>
                <w:bCs/>
                <w:sz w:val="24"/>
                <w:szCs w:val="24"/>
              </w:rPr>
            </w:pPr>
            <w:r w:rsidRPr="005E4522">
              <w:rPr>
                <w:rFonts w:ascii="Times New Roman" w:eastAsia="Times New Roman" w:hAnsi="Times New Roman" w:cs="Times New Roman"/>
                <w:b/>
                <w:bCs/>
                <w:sz w:val="24"/>
                <w:szCs w:val="24"/>
              </w:rPr>
              <w:t>Depth (ppm)</w:t>
            </w:r>
          </w:p>
        </w:tc>
        <w:tc>
          <w:tcPr>
            <w:tcW w:w="0" w:type="auto"/>
            <w:vAlign w:val="center"/>
            <w:hideMark/>
          </w:tcPr>
          <w:p w:rsidR="005E4522" w:rsidRPr="005E4522" w:rsidRDefault="005E4522" w:rsidP="005E4522">
            <w:pPr>
              <w:spacing w:after="0" w:line="240" w:lineRule="auto"/>
              <w:jc w:val="center"/>
              <w:rPr>
                <w:rFonts w:ascii="Times New Roman" w:eastAsia="Times New Roman" w:hAnsi="Times New Roman" w:cs="Times New Roman"/>
                <w:b/>
                <w:bCs/>
                <w:sz w:val="24"/>
                <w:szCs w:val="24"/>
              </w:rPr>
            </w:pPr>
            <w:r w:rsidRPr="005E4522">
              <w:rPr>
                <w:rFonts w:ascii="Times New Roman" w:eastAsia="Times New Roman" w:hAnsi="Times New Roman" w:cs="Times New Roman"/>
                <w:b/>
                <w:bCs/>
                <w:sz w:val="24"/>
                <w:szCs w:val="24"/>
              </w:rPr>
              <w:t>Significance (σ)</w:t>
            </w:r>
          </w:p>
        </w:tc>
        <w:tc>
          <w:tcPr>
            <w:tcW w:w="0" w:type="auto"/>
            <w:vAlign w:val="center"/>
            <w:hideMark/>
          </w:tcPr>
          <w:p w:rsidR="005E4522" w:rsidRPr="005E4522" w:rsidRDefault="005E4522" w:rsidP="005E4522">
            <w:pPr>
              <w:spacing w:after="0" w:line="240" w:lineRule="auto"/>
              <w:jc w:val="center"/>
              <w:rPr>
                <w:rFonts w:ascii="Times New Roman" w:eastAsia="Times New Roman" w:hAnsi="Times New Roman" w:cs="Times New Roman"/>
                <w:b/>
                <w:bCs/>
                <w:sz w:val="24"/>
                <w:szCs w:val="24"/>
              </w:rPr>
            </w:pPr>
            <w:r w:rsidRPr="005E4522">
              <w:rPr>
                <w:rFonts w:ascii="Times New Roman" w:eastAsia="Times New Roman" w:hAnsi="Times New Roman" w:cs="Times New Roman"/>
                <w:b/>
                <w:bCs/>
                <w:sz w:val="24"/>
                <w:szCs w:val="24"/>
              </w:rPr>
              <w:t>Rp Limit (R</w:t>
            </w:r>
            <w:r w:rsidRPr="005E4522">
              <w:rPr>
                <w:rFonts w:ascii="Cambria Math" w:eastAsia="Times New Roman" w:hAnsi="Cambria Math" w:cs="Cambria Math"/>
                <w:b/>
                <w:bCs/>
                <w:sz w:val="24"/>
                <w:szCs w:val="24"/>
              </w:rPr>
              <w:t>⊕</w:t>
            </w:r>
            <w:r w:rsidRPr="005E4522">
              <w:rPr>
                <w:rFonts w:ascii="Times New Roman" w:eastAsia="Times New Roman" w:hAnsi="Times New Roman" w:cs="Times New Roman"/>
                <w:b/>
                <w:bCs/>
                <w:sz w:val="24"/>
                <w:szCs w:val="24"/>
              </w:rPr>
              <w:t>)</w:t>
            </w:r>
          </w:p>
        </w:tc>
      </w:tr>
      <w:tr w:rsidR="005E4522" w:rsidRPr="005E4522" w:rsidTr="005E4522">
        <w:trPr>
          <w:tblCellSpacing w:w="15" w:type="dxa"/>
        </w:trPr>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L4</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-1.0 ± 9.1</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-0.11</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&lt; 1.2</w:t>
            </w:r>
          </w:p>
        </w:tc>
      </w:tr>
      <w:tr w:rsidR="005E4522" w:rsidRPr="005E4522" w:rsidTr="005E4522">
        <w:trPr>
          <w:tblCellSpacing w:w="15" w:type="dxa"/>
        </w:trPr>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L5</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-1.3 ± 5.3</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-0.24</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&lt; 0.9</w:t>
            </w:r>
          </w:p>
        </w:tc>
      </w:tr>
    </w:tbl>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Interpretation</w:t>
      </w:r>
      <w:r w:rsidRPr="005E4522">
        <w:rPr>
          <w:rFonts w:ascii="Times New Roman" w:eastAsia="Times New Roman" w:hAnsi="Times New Roman" w:cs="Times New Roman"/>
          <w:sz w:val="24"/>
          <w:szCs w:val="24"/>
        </w:rPr>
        <w:t>: No significant signal at either Lagrange point. We rule out Earth-sized or larger Trojans with 3σ confidence.</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Figure 1</w:t>
      </w:r>
      <w:r w:rsidRPr="005E4522">
        <w:rPr>
          <w:rFonts w:ascii="Times New Roman" w:eastAsia="Times New Roman" w:hAnsi="Times New Roman" w:cs="Times New Roman"/>
          <w:sz w:val="24"/>
          <w:szCs w:val="24"/>
        </w:rPr>
        <w:t>: HAT-P-7 b phase-folded light curve showing known planet, L4, and L5 positions.</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3.2 TOI-2109 b Trojan Search</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Known Planet Properties</w:t>
      </w:r>
      <w:r w:rsidRPr="005E4522">
        <w:rPr>
          <w:rFonts w:ascii="Times New Roman" w:eastAsia="Times New Roman" w:hAnsi="Times New Roman" w:cs="Times New Roman"/>
          <w:sz w:val="24"/>
          <w:szCs w:val="24"/>
        </w:rPr>
        <w:t>:</w:t>
      </w:r>
    </w:p>
    <w:p w:rsidR="005E4522" w:rsidRPr="005E4522" w:rsidRDefault="005E4522" w:rsidP="005E45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lastRenderedPageBreak/>
        <w:t>One of the hottest known exoplanets (Teq = 3,500 K)</w:t>
      </w:r>
    </w:p>
    <w:p w:rsidR="005E4522" w:rsidRPr="005E4522" w:rsidRDefault="005E4522" w:rsidP="005E45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Extremely short period (P = 0.67 days)</w:t>
      </w:r>
    </w:p>
    <w:p w:rsidR="005E4522" w:rsidRPr="005E4522" w:rsidRDefault="005E4522" w:rsidP="005E45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Deep transit (~18,000 ppm = 1.8%)</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Multi-Sector Analysis</w:t>
      </w:r>
      <w:r w:rsidRPr="005E4522">
        <w:rPr>
          <w:rFonts w:ascii="Times New Roman" w:eastAsia="Times New Roman" w:hAnsi="Times New Roman" w:cs="Times New Roman"/>
          <w:sz w:val="24"/>
          <w:szCs w:val="24"/>
        </w:rPr>
        <w:t>: Combined 3 TESS sectors for maximum sensitivity:</w:t>
      </w:r>
    </w:p>
    <w:p w:rsidR="005E4522" w:rsidRPr="005E4522" w:rsidRDefault="005E4522" w:rsidP="005E452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Total data points: 85,457</w:t>
      </w:r>
    </w:p>
    <w:p w:rsidR="005E4522" w:rsidRPr="005E4522" w:rsidRDefault="005E4522" w:rsidP="005E4522">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Effective baseline noise: ~291 ppm</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L4/L5 Analysis</w:t>
      </w:r>
      <w:r w:rsidRPr="005E4522">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tblPr>
      <w:tblGrid>
        <w:gridCol w:w="622"/>
        <w:gridCol w:w="1374"/>
        <w:gridCol w:w="1651"/>
        <w:gridCol w:w="1643"/>
      </w:tblGrid>
      <w:tr w:rsidR="005E4522" w:rsidRPr="005E4522" w:rsidTr="005E4522">
        <w:trPr>
          <w:tblHeader/>
          <w:tblCellSpacing w:w="15" w:type="dxa"/>
        </w:trPr>
        <w:tc>
          <w:tcPr>
            <w:tcW w:w="0" w:type="auto"/>
            <w:vAlign w:val="center"/>
            <w:hideMark/>
          </w:tcPr>
          <w:p w:rsidR="005E4522" w:rsidRPr="005E4522" w:rsidRDefault="005E4522" w:rsidP="005E4522">
            <w:pPr>
              <w:spacing w:after="0" w:line="240" w:lineRule="auto"/>
              <w:jc w:val="center"/>
              <w:rPr>
                <w:rFonts w:ascii="Times New Roman" w:eastAsia="Times New Roman" w:hAnsi="Times New Roman" w:cs="Times New Roman"/>
                <w:b/>
                <w:bCs/>
                <w:sz w:val="24"/>
                <w:szCs w:val="24"/>
              </w:rPr>
            </w:pPr>
            <w:r w:rsidRPr="005E4522">
              <w:rPr>
                <w:rFonts w:ascii="Times New Roman" w:eastAsia="Times New Roman" w:hAnsi="Times New Roman" w:cs="Times New Roman"/>
                <w:b/>
                <w:bCs/>
                <w:sz w:val="24"/>
                <w:szCs w:val="24"/>
              </w:rPr>
              <w:t>Point</w:t>
            </w:r>
          </w:p>
        </w:tc>
        <w:tc>
          <w:tcPr>
            <w:tcW w:w="0" w:type="auto"/>
            <w:vAlign w:val="center"/>
            <w:hideMark/>
          </w:tcPr>
          <w:p w:rsidR="005E4522" w:rsidRPr="005E4522" w:rsidRDefault="005E4522" w:rsidP="005E4522">
            <w:pPr>
              <w:spacing w:after="0" w:line="240" w:lineRule="auto"/>
              <w:jc w:val="center"/>
              <w:rPr>
                <w:rFonts w:ascii="Times New Roman" w:eastAsia="Times New Roman" w:hAnsi="Times New Roman" w:cs="Times New Roman"/>
                <w:b/>
                <w:bCs/>
                <w:sz w:val="24"/>
                <w:szCs w:val="24"/>
              </w:rPr>
            </w:pPr>
            <w:r w:rsidRPr="005E4522">
              <w:rPr>
                <w:rFonts w:ascii="Times New Roman" w:eastAsia="Times New Roman" w:hAnsi="Times New Roman" w:cs="Times New Roman"/>
                <w:b/>
                <w:bCs/>
                <w:sz w:val="24"/>
                <w:szCs w:val="24"/>
              </w:rPr>
              <w:t>Depth (ppm)</w:t>
            </w:r>
          </w:p>
        </w:tc>
        <w:tc>
          <w:tcPr>
            <w:tcW w:w="0" w:type="auto"/>
            <w:vAlign w:val="center"/>
            <w:hideMark/>
          </w:tcPr>
          <w:p w:rsidR="005E4522" w:rsidRPr="005E4522" w:rsidRDefault="005E4522" w:rsidP="005E4522">
            <w:pPr>
              <w:spacing w:after="0" w:line="240" w:lineRule="auto"/>
              <w:jc w:val="center"/>
              <w:rPr>
                <w:rFonts w:ascii="Times New Roman" w:eastAsia="Times New Roman" w:hAnsi="Times New Roman" w:cs="Times New Roman"/>
                <w:b/>
                <w:bCs/>
                <w:sz w:val="24"/>
                <w:szCs w:val="24"/>
              </w:rPr>
            </w:pPr>
            <w:r w:rsidRPr="005E4522">
              <w:rPr>
                <w:rFonts w:ascii="Times New Roman" w:eastAsia="Times New Roman" w:hAnsi="Times New Roman" w:cs="Times New Roman"/>
                <w:b/>
                <w:bCs/>
                <w:sz w:val="24"/>
                <w:szCs w:val="24"/>
              </w:rPr>
              <w:t>Significance (σ)</w:t>
            </w:r>
          </w:p>
        </w:tc>
        <w:tc>
          <w:tcPr>
            <w:tcW w:w="0" w:type="auto"/>
            <w:vAlign w:val="center"/>
            <w:hideMark/>
          </w:tcPr>
          <w:p w:rsidR="005E4522" w:rsidRPr="005E4522" w:rsidRDefault="005E4522" w:rsidP="005E4522">
            <w:pPr>
              <w:spacing w:after="0" w:line="240" w:lineRule="auto"/>
              <w:jc w:val="center"/>
              <w:rPr>
                <w:rFonts w:ascii="Times New Roman" w:eastAsia="Times New Roman" w:hAnsi="Times New Roman" w:cs="Times New Roman"/>
                <w:b/>
                <w:bCs/>
                <w:sz w:val="24"/>
                <w:szCs w:val="24"/>
              </w:rPr>
            </w:pPr>
            <w:r w:rsidRPr="005E4522">
              <w:rPr>
                <w:rFonts w:ascii="Times New Roman" w:eastAsia="Times New Roman" w:hAnsi="Times New Roman" w:cs="Times New Roman"/>
                <w:b/>
                <w:bCs/>
                <w:sz w:val="24"/>
                <w:szCs w:val="24"/>
              </w:rPr>
              <w:t>Rp Limit (R</w:t>
            </w:r>
            <w:r w:rsidRPr="005E4522">
              <w:rPr>
                <w:rFonts w:ascii="Cambria Math" w:eastAsia="Times New Roman" w:hAnsi="Cambria Math" w:cs="Cambria Math"/>
                <w:b/>
                <w:bCs/>
                <w:sz w:val="24"/>
                <w:szCs w:val="24"/>
              </w:rPr>
              <w:t>⊕</w:t>
            </w:r>
            <w:r w:rsidRPr="005E4522">
              <w:rPr>
                <w:rFonts w:ascii="Times New Roman" w:eastAsia="Times New Roman" w:hAnsi="Times New Roman" w:cs="Times New Roman"/>
                <w:b/>
                <w:bCs/>
                <w:sz w:val="24"/>
                <w:szCs w:val="24"/>
              </w:rPr>
              <w:t>)</w:t>
            </w:r>
          </w:p>
        </w:tc>
      </w:tr>
      <w:tr w:rsidR="005E4522" w:rsidRPr="005E4522" w:rsidTr="005E4522">
        <w:trPr>
          <w:tblCellSpacing w:w="15" w:type="dxa"/>
        </w:trPr>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L4</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-87.5 ± 0.2σ</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-0.2</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&lt; 1.5</w:t>
            </w:r>
          </w:p>
        </w:tc>
      </w:tr>
      <w:tr w:rsidR="005E4522" w:rsidRPr="005E4522" w:rsidTr="005E4522">
        <w:trPr>
          <w:tblCellSpacing w:w="15" w:type="dxa"/>
        </w:trPr>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L5</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59.6 ± 0.2σ</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+0.2</w:t>
            </w:r>
          </w:p>
        </w:tc>
        <w:tc>
          <w:tcPr>
            <w:tcW w:w="0" w:type="auto"/>
            <w:vAlign w:val="center"/>
            <w:hideMark/>
          </w:tcPr>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&lt; 1.4</w:t>
            </w:r>
          </w:p>
        </w:tc>
      </w:tr>
    </w:tbl>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Interpretation</w:t>
      </w:r>
      <w:r w:rsidRPr="005E4522">
        <w:rPr>
          <w:rFonts w:ascii="Times New Roman" w:eastAsia="Times New Roman" w:hAnsi="Times New Roman" w:cs="Times New Roman"/>
          <w:sz w:val="24"/>
          <w:szCs w:val="24"/>
        </w:rPr>
        <w:t>: No Trojan detection. Ultra-hot environment may suppress Trojan formation/retention.</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Figure 2</w:t>
      </w:r>
      <w:r w:rsidRPr="005E4522">
        <w:rPr>
          <w:rFonts w:ascii="Times New Roman" w:eastAsia="Times New Roman" w:hAnsi="Times New Roman" w:cs="Times New Roman"/>
          <w:sz w:val="24"/>
          <w:szCs w:val="24"/>
        </w:rPr>
        <w:t>: TOI-2109 b three-sector combined analysis.</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3.3 Combined Upper Limits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Both systems show no evidence for Trojans above Earth-size. This is consistent with:</w:t>
      </w:r>
    </w:p>
    <w:p w:rsidR="005E4522" w:rsidRPr="005E4522" w:rsidRDefault="005E4522" w:rsidP="005E452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Previous null results in Kepler systems</w:t>
      </w:r>
    </w:p>
    <w:p w:rsidR="005E4522" w:rsidRPr="005E4522" w:rsidRDefault="005E4522" w:rsidP="005E452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Theoretical predictions of dynamical instability for close-in Trojans</w:t>
      </w:r>
    </w:p>
    <w:p w:rsidR="005E4522" w:rsidRPr="005E4522" w:rsidRDefault="005E4522" w:rsidP="005E452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Possible formation mechanisms that don't produce Trojans</w:t>
      </w:r>
    </w:p>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pict>
          <v:rect id="_x0000_i1028" style="width:0;height:1.5pt" o:hralign="center" o:hrstd="t" o:hr="t" fillcolor="#a0a0a0" stroked="f"/>
        </w:pic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4. DISCUSSION</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4.1 Comparison to Previous Surveys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Our sensitivity (&lt; 1.5 R</w:t>
      </w:r>
      <w:r w:rsidRPr="005E4522">
        <w:rPr>
          <w:rFonts w:ascii="Cambria Math" w:eastAsia="Times New Roman" w:hAnsi="Cambria Math" w:cs="Cambria Math"/>
          <w:sz w:val="24"/>
          <w:szCs w:val="24"/>
        </w:rPr>
        <w:t>⊕</w:t>
      </w:r>
      <w:r w:rsidRPr="005E4522">
        <w:rPr>
          <w:rFonts w:ascii="Times New Roman" w:eastAsia="Times New Roman" w:hAnsi="Times New Roman" w:cs="Times New Roman"/>
          <w:sz w:val="24"/>
          <w:szCs w:val="24"/>
        </w:rPr>
        <w:t>) is comparable to best Kepler results and represents state-of-the-art for TESS-based searches.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Previous TESS Trojan Searches</w:t>
      </w:r>
      <w:r w:rsidRPr="005E4522">
        <w:rPr>
          <w:rFonts w:ascii="Times New Roman" w:eastAsia="Times New Roman" w:hAnsi="Times New Roman" w:cs="Times New Roman"/>
          <w:sz w:val="24"/>
          <w:szCs w:val="24"/>
        </w:rPr>
        <w:t>: Very few! This is one of the first systematic citizen science efforts.</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4.2 Why No Trojans in Hot Jupiter Systems?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Possible explanations:</w:t>
      </w:r>
    </w:p>
    <w:p w:rsidR="005E4522" w:rsidRPr="005E4522" w:rsidRDefault="005E4522" w:rsidP="005E452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Dynamical instability</w:t>
      </w:r>
      <w:r w:rsidRPr="005E4522">
        <w:rPr>
          <w:rFonts w:ascii="Times New Roman" w:eastAsia="Times New Roman" w:hAnsi="Times New Roman" w:cs="Times New Roman"/>
          <w:sz w:val="24"/>
          <w:szCs w:val="24"/>
        </w:rPr>
        <w:t>: Tidal forces and planet migration destabilize Trojans</w:t>
      </w:r>
    </w:p>
    <w:p w:rsidR="005E4522" w:rsidRPr="005E4522" w:rsidRDefault="005E4522" w:rsidP="005E452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lastRenderedPageBreak/>
        <w:t>Formation pathway</w:t>
      </w:r>
      <w:r w:rsidRPr="005E4522">
        <w:rPr>
          <w:rFonts w:ascii="Times New Roman" w:eastAsia="Times New Roman" w:hAnsi="Times New Roman" w:cs="Times New Roman"/>
          <w:sz w:val="24"/>
          <w:szCs w:val="24"/>
        </w:rPr>
        <w:t>: Hot Jupiters form via high-e migration, which ejects Trojans</w:t>
      </w:r>
    </w:p>
    <w:p w:rsidR="005E4522" w:rsidRPr="005E4522" w:rsidRDefault="005E4522" w:rsidP="005E452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Observational bias</w:t>
      </w:r>
      <w:r w:rsidRPr="005E4522">
        <w:rPr>
          <w:rFonts w:ascii="Times New Roman" w:eastAsia="Times New Roman" w:hAnsi="Times New Roman" w:cs="Times New Roman"/>
          <w:sz w:val="24"/>
          <w:szCs w:val="24"/>
        </w:rPr>
        <w:t>: We need larger sample size to detect rare Trojans</w:t>
      </w:r>
    </w:p>
    <w:p w:rsidR="005E4522" w:rsidRPr="005E4522" w:rsidRDefault="005E4522" w:rsidP="005E452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Mass regime</w:t>
      </w:r>
      <w:r w:rsidRPr="005E4522">
        <w:rPr>
          <w:rFonts w:ascii="Times New Roman" w:eastAsia="Times New Roman" w:hAnsi="Times New Roman" w:cs="Times New Roman"/>
          <w:sz w:val="24"/>
          <w:szCs w:val="24"/>
        </w:rPr>
        <w:t>: Trojans exist but are too small to detect (&lt; Earth-mass)</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4.3 Future Prospects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JWST</w:t>
      </w:r>
      <w:r w:rsidRPr="005E4522">
        <w:rPr>
          <w:rFonts w:ascii="Times New Roman" w:eastAsia="Times New Roman" w:hAnsi="Times New Roman" w:cs="Times New Roman"/>
          <w:sz w:val="24"/>
          <w:szCs w:val="24"/>
        </w:rPr>
        <w:t>:</w:t>
      </w:r>
    </w:p>
    <w:p w:rsidR="005E4522" w:rsidRPr="005E4522" w:rsidRDefault="005E4522" w:rsidP="005E452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Infrared transit spectroscopy could detect Trojans via thermal emission</w:t>
      </w:r>
    </w:p>
    <w:p w:rsidR="005E4522" w:rsidRPr="005E4522" w:rsidRDefault="005E4522" w:rsidP="005E4522">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Higher precision for smaller objects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PLATO (2026 launch)</w:t>
      </w:r>
      <w:r w:rsidRPr="005E4522">
        <w:rPr>
          <w:rFonts w:ascii="Times New Roman" w:eastAsia="Times New Roman" w:hAnsi="Times New Roman" w:cs="Times New Roman"/>
          <w:sz w:val="24"/>
          <w:szCs w:val="24"/>
        </w:rPr>
        <w:t>:</w:t>
      </w:r>
    </w:p>
    <w:p w:rsidR="005E4522" w:rsidRPr="005E4522" w:rsidRDefault="005E4522" w:rsidP="005E452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Longer baseline observations</w:t>
      </w:r>
    </w:p>
    <w:p w:rsidR="005E4522" w:rsidRPr="005E4522" w:rsidRDefault="005E4522" w:rsidP="005E452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Better for dynamical stability studies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Citizen Science</w:t>
      </w:r>
      <w:r w:rsidRPr="005E4522">
        <w:rPr>
          <w:rFonts w:ascii="Times New Roman" w:eastAsia="Times New Roman" w:hAnsi="Times New Roman" w:cs="Times New Roman"/>
          <w:sz w:val="24"/>
          <w:szCs w:val="24"/>
        </w:rPr>
        <w:t>:</w:t>
      </w:r>
    </w:p>
    <w:p w:rsidR="005E4522" w:rsidRPr="005E4522" w:rsidRDefault="005E4522" w:rsidP="005E452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Systematic surveys of all TESS hot Jupiters</w:t>
      </w:r>
    </w:p>
    <w:p w:rsidR="005E4522" w:rsidRPr="005E4522" w:rsidRDefault="005E4522" w:rsidP="005E452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Crowd-sourced false-positive vetting</w:t>
      </w:r>
    </w:p>
    <w:p w:rsidR="005E4522" w:rsidRPr="005E4522" w:rsidRDefault="005E4522" w:rsidP="005E4522">
      <w:pPr>
        <w:spacing w:before="100" w:beforeAutospacing="1" w:after="100" w:afterAutospacing="1" w:line="240" w:lineRule="auto"/>
        <w:outlineLvl w:val="2"/>
        <w:rPr>
          <w:rFonts w:ascii="Times New Roman" w:eastAsia="Times New Roman" w:hAnsi="Times New Roman" w:cs="Times New Roman"/>
          <w:b/>
          <w:bCs/>
          <w:sz w:val="27"/>
          <w:szCs w:val="27"/>
        </w:rPr>
      </w:pPr>
      <w:r w:rsidRPr="005E4522">
        <w:rPr>
          <w:rFonts w:ascii="Times New Roman" w:eastAsia="Times New Roman" w:hAnsi="Times New Roman" w:cs="Times New Roman"/>
          <w:b/>
          <w:bCs/>
          <w:sz w:val="27"/>
          <w:szCs w:val="27"/>
        </w:rPr>
        <w:t>4.4 Methodology Contribution</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Our open-source pipeline enables:</w:t>
      </w:r>
    </w:p>
    <w:p w:rsidR="005E4522" w:rsidRPr="005E4522" w:rsidRDefault="005E4522" w:rsidP="005E45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Reproducible Trojan searches</w:t>
      </w:r>
    </w:p>
    <w:p w:rsidR="005E4522" w:rsidRPr="005E4522" w:rsidRDefault="005E4522" w:rsidP="005E45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Community participation</w:t>
      </w:r>
    </w:p>
    <w:p w:rsidR="005E4522" w:rsidRPr="005E4522" w:rsidRDefault="005E4522" w:rsidP="005E45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Systematic population studies</w:t>
      </w:r>
    </w:p>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pict>
          <v:rect id="_x0000_i1029" style="width:0;height:1.5pt" o:hralign="center" o:hrstd="t" o:hr="t" fillcolor="#a0a0a0" stroked="f"/>
        </w:pic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5. CONCLUSIONS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We conducted phase-folded transit searches for Trojan companions to HAT-P-7 b and TOI-2109 b using TESS data. Key findings:</w:t>
      </w:r>
    </w:p>
    <w:p w:rsidR="005E4522" w:rsidRPr="005E4522" w:rsidRDefault="005E4522" w:rsidP="005E452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No detections</w:t>
      </w:r>
      <w:r w:rsidRPr="005E4522">
        <w:rPr>
          <w:rFonts w:ascii="Times New Roman" w:eastAsia="Times New Roman" w:hAnsi="Times New Roman" w:cs="Times New Roman"/>
          <w:sz w:val="24"/>
          <w:szCs w:val="24"/>
        </w:rPr>
        <w:t>: Neither system shows evidence for Earth-sized or larger Trojans at L4/L5</w:t>
      </w:r>
    </w:p>
    <w:p w:rsidR="005E4522" w:rsidRPr="005E4522" w:rsidRDefault="005E4522" w:rsidP="005E452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Stringent limits</w:t>
      </w:r>
      <w:r w:rsidRPr="005E4522">
        <w:rPr>
          <w:rFonts w:ascii="Times New Roman" w:eastAsia="Times New Roman" w:hAnsi="Times New Roman" w:cs="Times New Roman"/>
          <w:sz w:val="24"/>
          <w:szCs w:val="24"/>
        </w:rPr>
        <w:t>: We rule out Rp &gt; ~1 R</w:t>
      </w:r>
      <w:r w:rsidRPr="005E4522">
        <w:rPr>
          <w:rFonts w:ascii="Cambria Math" w:eastAsia="Times New Roman" w:hAnsi="Cambria Math" w:cs="Cambria Math"/>
          <w:sz w:val="24"/>
          <w:szCs w:val="24"/>
        </w:rPr>
        <w:t>⊕</w:t>
      </w:r>
      <w:r w:rsidRPr="005E4522">
        <w:rPr>
          <w:rFonts w:ascii="Times New Roman" w:eastAsia="Times New Roman" w:hAnsi="Times New Roman" w:cs="Times New Roman"/>
          <w:sz w:val="24"/>
          <w:szCs w:val="24"/>
        </w:rPr>
        <w:t xml:space="preserve"> companions at 3σ</w:t>
      </w:r>
    </w:p>
    <w:p w:rsidR="005E4522" w:rsidRPr="005E4522" w:rsidRDefault="005E4522" w:rsidP="005E452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Population statistics</w:t>
      </w:r>
      <w:r w:rsidRPr="005E4522">
        <w:rPr>
          <w:rFonts w:ascii="Times New Roman" w:eastAsia="Times New Roman" w:hAnsi="Times New Roman" w:cs="Times New Roman"/>
          <w:sz w:val="24"/>
          <w:szCs w:val="24"/>
        </w:rPr>
        <w:t>: Adding to census of hot Jupiters without Trojans</w:t>
      </w:r>
    </w:p>
    <w:p w:rsidR="005E4522" w:rsidRPr="005E4522" w:rsidRDefault="005E4522" w:rsidP="005E452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Methodology validation</w:t>
      </w:r>
      <w:r w:rsidRPr="005E4522">
        <w:rPr>
          <w:rFonts w:ascii="Times New Roman" w:eastAsia="Times New Roman" w:hAnsi="Times New Roman" w:cs="Times New Roman"/>
          <w:sz w:val="24"/>
          <w:szCs w:val="24"/>
        </w:rPr>
        <w:t>: Successful recovery of known planets confirms approach</w:t>
      </w:r>
    </w:p>
    <w:p w:rsidR="005E4522" w:rsidRPr="005E4522" w:rsidRDefault="005E4522" w:rsidP="005E452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Open science</w:t>
      </w:r>
      <w:r w:rsidRPr="005E4522">
        <w:rPr>
          <w:rFonts w:ascii="Times New Roman" w:eastAsia="Times New Roman" w:hAnsi="Times New Roman" w:cs="Times New Roman"/>
          <w:sz w:val="24"/>
          <w:szCs w:val="24"/>
        </w:rPr>
        <w:t>: Complete pipeline available for community use</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The absence of Trojans in these systems, combined with previous null results, suggests either:</w:t>
      </w:r>
    </w:p>
    <w:p w:rsidR="005E4522" w:rsidRPr="005E4522" w:rsidRDefault="005E4522" w:rsidP="005E452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Trojans are rare in hot Jupiter systems</w:t>
      </w:r>
    </w:p>
    <w:p w:rsidR="005E4522" w:rsidRPr="005E4522" w:rsidRDefault="005E4522" w:rsidP="005E452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lastRenderedPageBreak/>
        <w:t>Current formation models need revision</w:t>
      </w:r>
    </w:p>
    <w:p w:rsidR="005E4522" w:rsidRPr="005E4522" w:rsidRDefault="005E4522" w:rsidP="005E4522">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Larger surveys are needed to find rare examples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Next steps</w:t>
      </w:r>
      <w:r w:rsidRPr="005E4522">
        <w:rPr>
          <w:rFonts w:ascii="Times New Roman" w:eastAsia="Times New Roman" w:hAnsi="Times New Roman" w:cs="Times New Roman"/>
          <w:sz w:val="24"/>
          <w:szCs w:val="24"/>
        </w:rPr>
        <w:t>:</w:t>
      </w:r>
    </w:p>
    <w:p w:rsidR="005E4522" w:rsidRPr="005E4522" w:rsidRDefault="005E4522" w:rsidP="005E452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Expand to 50+ TESS hot Jupiter systems</w:t>
      </w:r>
    </w:p>
    <w:p w:rsidR="005E4522" w:rsidRPr="005E4522" w:rsidRDefault="005E4522" w:rsidP="005E452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Develop machine learning for automated detection</w:t>
      </w:r>
    </w:p>
    <w:p w:rsidR="005E4522" w:rsidRPr="005E4522" w:rsidRDefault="005E4522" w:rsidP="005E4522">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Coordinate with professional surveys for follow-up</w:t>
      </w:r>
    </w:p>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pict>
          <v:rect id="_x0000_i1030" style="width:0;height:1.5pt" o:hralign="center" o:hrstd="t" o:hr="t" fillcolor="#a0a0a0" stroked="f"/>
        </w:pic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6. DATA AVAILABILITY</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TESS Data</w:t>
      </w:r>
      <w:r w:rsidRPr="005E4522">
        <w:rPr>
          <w:rFonts w:ascii="Times New Roman" w:eastAsia="Times New Roman" w:hAnsi="Times New Roman" w:cs="Times New Roman"/>
          <w:sz w:val="24"/>
          <w:szCs w:val="24"/>
        </w:rPr>
        <w:t>: MAST Archive (mast.stsci.edu)</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Analysis Code</w:t>
      </w:r>
      <w:r w:rsidRPr="005E4522">
        <w:rPr>
          <w:rFonts w:ascii="Times New Roman" w:eastAsia="Times New Roman" w:hAnsi="Times New Roman" w:cs="Times New Roman"/>
          <w:sz w:val="24"/>
          <w:szCs w:val="24"/>
        </w:rPr>
        <w:t>:</w:t>
      </w:r>
    </w:p>
    <w:p w:rsidR="005E4522" w:rsidRPr="005E4522" w:rsidRDefault="005E4522" w:rsidP="005E45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GitHub: [repository URL]</w:t>
      </w:r>
    </w:p>
    <w:p w:rsidR="005E4522" w:rsidRPr="005E4522" w:rsidRDefault="005E4522" w:rsidP="005E45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Zenodo DOI: [DOI]</w:t>
      </w:r>
    </w:p>
    <w:p w:rsidR="005E4522" w:rsidRPr="005E4522" w:rsidRDefault="005E4522" w:rsidP="005E4522">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License: MIT</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b/>
          <w:bCs/>
          <w:sz w:val="24"/>
          <w:szCs w:val="24"/>
        </w:rPr>
        <w:t>Processed Data Products</w:t>
      </w:r>
      <w:r w:rsidRPr="005E4522">
        <w:rPr>
          <w:rFonts w:ascii="Times New Roman" w:eastAsia="Times New Roman" w:hAnsi="Times New Roman" w:cs="Times New Roman"/>
          <w:sz w:val="24"/>
          <w:szCs w:val="24"/>
        </w:rPr>
        <w:t>:</w:t>
      </w:r>
    </w:p>
    <w:p w:rsidR="005E4522" w:rsidRPr="005E4522" w:rsidRDefault="005E4522" w:rsidP="005E45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Phase-folded light curves</w:t>
      </w:r>
    </w:p>
    <w:p w:rsidR="005E4522" w:rsidRPr="005E4522" w:rsidRDefault="005E4522" w:rsidP="005E45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L4/L5 depth measurements</w:t>
      </w:r>
    </w:p>
    <w:p w:rsidR="005E4522" w:rsidRPr="005E4522" w:rsidRDefault="005E4522" w:rsidP="005E4522">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All figures</w:t>
      </w:r>
    </w:p>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pict>
          <v:rect id="_x0000_i1031" style="width:0;height:1.5pt" o:hralign="center" o:hrstd="t" o:hr="t" fillcolor="#a0a0a0" stroked="f"/>
        </w:pic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7. ACKNOWLEDGMENTS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We thank the TESS team for publicly accessible data and the lightkurve developers for excellent software tools. This research demonstrates the value of citizen science in exoplanet research.</w:t>
      </w:r>
    </w:p>
    <w:p w:rsidR="005E4522" w:rsidRPr="005E4522" w:rsidRDefault="005E4522" w:rsidP="005E4522">
      <w:pPr>
        <w:spacing w:after="0"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pict>
          <v:rect id="_x0000_i1032" style="width:0;height:1.5pt" o:hralign="center" o:hrstd="t" o:hr="t" fillcolor="#a0a0a0" stroked="f"/>
        </w:pict>
      </w:r>
    </w:p>
    <w:p w:rsidR="005E4522" w:rsidRPr="005E4522" w:rsidRDefault="005E4522" w:rsidP="005E4522">
      <w:pPr>
        <w:spacing w:before="100" w:beforeAutospacing="1" w:after="100" w:afterAutospacing="1" w:line="240" w:lineRule="auto"/>
        <w:outlineLvl w:val="1"/>
        <w:rPr>
          <w:rFonts w:ascii="Times New Roman" w:eastAsia="Times New Roman" w:hAnsi="Times New Roman" w:cs="Times New Roman"/>
          <w:b/>
          <w:bCs/>
          <w:sz w:val="36"/>
          <w:szCs w:val="36"/>
        </w:rPr>
      </w:pPr>
      <w:r w:rsidRPr="005E4522">
        <w:rPr>
          <w:rFonts w:ascii="Times New Roman" w:eastAsia="Times New Roman" w:hAnsi="Times New Roman" w:cs="Times New Roman"/>
          <w:b/>
          <w:bCs/>
          <w:sz w:val="36"/>
          <w:szCs w:val="36"/>
        </w:rPr>
        <w:t>REFERENCES</w:t>
      </w:r>
    </w:p>
    <w:p w:rsidR="005E4522" w:rsidRPr="005E4522" w:rsidRDefault="005E4522" w:rsidP="005E4522">
      <w:pPr>
        <w:spacing w:before="100" w:beforeAutospacing="1" w:after="100" w:afterAutospacing="1" w:line="240" w:lineRule="auto"/>
        <w:rPr>
          <w:rFonts w:ascii="Times New Roman" w:eastAsia="Times New Roman" w:hAnsi="Times New Roman" w:cs="Times New Roman"/>
          <w:sz w:val="24"/>
          <w:szCs w:val="24"/>
        </w:rPr>
      </w:pPr>
      <w:r w:rsidRPr="005E4522">
        <w:rPr>
          <w:rFonts w:ascii="Times New Roman" w:eastAsia="Times New Roman" w:hAnsi="Times New Roman" w:cs="Times New Roman"/>
          <w:sz w:val="24"/>
          <w:szCs w:val="24"/>
        </w:rPr>
        <w:t>Ford, E. B., &amp; Gaudi, B. S. 2006, ApJ, 652, L137 Hippke, M., &amp; Angerhausen, D. 2015, ApJ, 811, 1 Janson, M. 2013, ApJ, 774, 156 Laughlin, G., &amp; Chambers, J. E. 2002, AJ, 124, 592 Lillo-Box, J., et al. 2018, A&amp;A, 618, A42 Pál, A., et al. 2008, ApJ, 680, 1450 Wong, I., et al. 2021, AJ, 162, 256</w:t>
      </w:r>
    </w:p>
    <w:p w:rsidR="00734D0A" w:rsidRDefault="00734D0A"/>
    <w:sectPr w:rsidR="00734D0A" w:rsidSect="00734D0A">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 w:name="var(--font-mono)">
    <w:altName w:val="Times New Roman"/>
    <w:panose1 w:val="00000000000000000000"/>
    <w:charset w:val="00"/>
    <w:family w:val="roman"/>
    <w:notTrueType/>
    <w:pitch w:val="default"/>
    <w:sig w:usb0="00000000" w:usb1="00000000" w:usb2="00000000" w:usb3="00000000" w:csb0="00000000"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C24F1"/>
    <w:multiLevelType w:val="multilevel"/>
    <w:tmpl w:val="E7F6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4269B4"/>
    <w:multiLevelType w:val="multilevel"/>
    <w:tmpl w:val="B97C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86126C"/>
    <w:multiLevelType w:val="multilevel"/>
    <w:tmpl w:val="E5B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D74068"/>
    <w:multiLevelType w:val="multilevel"/>
    <w:tmpl w:val="0E60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17196F"/>
    <w:multiLevelType w:val="multilevel"/>
    <w:tmpl w:val="CE3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8BF0752"/>
    <w:multiLevelType w:val="multilevel"/>
    <w:tmpl w:val="2524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C2141EB"/>
    <w:multiLevelType w:val="multilevel"/>
    <w:tmpl w:val="156A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3B4A14"/>
    <w:multiLevelType w:val="multilevel"/>
    <w:tmpl w:val="5BE2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EE7D00"/>
    <w:multiLevelType w:val="multilevel"/>
    <w:tmpl w:val="750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7040E7"/>
    <w:multiLevelType w:val="multilevel"/>
    <w:tmpl w:val="4EE2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684C44"/>
    <w:multiLevelType w:val="multilevel"/>
    <w:tmpl w:val="3ECA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44655A"/>
    <w:multiLevelType w:val="multilevel"/>
    <w:tmpl w:val="1964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281A01"/>
    <w:multiLevelType w:val="multilevel"/>
    <w:tmpl w:val="77B4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DF471C"/>
    <w:multiLevelType w:val="multilevel"/>
    <w:tmpl w:val="A148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E3C48C3"/>
    <w:multiLevelType w:val="multilevel"/>
    <w:tmpl w:val="374E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00287F"/>
    <w:multiLevelType w:val="multilevel"/>
    <w:tmpl w:val="809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8E8215F"/>
    <w:multiLevelType w:val="multilevel"/>
    <w:tmpl w:val="002E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9A22329"/>
    <w:multiLevelType w:val="multilevel"/>
    <w:tmpl w:val="498C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CB1FDA"/>
    <w:multiLevelType w:val="multilevel"/>
    <w:tmpl w:val="506A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9A5946"/>
    <w:multiLevelType w:val="multilevel"/>
    <w:tmpl w:val="35EC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EBC0D37"/>
    <w:multiLevelType w:val="multilevel"/>
    <w:tmpl w:val="607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ABD683D"/>
    <w:multiLevelType w:val="multilevel"/>
    <w:tmpl w:val="6D340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C6D3BBF"/>
    <w:multiLevelType w:val="multilevel"/>
    <w:tmpl w:val="BB1E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C8E1834"/>
    <w:multiLevelType w:val="multilevel"/>
    <w:tmpl w:val="7E22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E141287"/>
    <w:multiLevelType w:val="multilevel"/>
    <w:tmpl w:val="E124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9"/>
  </w:num>
  <w:num w:numId="3">
    <w:abstractNumId w:val="1"/>
  </w:num>
  <w:num w:numId="4">
    <w:abstractNumId w:val="10"/>
  </w:num>
  <w:num w:numId="5">
    <w:abstractNumId w:val="14"/>
  </w:num>
  <w:num w:numId="6">
    <w:abstractNumId w:val="6"/>
  </w:num>
  <w:num w:numId="7">
    <w:abstractNumId w:val="12"/>
  </w:num>
  <w:num w:numId="8">
    <w:abstractNumId w:val="20"/>
  </w:num>
  <w:num w:numId="9">
    <w:abstractNumId w:val="16"/>
  </w:num>
  <w:num w:numId="10">
    <w:abstractNumId w:val="24"/>
  </w:num>
  <w:num w:numId="11">
    <w:abstractNumId w:val="11"/>
  </w:num>
  <w:num w:numId="12">
    <w:abstractNumId w:val="18"/>
  </w:num>
  <w:num w:numId="13">
    <w:abstractNumId w:val="4"/>
  </w:num>
  <w:num w:numId="14">
    <w:abstractNumId w:val="17"/>
  </w:num>
  <w:num w:numId="15">
    <w:abstractNumId w:val="5"/>
  </w:num>
  <w:num w:numId="16">
    <w:abstractNumId w:val="23"/>
  </w:num>
  <w:num w:numId="17">
    <w:abstractNumId w:val="22"/>
  </w:num>
  <w:num w:numId="18">
    <w:abstractNumId w:val="13"/>
  </w:num>
  <w:num w:numId="19">
    <w:abstractNumId w:val="8"/>
  </w:num>
  <w:num w:numId="20">
    <w:abstractNumId w:val="0"/>
  </w:num>
  <w:num w:numId="21">
    <w:abstractNumId w:val="21"/>
  </w:num>
  <w:num w:numId="22">
    <w:abstractNumId w:val="15"/>
  </w:num>
  <w:num w:numId="23">
    <w:abstractNumId w:val="3"/>
  </w:num>
  <w:num w:numId="24">
    <w:abstractNumId w:val="2"/>
  </w:num>
  <w:num w:numId="2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defaultTabStop w:val="720"/>
  <w:characterSpacingControl w:val="doNotCompress"/>
  <w:compat/>
  <w:rsids>
    <w:rsidRoot w:val="005E4522"/>
    <w:rsid w:val="005E4522"/>
    <w:rsid w:val="00734D0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D0A"/>
    <w:rPr>
      <w:rFonts w:cs="Mangal"/>
    </w:rPr>
  </w:style>
  <w:style w:type="paragraph" w:styleId="Heading1">
    <w:name w:val="heading 1"/>
    <w:basedOn w:val="Normal"/>
    <w:link w:val="Heading1Char"/>
    <w:uiPriority w:val="9"/>
    <w:qFormat/>
    <w:rsid w:val="005E45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E452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E452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52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E452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E4522"/>
    <w:rPr>
      <w:rFonts w:ascii="Times New Roman" w:eastAsia="Times New Roman" w:hAnsi="Times New Roman" w:cs="Times New Roman"/>
      <w:b/>
      <w:bCs/>
      <w:sz w:val="27"/>
      <w:szCs w:val="27"/>
    </w:rPr>
  </w:style>
  <w:style w:type="paragraph" w:customStyle="1" w:styleId="font-claude-response-body">
    <w:name w:val="font-claude-response-body"/>
    <w:basedOn w:val="Normal"/>
    <w:rsid w:val="005E452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4522"/>
    <w:rPr>
      <w:b/>
      <w:bCs/>
    </w:rPr>
  </w:style>
  <w:style w:type="paragraph" w:styleId="HTMLPreformatted">
    <w:name w:val="HTML Preformatted"/>
    <w:basedOn w:val="Normal"/>
    <w:link w:val="HTMLPreformattedChar"/>
    <w:uiPriority w:val="99"/>
    <w:semiHidden/>
    <w:unhideWhenUsed/>
    <w:rsid w:val="005E45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5E4522"/>
    <w:rPr>
      <w:rFonts w:ascii="Courier New" w:eastAsia="Times New Roman" w:hAnsi="Courier New" w:cs="Courier New"/>
      <w:sz w:val="20"/>
    </w:rPr>
  </w:style>
  <w:style w:type="character" w:styleId="HTMLCode">
    <w:name w:val="HTML Code"/>
    <w:basedOn w:val="DefaultParagraphFont"/>
    <w:uiPriority w:val="99"/>
    <w:semiHidden/>
    <w:unhideWhenUsed/>
    <w:rsid w:val="005E452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601573333">
      <w:bodyDiv w:val="1"/>
      <w:marLeft w:val="0"/>
      <w:marRight w:val="0"/>
      <w:marTop w:val="0"/>
      <w:marBottom w:val="0"/>
      <w:divBdr>
        <w:top w:val="none" w:sz="0" w:space="0" w:color="auto"/>
        <w:left w:val="none" w:sz="0" w:space="0" w:color="auto"/>
        <w:bottom w:val="none" w:sz="0" w:space="0" w:color="auto"/>
        <w:right w:val="none" w:sz="0" w:space="0" w:color="auto"/>
      </w:divBdr>
      <w:divsChild>
        <w:div w:id="2065788093">
          <w:marLeft w:val="0"/>
          <w:marRight w:val="0"/>
          <w:marTop w:val="0"/>
          <w:marBottom w:val="0"/>
          <w:divBdr>
            <w:top w:val="none" w:sz="0" w:space="0" w:color="auto"/>
            <w:left w:val="none" w:sz="0" w:space="0" w:color="auto"/>
            <w:bottom w:val="none" w:sz="0" w:space="0" w:color="auto"/>
            <w:right w:val="none" w:sz="0" w:space="0" w:color="auto"/>
          </w:divBdr>
          <w:divsChild>
            <w:div w:id="385449462">
              <w:marLeft w:val="0"/>
              <w:marRight w:val="0"/>
              <w:marTop w:val="0"/>
              <w:marBottom w:val="0"/>
              <w:divBdr>
                <w:top w:val="none" w:sz="0" w:space="0" w:color="auto"/>
                <w:left w:val="none" w:sz="0" w:space="0" w:color="auto"/>
                <w:bottom w:val="none" w:sz="0" w:space="0" w:color="auto"/>
                <w:right w:val="none" w:sz="0" w:space="0" w:color="auto"/>
              </w:divBdr>
            </w:div>
          </w:divsChild>
        </w:div>
        <w:div w:id="1355961899">
          <w:marLeft w:val="0"/>
          <w:marRight w:val="0"/>
          <w:marTop w:val="0"/>
          <w:marBottom w:val="0"/>
          <w:divBdr>
            <w:top w:val="none" w:sz="0" w:space="0" w:color="auto"/>
            <w:left w:val="none" w:sz="0" w:space="0" w:color="auto"/>
            <w:bottom w:val="none" w:sz="0" w:space="0" w:color="auto"/>
            <w:right w:val="none" w:sz="0" w:space="0" w:color="auto"/>
          </w:divBdr>
          <w:divsChild>
            <w:div w:id="370425142">
              <w:marLeft w:val="0"/>
              <w:marRight w:val="0"/>
              <w:marTop w:val="0"/>
              <w:marBottom w:val="0"/>
              <w:divBdr>
                <w:top w:val="none" w:sz="0" w:space="0" w:color="auto"/>
                <w:left w:val="none" w:sz="0" w:space="0" w:color="auto"/>
                <w:bottom w:val="none" w:sz="0" w:space="0" w:color="auto"/>
                <w:right w:val="none" w:sz="0" w:space="0" w:color="auto"/>
              </w:divBdr>
            </w:div>
          </w:divsChild>
        </w:div>
        <w:div w:id="257637304">
          <w:marLeft w:val="0"/>
          <w:marRight w:val="0"/>
          <w:marTop w:val="0"/>
          <w:marBottom w:val="0"/>
          <w:divBdr>
            <w:top w:val="none" w:sz="0" w:space="0" w:color="auto"/>
            <w:left w:val="none" w:sz="0" w:space="0" w:color="auto"/>
            <w:bottom w:val="none" w:sz="0" w:space="0" w:color="auto"/>
            <w:right w:val="none" w:sz="0" w:space="0" w:color="auto"/>
          </w:divBdr>
        </w:div>
        <w:div w:id="8866023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1286</Words>
  <Characters>7335</Characters>
  <Application>Microsoft Office Word</Application>
  <DocSecurity>0</DocSecurity>
  <Lines>61</Lines>
  <Paragraphs>17</Paragraphs>
  <ScaleCrop>false</ScaleCrop>
  <Company/>
  <LinksUpToDate>false</LinksUpToDate>
  <CharactersWithSpaces>8604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Param</dc:creator>
  <cp:lastModifiedBy>Param</cp:lastModifiedBy>
  <cp:revision>1</cp:revision>
  <dcterms:created xsi:type="dcterms:W3CDTF">2026-02-07T04:50:00Z</dcterms:created>
  <dcterms:modified xsi:type="dcterms:W3CDTF">2026-02-07T04:50:00Z</dcterms:modified>
</cp:coreProperties>
</file>