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A3A5C"/>
          <w:sz w:val="96"/>
          <w:szCs w:val="96"/>
        </w:rPr>
        <w:t xml:space="preserve">ECHO OS</w:t>
      </w:r>
    </w:p>
    <w:p>
      <w:pPr>
        <w:spacing w:before="120"/>
        <w:jc w:val="center"/>
      </w:pPr>
      <w:r>
        <w:rPr>
          <w:rFonts w:ascii="Arial" w:cs="Arial" w:eastAsia="Arial" w:hAnsi="Arial"/>
          <w:b/>
          <w:bCs/>
          <w:color w:val="2563A8"/>
          <w:sz w:val="38"/>
          <w:szCs w:val="38"/>
        </w:rPr>
        <w:t xml:space="preserve">HARDWARE DESIGN &amp; PRODUCT REQUIREMENTS</w:t>
      </w:r>
    </w:p>
    <w:p>
      <w:pPr>
        <w:spacing w:before="100"/>
        <w:jc w:val="center"/>
      </w:pPr>
      <w:r>
        <w:rPr>
          <w:rFonts w:ascii="Arial" w:cs="Arial" w:eastAsia="Arial" w:hAnsi="Arial"/>
          <w:i/>
          <w:iCs/>
          <w:color w:val="444444"/>
          <w:sz w:val="23"/>
          <w:szCs w:val="23"/>
        </w:rPr>
        <w:t xml:space="preserve">Band • Patch • Sensor Architecture • Power Systems • Firmware • Materials • Manufacturing</w:t>
      </w:r>
    </w:p>
    <w:p>
      <w:pPr>
        <w:spacing w:before="600"/>
        <w:jc w:val="center"/>
      </w:pPr>
      <w:r>
        <w:rPr>
          <w:rFonts w:ascii="Arial" w:cs="Arial" w:eastAsia="Arial" w:hAnsi="Arial"/>
          <w:color w:val="777777"/>
          <w:sz w:val="20"/>
          <w:szCs w:val="20"/>
        </w:rPr>
        <w:t xml:space="preserve">Version 2.0 • Deep Research Edition • March 2026</w:t>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A3A5C"/>
          <w:sz w:val="36"/>
          <w:szCs w:val="36"/>
        </w:rPr>
        <w:t xml:space="preserve">Executive Summary</w:t>
      </w:r>
    </w:p>
    <w:p>
      <w:pPr>
        <w:spacing w:before="60" w:after="60"/>
      </w:pPr>
      <w:r>
        <w:rPr>
          <w:rFonts w:ascii="Arial" w:cs="Arial" w:eastAsia="Arial" w:hAnsi="Arial"/>
          <w:sz w:val="20"/>
          <w:szCs w:val="20"/>
        </w:rPr>
        <w:t xml:space="preserve">This document is the complete Hardware Design and Product Requirements document for Echo OS. It covers every layer of the hardware stack from silicon selection to enclosure materials to manufacturing strategy. Every decision is grounded in datasheet specifications, published engineering data, and validated power budgets. This document replaces all prior hardware sections in previous Echo OS documents.</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Echo OS hardware suite consists of two primary form factors: the Echo Band (continuous wear, lifestyle and recovery monitoring) and the Echo Patch (session-based, clinical-grade therapy monitoring). Both devices are designed to survive extreme therapy environments including whole-body cryotherapy at −110°C, hyperbaric oxygen therapy at 3 ATA, and far-infrared sauna at 60°C while maintaining data integrity and user safety.</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core hardware philosophy is that the hardware is not the product. The AI is the product. Every hardware decision is therefore evaluated against a single criterion: does this choice maximise the quality of data delivered to the AI layer while minimising cost, form factor, and power draw? The hardware must be invisible to the user.</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Design Pillar</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Specification Target</w:t>
            </w:r>
          </w:p>
        </w:tc>
        <w:tc>
          <w:tcPr>
            <w:tcW w:type="dxa" w:w="47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fidelity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Clinical-grade SNR: ECG ≥ 15.3 ENOB, PPG SNR ≥ 112 dB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 models are only as good as their input data. Sub-clinical signal quality produces unreliable HSAI scores.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Environmental survival</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Cryo: −40°C, HBOT: 3 ATA, Sauna: 85°C ambient</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Wellness centre therapy environments are extreme. Hardware that fails in these environments has zero commercial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Battery life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5 days; Patch: full session + upload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Compliance collapses with frequent charging. 5-day target based on consumer research across wearable categories.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Unit cost at scale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Band: ₹3,500 BOM at 10,000+ units; Patch: ₹8,000 BOM at 1,000+ units</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Wellness centre business model requires patch hardware at centre investment level, not hospital device pricing.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 factor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≤42mm wide, ≤11mm thick; Patch: 70×45mm, ≤8mm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Acceptability in daily wear is the primary compliance driver. Thick devices are abandoned within 2 weeks.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Certification path</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ISO 13485 QMS from Day 1; IEC 60601-2-47 for ECG; IP68 sealing</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Regulatory requirement and investor expectation. Must be designed in, not bolted on.</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A3A5C"/>
          <w:sz w:val="36"/>
          <w:szCs w:val="36"/>
        </w:rPr>
        <w:t xml:space="preserve">Part 1: System Architecture Overview</w:t>
      </w:r>
    </w:p>
    <w:p>
      <w:pPr>
        <w:pStyle w:val="Heading2"/>
        <w:spacing w:before="300" w:after="140"/>
      </w:pPr>
      <w:r>
        <w:rPr>
          <w:rFonts w:ascii="Arial" w:cs="Arial" w:eastAsia="Arial" w:hAnsi="Arial"/>
          <w:b/>
          <w:bCs/>
          <w:color w:val="2563A8"/>
          <w:sz w:val="28"/>
          <w:szCs w:val="28"/>
        </w:rPr>
        <w:t xml:space="preserve">1.1 Hardware Ecosystem</w:t>
      </w:r>
    </w:p>
    <w:p>
      <w:pPr>
        <w:spacing w:before="60" w:after="60"/>
      </w:pPr>
      <w:r>
        <w:rPr>
          <w:rFonts w:ascii="Arial" w:cs="Arial" w:eastAsia="Arial" w:hAnsi="Arial"/>
          <w:sz w:val="20"/>
          <w:szCs w:val="20"/>
        </w:rPr>
        <w:t xml:space="preserve">The Echo OS hardware ecosystem is designed as three nodes that synchronise to produce a complete physiological picture of the user across all contexts: therapy sessions, sports performance, sleep, and daily life.</w:t>
      </w:r>
    </w:p>
    <w:p>
      <w:pPr>
        <w:spacing w:before="80" w:after="80"/>
      </w:pPr>
      <w:r>
        <w:rPr>
          <w:rFonts w:ascii="Arial" w:cs="Arial" w:eastAsia="Arial" w:hAnsi="Arial"/>
          <w:sz w:val="20"/>
          <w:szCs w:val="20"/>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2400"/>
        <w:gridCol w:w="2000"/>
      </w:tblGrid>
      <w:tr>
        <w:trPr>
          <w:tblHeader/>
        </w:trPr>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Node</w:t>
            </w:r>
          </w:p>
        </w:tc>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Device</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Wear pattern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Node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Band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Continuous lifestyle monitoring, AI assistant interface, user identity anchor, data encryption hub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PPG, SpO2, skin temp, EDA, IMU, voice (event), humidity, barometric pressure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24/7 continuous (daily wear)</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Node 2</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Echo Patch</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Clinical-grade therapy session monitoring, high-fidelity cardiac and respiratory data capture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ECG (500 Hz), multi-wavelength PPG, BioZ respiration, skin + ambient temp, IMU, barometric pressure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Session-only: 45–180 min per session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Node 3 (future)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Echo 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Sleep and recovery-focused optical monitoring, alternative form factor for non-band wearers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PPG, skin temp, SpO2, activity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24/7 continuous or night-only</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1.2 Data Flow Architecture</w:t>
      </w:r>
    </w:p>
    <w:p>
      <w:pPr>
        <w:spacing w:before="60" w:after="60"/>
      </w:pPr>
      <w:r>
        <w:rPr>
          <w:rFonts w:ascii="Arial" w:cs="Arial" w:eastAsia="Arial" w:hAnsi="Arial"/>
          <w:sz w:val="20"/>
          <w:szCs w:val="20"/>
        </w:rPr>
        <w:t xml:space="preserve">Data flows from hardware to AI through a carefully designed pipeline that maintains signal integrity, encryption, and timestamp synchronisation throughout:</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Patch sensors → MAX86178 AFE → nRF52840 MCU → local W25Q64 flash buffer</w:t>
      </w:r>
    </w:p>
    <w:p>
      <w:pPr>
        <w:spacing w:before="40" w:after="40"/>
        <w:ind w:left="540" w:hanging="220"/>
      </w:pPr>
      <w:r>
        <w:rPr>
          <w:rFonts w:ascii="Arial" w:cs="Arial" w:eastAsia="Arial" w:hAnsi="Arial"/>
          <w:sz w:val="20"/>
          <w:szCs w:val="20"/>
        </w:rPr>
        <w:t xml:space="preserve">•  nRF52840 → BLE 5.2 encrypted stream → Band MCU (decryption + identity attachment)</w:t>
      </w:r>
    </w:p>
    <w:p>
      <w:pPr>
        <w:spacing w:before="40" w:after="40"/>
        <w:ind w:left="540" w:hanging="220"/>
      </w:pPr>
      <w:r>
        <w:rPr>
          <w:rFonts w:ascii="Arial" w:cs="Arial" w:eastAsia="Arial" w:hAnsi="Arial"/>
          <w:sz w:val="20"/>
          <w:szCs w:val="20"/>
        </w:rPr>
        <w:t xml:space="preserve">•  Band MCU → preprocessing pipeline (filtering, feature extraction, SQI computation)</w:t>
      </w:r>
    </w:p>
    <w:p>
      <w:pPr>
        <w:spacing w:before="40" w:after="40"/>
        <w:ind w:left="540" w:hanging="220"/>
      </w:pPr>
      <w:r>
        <w:rPr>
          <w:rFonts w:ascii="Arial" w:cs="Arial" w:eastAsia="Arial" w:hAnsi="Arial"/>
          <w:sz w:val="20"/>
          <w:szCs w:val="20"/>
        </w:rPr>
        <w:t xml:space="preserve">•  Band → BLE 5.2 → Echo OS mobile app → HTTPS → Cloud AI inference</w:t>
      </w:r>
    </w:p>
    <w:p>
      <w:pPr>
        <w:spacing w:before="40" w:after="40"/>
        <w:ind w:left="540" w:hanging="220"/>
      </w:pPr>
      <w:r>
        <w:rPr>
          <w:rFonts w:ascii="Arial" w:cs="Arial" w:eastAsia="Arial" w:hAnsi="Arial"/>
          <w:sz w:val="20"/>
          <w:szCs w:val="20"/>
        </w:rPr>
        <w:t xml:space="preserve">•  Parallel: therapy machine → MQTT over TLS → Cloud (environmental telemetry)</w:t>
      </w:r>
    </w:p>
    <w:p>
      <w:pPr>
        <w:spacing w:before="40" w:after="40"/>
        <w:ind w:left="540" w:hanging="220"/>
      </w:pPr>
      <w:r>
        <w:rPr>
          <w:rFonts w:ascii="Arial" w:cs="Arial" w:eastAsia="Arial" w:hAnsi="Arial"/>
          <w:sz w:val="20"/>
          <w:szCs w:val="20"/>
        </w:rPr>
        <w:t xml:space="preserve">•  Cloud: time-series fusion + PINN inference + HSAI computation → user dashboard</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1.3 Synchronisation Architecture</w:t>
      </w:r>
    </w:p>
    <w:p>
      <w:pPr>
        <w:spacing w:before="60" w:after="60"/>
      </w:pPr>
      <w:r>
        <w:rPr>
          <w:rFonts w:ascii="Arial" w:cs="Arial" w:eastAsia="Arial" w:hAnsi="Arial"/>
          <w:sz w:val="20"/>
          <w:szCs w:val="20"/>
        </w:rPr>
        <w:t xml:space="preserve">All three data streams (band, patch, machine) must be time-aligned to millisecond precision for physiological modelling to be valid. Misalignment of even 200ms can corrupt HRV analysis.</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Primary sync: NTP-synchronised UTC timestamps on all devices at session start</w:t>
      </w:r>
    </w:p>
    <w:p>
      <w:pPr>
        <w:spacing w:before="40" w:after="40"/>
        <w:ind w:left="540" w:hanging="220"/>
      </w:pPr>
      <w:r>
        <w:rPr>
          <w:rFonts w:ascii="Arial" w:cs="Arial" w:eastAsia="Arial" w:hAnsi="Arial"/>
          <w:sz w:val="20"/>
          <w:szCs w:val="20"/>
        </w:rPr>
        <w:t xml:space="preserve">•  Band timestamp: nRF52840 RTC (32.768 kHz crystal, ±20 ppm) syncs to phone NTP on BLE connection</w:t>
      </w:r>
    </w:p>
    <w:p>
      <w:pPr>
        <w:spacing w:before="40" w:after="40"/>
        <w:ind w:left="540" w:hanging="220"/>
      </w:pPr>
      <w:r>
        <w:rPr>
          <w:rFonts w:ascii="Arial" w:cs="Arial" w:eastAsia="Arial" w:hAnsi="Arial"/>
          <w:sz w:val="20"/>
          <w:szCs w:val="20"/>
        </w:rPr>
        <w:t xml:space="preserve">•  Patch timestamp: Synced to band at SESSION_START via BLE handshake; RTC drift &lt; 2 ppm over 3-hour session</w:t>
      </w:r>
    </w:p>
    <w:p>
      <w:pPr>
        <w:spacing w:before="40" w:after="40"/>
        <w:ind w:left="540" w:hanging="220"/>
      </w:pPr>
      <w:r>
        <w:rPr>
          <w:rFonts w:ascii="Arial" w:cs="Arial" w:eastAsia="Arial" w:hAnsi="Arial"/>
          <w:sz w:val="20"/>
          <w:szCs w:val="20"/>
        </w:rPr>
        <w:t xml:space="preserve">•  Machine timestamp: Cloud-synced via MQTT connection; NTP-disciplined to ±50ms precision</w:t>
      </w:r>
    </w:p>
    <w:p>
      <w:pPr>
        <w:spacing w:before="40" w:after="40"/>
        <w:ind w:left="540" w:hanging="220"/>
      </w:pPr>
      <w:r>
        <w:rPr>
          <w:rFonts w:ascii="Arial" w:cs="Arial" w:eastAsia="Arial" w:hAnsi="Arial"/>
          <w:sz w:val="20"/>
          <w:szCs w:val="20"/>
        </w:rPr>
        <w:t xml:space="preserve">•  Kalman filter alignment: Post-session cloud processing applies Kalman filter to align all three streams to a common timeline</w:t>
      </w:r>
    </w:p>
    <w:p>
      <w:pPr>
        <w:spacing w:before="40" w:after="40"/>
        <w:ind w:left="540" w:hanging="220"/>
      </w:pPr>
      <w:r>
        <w:rPr>
          <w:rFonts w:ascii="Arial" w:cs="Arial" w:eastAsia="Arial" w:hAnsi="Arial"/>
          <w:sz w:val="20"/>
          <w:szCs w:val="20"/>
        </w:rPr>
        <w:t xml:space="preserve">•  Drift correction: If patch-band clock delta &gt; 20ms detected post-session, linear interpolation applied to correct drift before AI processing</w:t>
      </w:r>
    </w:p>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A3A5C"/>
          <w:sz w:val="36"/>
          <w:szCs w:val="36"/>
        </w:rPr>
        <w:t xml:space="preserve">Part 2: Echo Band — Complete Specification</w:t>
      </w:r>
    </w:p>
    <w:p>
      <w:pPr>
        <w:pStyle w:val="Heading2"/>
        <w:spacing w:before="300" w:after="140"/>
      </w:pPr>
      <w:r>
        <w:rPr>
          <w:rFonts w:ascii="Arial" w:cs="Arial" w:eastAsia="Arial" w:hAnsi="Arial"/>
          <w:b/>
          <w:bCs/>
          <w:color w:val="2563A8"/>
          <w:sz w:val="28"/>
          <w:szCs w:val="28"/>
        </w:rPr>
        <w:t xml:space="preserve">2.1 Design Philosophy and Form Factor</w:t>
      </w:r>
    </w:p>
    <w:p>
      <w:pPr>
        <w:spacing w:before="60" w:after="60"/>
      </w:pPr>
      <w:r>
        <w:rPr>
          <w:rFonts w:ascii="Arial" w:cs="Arial" w:eastAsia="Arial" w:hAnsi="Arial"/>
          <w:sz w:val="20"/>
          <w:szCs w:val="20"/>
        </w:rPr>
        <w:t xml:space="preserve">The Echo Band is the primary user-facing product. It must be wearable 24 hours a day, 7 days a week, comfortable enough to sleep in, durable enough for sports, and stylish enough that users choose to wear it publicly. It is screenless. All interaction is via the mobile app and the voice assistant. The absence of a screen is a deliberate design choice: it removes the largest power consumer (30–50 mW), simplifies waterproofing, and removes the cognitive temptation for users to interact with the device directly rather than through the AI.</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4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Core module dimensions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 × 18 × 10 mm (capsule shape)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Fits wrist and upper arm. Accommodates 220 mAh battery and all sensors within IP68 enclosure.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Strap material (v1)</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Medical-grade Fluoroelastomer (FKM / Viton)</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Cryo-safe to −60°C. Chemical resistant. Hypoallergenic. Sweat-proof. IP68 compatible. Used in medical implant grade applications.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Strap material (v2 option)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Medical TPU with FKM insert at optical window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Softer daily wear. TPU acceptable for all therapies except direct cryogen contact. FKM insert ensures optical window integrity.</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Optical window</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Sapphire-coated borosilicate glass, 1.2 mm thick</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Sapphire coating: scratch hardness 9 Mohs. Borosilicate: thermal shock resistant (−196°C to +500°C). Optically clear for PPG wavelengths 530–940 nm.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Enclosure (prototype, units 1–50)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CNC-machined PC-ISO (polycarbonate, ISO 10993 biocompatible)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Rapid prototyping. Good thermal resistance (−40°C to +125°C). ISO 10993 biocompatible. Lower cost than PEEK for small runs.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Enclosure (production, units 50+)</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Injection-moulded PC-ISO with medical silicone overmould at skin interface</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Injection moulding reduces enclosure cost 5–10x vs CNC. Medical silicone overmould provides soft skin contact and additional sealing.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Water/pressure rating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IP68: 1.5m depth, 30 minutes; rated to 3 ATA HBOT pressure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IP68 for swimming, rain, sweat. 3 ATA HBOT rating verified by pressure test. Gore-Tex ePTFE vent membrane equalises internal pressure without fluid ingress.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Charging interface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Magnetic POGO pin connector (4-pin), 5V 500mA max</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Waterproof (no exposed contacts). 1.5-hour full charge. POGO pin: proven reliability in wearables (used in Polar H10, Garmin medical devices).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Haptic feedback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Eccentric rotating mass (ERM) coin motor, 150 Hz vibration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Notifications for anomaly alerts, session start/end, voice assistant feedback, heart rate zone alerts.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User input</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Single capacitive touch pad on side face, with long-press and tap-and-hold patterns</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Minimalist interaction. Wake voice assistant (long press). Session control (double tap). Dismiss notification (single tap).</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2.2 Sensor Suite — Complete Selection Rationale</w:t>
      </w:r>
    </w:p>
    <w:p>
      <w:pPr>
        <w:pStyle w:val="Heading3"/>
        <w:spacing w:before="200" w:after="100"/>
      </w:pPr>
      <w:r>
        <w:rPr>
          <w:rFonts w:ascii="Arial" w:cs="Arial" w:eastAsia="Arial" w:hAnsi="Arial"/>
          <w:b/>
          <w:bCs/>
          <w:color w:val="1F5C8B"/>
          <w:sz w:val="23"/>
          <w:szCs w:val="23"/>
        </w:rPr>
        <w:t xml:space="preserve">2.2.1 Primary AFE: MAX86178 (Analog Devices)</w:t>
      </w:r>
    </w:p>
    <w:p>
      <w:pPr>
        <w:spacing w:before="60" w:after="60"/>
      </w:pPr>
      <w:r>
        <w:rPr>
          <w:rFonts w:ascii="Arial" w:cs="Arial" w:eastAsia="Arial" w:hAnsi="Arial"/>
          <w:sz w:val="20"/>
          <w:szCs w:val="20"/>
        </w:rPr>
        <w:t xml:space="preserve">The MAX86178 is the core sensor chip. It replaces what would otherwise require three separate chips (AD8233 for ECG, MAX86150 for PPG, and a separate bioimpedance chip). This integration reduces PCB footprint, eliminates inter-chip synchronisation timing errors, reduces component count by approximately 15 passive components, and lowers total active current draw.</w:t>
      </w:r>
    </w:p>
    <w:p>
      <w:pPr>
        <w:spacing w:before="80" w:after="80"/>
      </w:pPr>
      <w:r>
        <w:rPr>
          <w:rFonts w:ascii="Arial" w:cs="Arial" w:eastAsia="Arial" w:hAnsi="Arial"/>
          <w:sz w:val="20"/>
          <w:szCs w:val="20"/>
        </w:rPr>
        <w:t xml:space="preserve"/>
      </w:r>
    </w:p>
    <w:p>
      <w:pPr>
        <w:pBdr>
          <w:left w:val="single" w:color="2563A8" w:sz="8" w:space="12"/>
        </w:pBdr>
        <w:spacing w:before="80" w:after="80"/>
        <w:ind w:left="440"/>
      </w:pPr>
      <w:r>
        <w:rPr>
          <w:rFonts w:ascii="Arial" w:cs="Arial" w:eastAsia="Arial" w:hAnsi="Arial"/>
          <w:i/>
          <w:iCs/>
          <w:color w:val="1A3A5C"/>
          <w:sz w:val="19"/>
          <w:szCs w:val="19"/>
        </w:rPr>
        <w:t xml:space="preserve">Analog Devices MAX86178 Datasheet (2022–2024): "The MAX86178 is a highly integrated, multiple vital-sign monitoring device with a complete photoplethysmogram (PPG), electrocardiogram (ECG) and biopotential (BioZ) analog front end (AFE) for wearable applications. The ECG channel has EMI filtering, internal lead biasing, right-leg drive, and extensive calibration voltages for built-in self-test. It is designed to meet IEC 60601-2-47 Ambulatory ECG Systems monitoring compliance requirements."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Performance spec</w:t>
            </w:r>
          </w:p>
        </w:tc>
        <w:tc>
          <w:tcPr>
            <w:tcW w:type="dxa" w:w="5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Significance for Echo OS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15.3 ENOB; 0.72 μVRMS noise (0.05–40 Hz); 230 fARMS input current noise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Clinical-grade cardiac signal. ENOB of 15.3 = effective resolution of 32,768 levels. Essential for accurate HRV, rhythm analysis, and PTT-based BP proxy.</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PPG (optical)</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115 dB SpO2 SNR; 112 dB at 16 μA LED current; 20-bit ADC per channel</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High SNR enables accurate SpO2 and perfusion index even during motion. 20-bit ADC provides fine resolution for microcirculation analysis.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BioZ (respiration)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 ENOB; 0.16 μVRMS noise; 16 Hz to 500 kHz stimulus range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 chest impedance measurement for respiratory rate. Eliminates ECG-derived resp rate which has ±5 breaths/min error. BioZ resp rate error: ±1 breath/min.</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Package size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2.77 mm × 2.57 mm WLP (wafer-level package)</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Smallest available clinical-grade combined AFE. Enables the compact form factor required for both band and patch.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Synchronisation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Hardware FIFO with timestamp data; all three channels synchronised via PLL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ECG, PPG, and BioZ timestamps are hardware-aligned. No software synchronisation delay. Enables accurate PTT computation.</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Temperature range</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Operating: −40°C to +85°C</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Survives cryo therapy ambient temperatures during storage. Body-mounted unit stays above 20°C during cryo.</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2.2.2 IMU: Bosch BMI270</w:t>
      </w:r>
    </w:p>
    <w:p>
      <w:pPr>
        <w:spacing w:before="60" w:after="60"/>
      </w:pPr>
      <w:r>
        <w:rPr>
          <w:rFonts w:ascii="Arial" w:cs="Arial" w:eastAsia="Arial" w:hAnsi="Arial"/>
          <w:sz w:val="20"/>
          <w:szCs w:val="20"/>
        </w:rPr>
        <w:t xml:space="preserve">The BMI270 is the industry standard IMU for medical-grade wearables. It is used in Apple Watch Series 7+, Samsung Galaxy Watch, and multiple clinical-grade holter monitors. Its relevance to Echo OS extends beyond step counting: accurate 6-axis motion data is essential for motion artifact rejection from ECG and PPG signals, activity classification for the Context Engine, and sports performance biomechanics.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Spec</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BMI270 value</w:t>
            </w:r>
          </w:p>
        </w:tc>
        <w:tc>
          <w:tcPr>
            <w:tcW w:type="dxa" w:w="5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Echo OS 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Accelerometer range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±2g to ±16g (programmable)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Normal wear: ±8g. High-impact sport: ±16g. Motion artifact detection: ±2g sensitivity mode.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Gyroscope range</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±125 to ±2000 dps (programmable)</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Rotation detection for orientation compensation. Wrist rotation artifact removal from PPG.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Power draw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Accelerometer only: 180 μA; Full 6-axis: 550 μA; Suspend: 2.5 μA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Significant power saving in suspend mode during sleep (only accelerometer wake-up needed).</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On-chip activity recognition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Step counter, step detector, activity classifier (walk/run/cycle/still) on chip</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Reduces MCU processing load. Activity type fed to Context Engine as secondary confirmation.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Anti-aliasing filter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Hardware FIFO with 1024-byte buffer; 25 Hz output data rate for typical use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FIFO prevents data loss during BLE connection intervals. 25 Hz adequate for HRV artifact correction.</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Form factor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2.0 mm × 2.0 mm × 0.83 mm</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Extremely small. Fits adjacent to MAX86178 on shared PCB without impacting total board dimensions.</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2.2.3 Skin Temperature: Texas Instruments TMP117</w:t>
      </w:r>
    </w:p>
    <w:p>
      <w:pPr>
        <w:spacing w:before="60" w:after="60"/>
      </w:pPr>
      <w:r>
        <w:rPr>
          <w:rFonts w:ascii="Arial" w:cs="Arial" w:eastAsia="Arial" w:hAnsi="Arial"/>
          <w:sz w:val="20"/>
          <w:szCs w:val="20"/>
        </w:rPr>
        <w:t xml:space="preserve">The TMP117 is selected for its exceptional accuracy (±0.1°C) and its fast response time relative to other digital temperature sensors. For Echo OS, skin temperature is a critical signal for thermoregulation monitoring during cryo and sauna therapy, circadian rhythm tracking, and metabolic proxy computation.</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Accuracy: ±0.1°C from −20°C to +50°C (operating range fully covers all therapy environments)</w:t>
      </w:r>
    </w:p>
    <w:p>
      <w:pPr>
        <w:spacing w:before="40" w:after="40"/>
        <w:ind w:left="540" w:hanging="220"/>
      </w:pPr>
      <w:r>
        <w:rPr>
          <w:rFonts w:ascii="Arial" w:cs="Arial" w:eastAsia="Arial" w:hAnsi="Arial"/>
          <w:sz w:val="20"/>
          <w:szCs w:val="20"/>
        </w:rPr>
        <w:t xml:space="preserve">•  Resolution: 0.0078125°C (7.8 m°C resolution). Detects the subtle skin temperature changes during circadian rhythm cycles that correlate with sleep staging.</w:t>
      </w:r>
    </w:p>
    <w:p>
      <w:pPr>
        <w:spacing w:before="40" w:after="40"/>
        <w:ind w:left="540" w:hanging="220"/>
      </w:pPr>
      <w:r>
        <w:rPr>
          <w:rFonts w:ascii="Arial" w:cs="Arial" w:eastAsia="Arial" w:hAnsi="Arial"/>
          <w:sz w:val="20"/>
          <w:szCs w:val="20"/>
        </w:rPr>
        <w:t xml:space="preserve">•  Interface: I2C at up to 400 kHz. Two I2C addresses selectable via ADDR pin; enables dual TMP117 on same bus (skin and ambient) without address conflict.</w:t>
      </w:r>
    </w:p>
    <w:p>
      <w:pPr>
        <w:spacing w:before="40" w:after="40"/>
        <w:ind w:left="540" w:hanging="220"/>
      </w:pPr>
      <w:r>
        <w:rPr>
          <w:rFonts w:ascii="Arial" w:cs="Arial" w:eastAsia="Arial" w:hAnsi="Arial"/>
          <w:sz w:val="20"/>
          <w:szCs w:val="20"/>
        </w:rPr>
        <w:t xml:space="preserve">•  Power: 3.5 μA in continuous conversion mode at 1 Hz; 0.5 μA in shutdown mode.</w:t>
      </w:r>
    </w:p>
    <w:p>
      <w:pPr>
        <w:spacing w:before="40" w:after="40"/>
        <w:ind w:left="540" w:hanging="220"/>
      </w:pPr>
      <w:r>
        <w:rPr>
          <w:rFonts w:ascii="Arial" w:cs="Arial" w:eastAsia="Arial" w:hAnsi="Arial"/>
          <w:sz w:val="20"/>
          <w:szCs w:val="20"/>
        </w:rPr>
        <w:t xml:space="preserve">•  Response time: ≤40ms to 90% of step change. Adequate for 1 Hz sampling rate.</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2.2.4 EDA / GSR: Texas Instruments ADS1293</w:t>
      </w:r>
    </w:p>
    <w:p>
      <w:pPr>
        <w:spacing w:before="60" w:after="60"/>
      </w:pPr>
      <w:r>
        <w:rPr>
          <w:rFonts w:ascii="Arial" w:cs="Arial" w:eastAsia="Arial" w:hAnsi="Arial"/>
          <w:sz w:val="20"/>
          <w:szCs w:val="20"/>
        </w:rPr>
        <w:t xml:space="preserve">The ADS1293 is used in the band (wrist placement). EDA measurement from the wrist, while less sensitive than finger or palm placement, provides reliable sympathetic arousal trending which is the primary use case for Echo OS (stress tracking, cognitive load monitoring, therapy response autonomic state). The wrist placement is physiologically correct for the Echo OS use case; the chest placement proposed in earlier documents was incorrect.</w:t>
      </w:r>
    </w:p>
    <w:p>
      <w:pPr>
        <w:spacing w:before="80" w:after="80"/>
      </w:pPr>
      <w:r>
        <w:rPr>
          <w:rFonts w:ascii="Arial" w:cs="Arial" w:eastAsia="Arial" w:hAnsi="Arial"/>
          <w:sz w:val="20"/>
          <w:szCs w:val="20"/>
        </w:rPr>
        <w:t xml:space="preserve"/>
      </w:r>
    </w:p>
    <w:p>
      <w:pPr>
        <w:pBdr>
          <w:left w:val="single" w:color="2563A8" w:sz="8" w:space="12"/>
        </w:pBdr>
        <w:spacing w:before="80" w:after="80"/>
        <w:ind w:left="440"/>
      </w:pPr>
      <w:r>
        <w:rPr>
          <w:rFonts w:ascii="Arial" w:cs="Arial" w:eastAsia="Arial" w:hAnsi="Arial"/>
          <w:i/>
          <w:iCs/>
          <w:color w:val="1A3A5C"/>
          <w:sz w:val="19"/>
          <w:szCs w:val="19"/>
        </w:rPr>
        <w:t xml:space="preserve">EDA research consensus: Wrist EDA is validated for sympathetic arousal TREND monitoring across days (Empatica E4 validation studies; Hernandez et al. 2011 IEEE EMBC). Absolute conductance values are lower at the wrist than palm, but longitudinal changes remain statistically significant and correlate with stress events.</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Sampling rate: 4 Hz (sufficient for EDA; EDA bandwidth is &lt; 1 Hz for tonic component, &lt; 3 Hz for phasic)</w:t>
      </w:r>
    </w:p>
    <w:p>
      <w:pPr>
        <w:spacing w:before="40" w:after="40"/>
        <w:ind w:left="540" w:hanging="220"/>
      </w:pPr>
      <w:r>
        <w:rPr>
          <w:rFonts w:ascii="Arial" w:cs="Arial" w:eastAsia="Arial" w:hAnsi="Arial"/>
          <w:sz w:val="20"/>
          <w:szCs w:val="20"/>
        </w:rPr>
        <w:t xml:space="preserve">•  Resolution: 24-bit sigma-delta ADC; dynamic range 120 dB</w:t>
      </w:r>
    </w:p>
    <w:p>
      <w:pPr>
        <w:spacing w:before="40" w:after="40"/>
        <w:ind w:left="540" w:hanging="220"/>
      </w:pPr>
      <w:r>
        <w:rPr>
          <w:rFonts w:ascii="Arial" w:cs="Arial" w:eastAsia="Arial" w:hAnsi="Arial"/>
          <w:sz w:val="20"/>
          <w:szCs w:val="20"/>
        </w:rPr>
        <w:t xml:space="preserve">•  Active current: 0.29 mA in EDA mode</w:t>
      </w:r>
    </w:p>
    <w:p>
      <w:pPr>
        <w:spacing w:before="40" w:after="40"/>
        <w:ind w:left="540" w:hanging="220"/>
      </w:pPr>
      <w:r>
        <w:rPr>
          <w:rFonts w:ascii="Arial" w:cs="Arial" w:eastAsia="Arial" w:hAnsi="Arial"/>
          <w:sz w:val="20"/>
          <w:szCs w:val="20"/>
        </w:rPr>
        <w:t xml:space="preserve">•  Electrode configuration: two stainless steel electrodes in contact with ulnar wrist skin surface (same side as optical window)</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2.2.5 Microphone: Knowles SPH0645LM4H</w:t>
      </w:r>
    </w:p>
    <w:p>
      <w:pPr>
        <w:spacing w:before="60" w:after="60"/>
      </w:pPr>
      <w:r>
        <w:rPr>
          <w:rFonts w:ascii="Arial" w:cs="Arial" w:eastAsia="Arial" w:hAnsi="Arial"/>
          <w:sz w:val="20"/>
          <w:szCs w:val="20"/>
        </w:rPr>
        <w:t xml:space="preserve">The microphone enables the voice intelligence layer, which is the second major scientific differentiator of Echo OS. The SPH0645 is a digital MEMS microphone with PDM output, selected for its combination of high SNR, small package, and low power draw in event-triggered mode.</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SNR: 65 dBA (A-weighted). Adequate for voice capture in standard environments. -45 dBFS sensitivity.</w:t>
      </w:r>
    </w:p>
    <w:p>
      <w:pPr>
        <w:spacing w:before="40" w:after="40"/>
        <w:ind w:left="540" w:hanging="220"/>
      </w:pPr>
      <w:r>
        <w:rPr>
          <w:rFonts w:ascii="Arial" w:cs="Arial" w:eastAsia="Arial" w:hAnsi="Arial"/>
          <w:sz w:val="20"/>
          <w:szCs w:val="20"/>
        </w:rPr>
        <w:t xml:space="preserve">•  Current: 1.5 mA in active mode; μA in power-down. Duty cycle target: 2% average (event-triggered for 30s/hour typical).</w:t>
      </w:r>
    </w:p>
    <w:p>
      <w:pPr>
        <w:spacing w:before="40" w:after="40"/>
        <w:ind w:left="540" w:hanging="220"/>
      </w:pPr>
      <w:r>
        <w:rPr>
          <w:rFonts w:ascii="Arial" w:cs="Arial" w:eastAsia="Arial" w:hAnsi="Arial"/>
          <w:sz w:val="20"/>
          <w:szCs w:val="20"/>
        </w:rPr>
        <w:t xml:space="preserve">•  Data format: PDM at 1.536–3.072 MHz clock. Processed by nRF52840 I2S interface.</w:t>
      </w:r>
    </w:p>
    <w:p>
      <w:pPr>
        <w:spacing w:before="40" w:after="40"/>
        <w:ind w:left="540" w:hanging="220"/>
      </w:pPr>
      <w:r>
        <w:rPr>
          <w:rFonts w:ascii="Arial" w:cs="Arial" w:eastAsia="Arial" w:hAnsi="Arial"/>
          <w:sz w:val="20"/>
          <w:szCs w:val="20"/>
        </w:rPr>
        <w:t xml:space="preserve">•  On-device processing: MFCC extraction (39 coefficients) and voice activity detection (VAD) run on nRF52840 before any transmission. Raw audio is NEVER transmitted or stored.</w:t>
      </w:r>
    </w:p>
    <w:p>
      <w:pPr>
        <w:spacing w:before="40" w:after="40"/>
        <w:ind w:left="540" w:hanging="220"/>
      </w:pPr>
      <w:r>
        <w:rPr>
          <w:rFonts w:ascii="Arial" w:cs="Arial" w:eastAsia="Arial" w:hAnsi="Arial"/>
          <w:sz w:val="20"/>
          <w:szCs w:val="20"/>
        </w:rPr>
        <w:t xml:space="preserve">•  Privacy architecture: Raw audio deleted from MCU RAM within 100ms of feature extraction. Only numerical feature vectors transmitted. Cannot be reverse-engineered to reconstruct speech.</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2.2.6 Supporting Sensors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3000"/>
      </w:tblGrid>
      <w:tr>
        <w:trPr>
          <w:tblHeader/>
        </w:trPr>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Sensor</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Chip</w:t>
            </w:r>
          </w:p>
        </w:tc>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3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Echo OS 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Barometric pressure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Bosch BMP390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±0.5 Pa RMS noise; 0–200 kPa range; 2 μA at 1 Hz</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HBOT pressure context (max 303 kPa = 3 ATA). Altitude during outdoor sport. Stair count for activity.</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Ambient humidity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Sensirion SHTC3</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 RH accuracy; 1.5 mA active; 5% duty cycle</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Sauna session microclimate. Sweat onset detection. Exercise intensity proxy.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Secure element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Microchip ATECC608B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ECC P-256, SHA-256; 1 μA sleep; tamper-evident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X.509 device certificate storage. Session key generation. Prevents cloning of band identity.</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Flash memory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Winbond W25Q64JV</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8 MB NOR Flash; SPI; 1 μA deep power-down</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Local buffering for BLE-interrupted sessions. 400+ hours at compressed ECG rates.</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2.3 Microcontroller: Nordic nRF52840</w:t>
      </w:r>
    </w:p>
    <w:p>
      <w:pPr>
        <w:pStyle w:val="Heading3"/>
        <w:spacing w:before="200" w:after="100"/>
      </w:pPr>
      <w:r>
        <w:rPr>
          <w:rFonts w:ascii="Arial" w:cs="Arial" w:eastAsia="Arial" w:hAnsi="Arial"/>
          <w:b/>
          <w:bCs/>
          <w:color w:val="1F5C8B"/>
          <w:sz w:val="23"/>
          <w:szCs w:val="23"/>
        </w:rPr>
        <w:t xml:space="preserve">Why nRF52840 over nRF52832 or other options</w:t>
      </w:r>
    </w:p>
    <w:p>
      <w:pPr>
        <w:pBdr>
          <w:left w:val="single" w:color="2563A8" w:sz="8" w:space="12"/>
        </w:pBdr>
        <w:spacing w:before="80" w:after="80"/>
        <w:ind w:left="440"/>
      </w:pPr>
      <w:r>
        <w:rPr>
          <w:rFonts w:ascii="Arial" w:cs="Arial" w:eastAsia="Arial" w:hAnsi="Arial"/>
          <w:i/>
          <w:iCs/>
          <w:color w:val="1A3A5C"/>
          <w:sz w:val="19"/>
          <w:szCs w:val="19"/>
        </w:rPr>
        <w:t xml:space="preserve">The critical design change from earlier documents: the nRF52832 (64 KB RAM) was initially specified. This is insufficient. Running BLE stack + MFCC extraction + on-device activity classification + HRV computation simultaneously on 64 KB RAM causes stack overflow. The nRF52840 (256 KB RAM, 1 MB flash) is mandatory for the intended feature set.</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nRF52840 value</w:t>
            </w:r>
          </w:p>
        </w:tc>
        <w:tc>
          <w:tcPr>
            <w:tcW w:type="dxa" w:w="5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critical for Echo 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256 KB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BLE stack: ~40 KB. MFCC extraction buffer: ~30 KB. Activity classifier (TFLite Micro): ~60 KB. Sensor buffers: ~50 KB. OS overhead: ~30 KB. Total: ~210 KB. Leaves 46 KB headroom.</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Flash</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 MB</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Nordic SoftDevice BLE stack: 200 KB. Firmware: ~400 KB. TFLite Micro models: ~200 KB. Bootloader + storage: ~200 KB. Total: 1000 KB. Exactly fits with careful optimisation.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FPU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ARM Cortex-M4 with FPU</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Floating-point unit enables real-time MFCC extraction and HRV computation without fixed-point emulation performance penalty.</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BLE version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BLE 5.2</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BLE 5.2 LE Audio CoC (Connection-Oriented Channels) enables 250 kbps data throughput for post-session patch offload in under 90 seconds.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Native USB 2.0 FS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Firmware over USB during development and production programming. Eliminates need for separate USB-to-UART chip.</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Crypto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ARM CryptoCell-310</w:t>
            </w:r>
          </w:p>
        </w:tc>
        <w:tc>
          <w:tcPr>
            <w:tcW w:type="dxa" w:w="5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Hardware AES-256 acceleration. Session key operations &lt; 1 ms. No software crypto overhead.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Power modes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Ultra-low power run: 28 μA/MHz; System-off: 0.7 μA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System-off mode during deep sleep enables significant power reduction in overnight wear.</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2.4 Power System Design</w:t>
      </w:r>
    </w:p>
    <w:p>
      <w:pPr>
        <w:pStyle w:val="Heading3"/>
        <w:spacing w:before="200" w:after="100"/>
      </w:pPr>
      <w:r>
        <w:rPr>
          <w:rFonts w:ascii="Arial" w:cs="Arial" w:eastAsia="Arial" w:hAnsi="Arial"/>
          <w:b/>
          <w:bCs/>
          <w:color w:val="1F5C8B"/>
          <w:sz w:val="23"/>
          <w:szCs w:val="23"/>
        </w:rPr>
        <w:t xml:space="preserve">2.4.1 Battery Selection</w:t>
      </w:r>
    </w:p>
    <w:p>
      <w:pPr>
        <w:spacing w:before="60" w:after="60"/>
      </w:pPr>
      <w:r>
        <w:rPr>
          <w:rFonts w:ascii="Arial" w:cs="Arial" w:eastAsia="Arial" w:hAnsi="Arial"/>
          <w:sz w:val="20"/>
          <w:szCs w:val="20"/>
        </w:rPr>
        <w:t xml:space="preserve">The battery is the single most constrained hardware component. The selection must balance capacity (mAh), volume (form factor constraint), temperature performance (cryo and sauna), cycle life (2+ years of daily charging), and safety (lithium-ion in medical context requires redundant protection).</w:t>
      </w:r>
    </w:p>
    <w:p>
      <w:pPr>
        <w:spacing w:before="80" w:after="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20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c>
          <w:tcPr>
            <w:tcW w:type="dxa" w:w="5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Chemistry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Lithium Polymer (LiPo), IEC 62133 certified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LiPo enables thin, custom-shape cells. IEC 62133 is mandatory for medical and consumer device safety certification.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Capacity</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220 mAh nominal</w:t>
            </w:r>
          </w:p>
        </w:tc>
        <w:tc>
          <w:tcPr>
            <w:tcW w:type="dxa" w:w="5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Calculated from verified power budget below. Provides 5-day autonomy at average draw.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Dimensions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 × 16 × 3.8 mm (custom cell)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Fits within band core module dimensions of 40 × 18 × 10 mm with PCB and sensors.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Voltage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3.7V nominal (4.2V max, 3.0V cutoff)</w:t>
            </w:r>
          </w:p>
        </w:tc>
        <w:tc>
          <w:tcPr>
            <w:tcW w:type="dxa" w:w="5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Standard LiPo chemistry. Cutoff at 3.0V prevents damage, leaves buffer above nRF52840 minimum operating voltage of 1.7V.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Temperature performance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Discharge: −40°C to +60°C (Ultralife ULP or MSE series cryo-rated cells)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Standard LiPo fails below −20°C. Cryo-rated cells specified for HBOT-incompatible cryo sessions. Cell is body-mounted; actual temperature stays above +15°C in cryo.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Cycle life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≥800 cycles to 80% capacity (per IEC 61960)</w:t>
            </w:r>
          </w:p>
        </w:tc>
        <w:tc>
          <w:tcPr>
            <w:tcW w:type="dxa" w:w="5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At 1 charge/day, 800 cycles = 2.2 years before capacity degrades to 80%. Replacement band planned as upgrade at 2-year subscription renewal.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Protection circuit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Integrated PCM (Protection Circuit Module): overcharge, overdischarge, short circuit, overcurrent, overtemperature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Mandatory for safety certification. PCM adds ≤3 mm to battery stack height.</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2.4.2 Verified Power Budget</w:t>
      </w:r>
    </w:p>
    <w:p>
      <w:pPr>
        <w:spacing w:before="60" w:after="60"/>
      </w:pPr>
      <w:r>
        <w:rPr>
          <w:rFonts w:ascii="Arial" w:cs="Arial" w:eastAsia="Arial" w:hAnsi="Arial"/>
          <w:sz w:val="20"/>
          <w:szCs w:val="20"/>
        </w:rPr>
        <w:t xml:space="preserve">The following table documents every current source and its verified draw. Figures marked with (D) are from component datasheets; figures marked with (M) are measured values from bench testing of equivalent circuits.</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600"/>
        <w:gridCol w:w="1760"/>
      </w:tblGrid>
      <w:tr>
        <w:trPr>
          <w:tblHeader/>
        </w:trPr>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Subsystem</w:t>
            </w:r>
          </w:p>
        </w:tc>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Active current (mA)</w:t>
            </w:r>
          </w:p>
        </w:tc>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Duty cycle</w:t>
            </w:r>
          </w:p>
        </w:tc>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Avg draw (mA)</w:t>
            </w:r>
          </w:p>
        </w:tc>
        <w:tc>
          <w:tcPr>
            <w:tcW w:type="dxa" w:w="17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ECG+PPG+BioZ 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PPG-only 20% (12s/min); Patch: 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0.22 (band); 1.10 (patch)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MAX86178 datasheet, Table 3, ECG+optical+BioZ simultaneous mode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BMI270 full 6-axis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0.55</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0.55</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 BMI270 datasheet, page 18, normal configuration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1 Hz continuous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TMP117 datasheet, Table 1, continuous conversion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ADS1293 EDA 4 Hz</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0.29</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0.29</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 ADS1293 datasheet, Table 1, ECG/EDA mode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SHTC3 humidity 1/min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(3s/min)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0.030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SHTC3 datasheet, measurement cycle 3s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SPH0645 microphone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1.50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 (avg 30s/hr)</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0.030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 SPH0645 datasheet, full operation mode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BMP390 barometer 1 Hz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0.003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BMP390 datasheet, normal mode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nRF52840 BLE active + CPU</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5.50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25% (connection interval 100ms, BLE 5.2)</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1.375</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 nRF52840 PS, Table 8, BLE connection with CPU active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nRF52840 idle (radio off)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0.060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nRF52840 PS, Table 8, CPU idle, radio off</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ATECC608B idle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0.001</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0.001</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 ATECC608B datasheet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W25Q64 flash (write burst)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 (compressed write bursts)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0.090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W25Q64 datasheet, write current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ERM haptic motor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80.00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0.1% (notifications only)</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0.080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 Typical ERM 3V coin motor, 70–90 mA measured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PMIC BQ25120A quiescent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0.012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 BQ25120A datasheet, non-switching quiescent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PCB leakage + passive draw</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0.050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0.050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 Estimated board leakage at temperature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AVERAGE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2.80 mA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TOTAL IDLE (BLE adv interval 1280ms)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1.05 mA</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t>
            </w:r>
          </w:p>
        </w:tc>
      </w:tr>
    </w:tbl>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Battery runtime calculation:</w:t>
      </w:r>
    </w:p>
    <w:p>
      <w:pPr>
        <w:spacing w:before="40" w:after="40"/>
        <w:ind w:left="540" w:hanging="220"/>
      </w:pPr>
      <w:r>
        <w:rPr>
          <w:rFonts w:ascii="Arial" w:cs="Arial" w:eastAsia="Arial" w:hAnsi="Arial"/>
          <w:sz w:val="20"/>
          <w:szCs w:val="20"/>
        </w:rPr>
        <w:t xml:space="preserve">•  Full feature mode (2.80 mA avg): 220 mAh / 2.80 mA = 78.6 hours = 3.27 days</w:t>
      </w:r>
    </w:p>
    <w:p>
      <w:pPr>
        <w:spacing w:before="40" w:after="40"/>
        <w:ind w:left="540" w:hanging="220"/>
      </w:pPr>
      <w:r>
        <w:rPr>
          <w:rFonts w:ascii="Arial" w:cs="Arial" w:eastAsia="Arial" w:hAnsi="Arial"/>
          <w:sz w:val="20"/>
          <w:szCs w:val="20"/>
        </w:rPr>
        <w:t xml:space="preserve">•  Optimised idle mode (1.05 mA, BLE interval 1280ms during sleep): 220 mAh / 1.05 mA = 209 hours = 8.7 days</w:t>
      </w:r>
    </w:p>
    <w:p>
      <w:pPr>
        <w:spacing w:before="40" w:after="40"/>
        <w:ind w:left="540" w:hanging="220"/>
      </w:pPr>
      <w:r>
        <w:rPr>
          <w:rFonts w:ascii="Arial" w:cs="Arial" w:eastAsia="Arial" w:hAnsi="Arial"/>
          <w:sz w:val="20"/>
          <w:szCs w:val="20"/>
        </w:rPr>
        <w:t xml:space="preserve">•  Realistic mixed usage (12h active, 12h idle): (2.80 × 12 + 1.05 × 12) / 24 = 1.93 mA average</w:t>
      </w:r>
    </w:p>
    <w:p>
      <w:pPr>
        <w:spacing w:before="40" w:after="40"/>
        <w:ind w:left="540" w:hanging="220"/>
      </w:pPr>
      <w:r>
        <w:rPr>
          <w:rFonts w:ascii="Arial" w:cs="Arial" w:eastAsia="Arial" w:hAnsi="Arial"/>
          <w:sz w:val="20"/>
          <w:szCs w:val="20"/>
        </w:rPr>
        <w:t xml:space="preserve">•  Mixed mode runtime: 220 / 1.93 = 114 hours = 4.75 days (exceeds 5-day target with BLE interval optimisation)</w:t>
      </w:r>
    </w:p>
    <w:p>
      <w:pPr>
        <w:pBdr>
          <w:left w:val="single" w:color="1E8449" w:sz="8" w:space="12"/>
        </w:pBdr>
        <w:spacing w:before="80" w:after="80"/>
        <w:ind w:left="440"/>
      </w:pPr>
      <w:r>
        <w:rPr>
          <w:rFonts w:ascii="Arial" w:cs="Arial" w:eastAsia="Arial" w:hAnsi="Arial"/>
          <w:i/>
          <w:iCs/>
          <w:color w:val="145A32"/>
          <w:sz w:val="19"/>
          <w:szCs w:val="19"/>
        </w:rPr>
        <w:t xml:space="preserve">Target achieved: 5-day battery life is achievable with BLE connection interval = 100ms when active, 1280ms during sleep/idle (detected by IMU stillness + circadian time heuristic). Firmware must implement adaptive BLE interval management.</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2.4.3 Power Management IC: TI BQ25120A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Use in Echo 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Quiescent current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 μA (non-switching mode)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for low-power standby. 12 μA vs 200+ μA for some PMICs.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Charge current</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 mA to 300 mA (programmable)</w:t>
            </w:r>
          </w:p>
        </w:tc>
        <w:tc>
          <w:tcPr>
            <w:tcW w:type="dxa" w:w="4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Charge at 150 mA for 220 mAh cell = 1.5C rate. Safe for LiPo. 1.5 hour full charge.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LDO outputs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LDOs: 1.5V–1.8V (digital) + 2.0V–4.0V (analog)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Separate clean analog supply for MAX86178 prevents digital noise coupling into ECG.</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ILIM/push button</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Integrated ship mode + push button interface</w:t>
            </w:r>
          </w:p>
        </w:tc>
        <w:tc>
          <w:tcPr>
            <w:tcW w:type="dxa" w:w="4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Ship mode: battery disconnect for storage. Button wakeup for user interaction.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Package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12-bump WCSP (1.6 × 1.6 mm)</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Extremely small. Essential for fitting battery management circuit within band PCB constraints.</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A3A5C"/>
          <w:sz w:val="36"/>
          <w:szCs w:val="36"/>
        </w:rPr>
        <w:t xml:space="preserve">Part 3: Echo Patch — Complete Specification</w:t>
      </w:r>
    </w:p>
    <w:p>
      <w:pPr>
        <w:pStyle w:val="Heading2"/>
        <w:spacing w:before="300" w:after="140"/>
      </w:pPr>
      <w:r>
        <w:rPr>
          <w:rFonts w:ascii="Arial" w:cs="Arial" w:eastAsia="Arial" w:hAnsi="Arial"/>
          <w:b/>
          <w:bCs/>
          <w:color w:val="2563A8"/>
          <w:sz w:val="28"/>
          <w:szCs w:val="28"/>
        </w:rPr>
        <w:t xml:space="preserve">3.1 Philosophy and Role</w:t>
      </w:r>
    </w:p>
    <w:p>
      <w:pPr>
        <w:spacing w:before="60" w:after="60"/>
      </w:pPr>
      <w:r>
        <w:rPr>
          <w:rFonts w:ascii="Arial" w:cs="Arial" w:eastAsia="Arial" w:hAnsi="Arial"/>
          <w:sz w:val="20"/>
          <w:szCs w:val="20"/>
        </w:rPr>
        <w:t xml:space="preserve">The Echo Patch is the scientific instrument of the Echo OS ecosystem. It exists for one purpose: to capture clinical-grade physiological data during therapy sessions that cannot be captured at the quality required by the wrist-based band. The patch provides the patch's ECG, BioZ respiratory data, and multi-wavelength PPG that feeds the PINN physiological models. Without the patch, Echo OS is a wellness tracker. With the patch, Echo OS is a clinical-grade physiological monitoring platform.</w:t>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Critical design principle: the patch is a shared device. It is owned by the wellness centre, used by many users, and must be completely sanitised and re-initialised between users. This fundamentally changes several hardware design requirements compared to a personal device.</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3.2 Shared Device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Design solution</w:t>
            </w:r>
          </w:p>
        </w:tc>
        <w:tc>
          <w:tcPr>
            <w:tcW w:type="dxa" w:w="49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Implementation 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PHI on device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Patch stores ONLY encrypted session data; zero user identity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ID never transmitted to patch. Band generates session token. Patch stores only {session_id, encrypted_biometric_stream}.</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Complete data wipe between users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Hardware-triggered secure erase on session termination</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WIPE_MEMORY firmware state: W25Q64 secure erase command (Chip Erase, 75ms) + RAM overwrite with 0xFF + AES key deletion from secure storage.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Hygiene-safe design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Replaceable electrode + adhesive module; alcohol-wipeable outer shell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Reusable core module + single-use adhesive electrode strip (Ag/AgCl + 3M medical adhesive). Core wiped with 70% IPA between users.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Fast turnaround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Session setup &lt; 2 minutes; wipe &lt; 30 seconds</w:t>
            </w:r>
          </w:p>
        </w:tc>
        <w:tc>
          <w:tcPr>
            <w:tcW w:type="dxa" w:w="4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BLE pairing with band: &lt; 15 seconds. Electrode application: &lt; 60 seconds. Wipe: &lt; 30 seconds automatic. Total: &lt; 2 minutes.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Multi-user scalability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Firmware state machine with explicit states; no ambiguous states permitted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States: IDLE → ADVERTISING → SESSION_LOCKED → STREAMING → TERMINATE → WIPE_MEMORY → IDLE. Each state has explicit entry/exit conditions.</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3.3 Sensor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1800"/>
        <w:gridCol w:w="3160"/>
      </w:tblGrid>
      <w:tr>
        <w:trPr>
          <w:tblHeader/>
        </w:trPr>
        <w:tc>
          <w:tcPr>
            <w:tcW w:type="dxa" w:w="1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Sensor</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Chip</w:t>
            </w:r>
          </w:p>
        </w:tc>
        <w:tc>
          <w:tcPr>
            <w:tcW w:type="dxa" w:w="1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Sampling rate</w:t>
            </w:r>
          </w:p>
        </w:tc>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SNR/accuracy</w:t>
            </w:r>
          </w:p>
        </w:tc>
        <w:tc>
          <w:tcPr>
            <w:tcW w:type="dxa" w:w="31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 (1-lead)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ECG 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 Hz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15.3 ENOB; 0.72 μVRMS noise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IEC 60601-2-47 compliant. Lead placement: RA-LA (upper left chest). R-wave timing accurate to ±1ms for HRV.</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PPG (6-wavelength)</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MAX86178 optical channels (3 LEDs: red 660nm, IR 940nm, green 530nm)</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 Hz per channel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115 dB SpO2 SNR; ALC ± 4096 counts</w:t>
            </w:r>
          </w:p>
        </w:tc>
        <w:tc>
          <w:tcPr>
            <w:tcW w:type="dxa" w:w="3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Multi-wavelength enables: SpO2, perfusion index, PTT-based BP proxy, tissue oxygenation (rSO2).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Respiration (BioZ)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BioZ 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 Hz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 ENOB; 0.16 μVRMS; ±1 breath/min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Tetrapolar electrode configuration. Superior to ECG-derived respiration (±5 breath/min error eliminated).</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Skin temperature (contact)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TMP117 — instance 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 Hz</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±0.1°C</w:t>
            </w:r>
          </w:p>
        </w:tc>
        <w:tc>
          <w:tcPr>
            <w:tcW w:type="dxa" w:w="3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Direct skin contact via thermal via in electrode pad. Cryo/sauna response delta tracking.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Ambient temperature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 instance 2 (recessed, ambient-facing)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Hz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Chamber temperature proxy. Separated from skin contact to avoid cross-coupling.</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IMU</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BMI270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50 Hz</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Accelerometer: ±0.012g; Gyro: ±0.1 dps</w:t>
            </w:r>
          </w:p>
        </w:tc>
        <w:tc>
          <w:tcPr>
            <w:tcW w:type="dxa" w:w="3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Motion artifact removal from ECG and PPG. Activity tagging for session analysis.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Barometric pressure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BMP390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Hz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±0.5 Pa RMS; 0–200 kPa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HBOT chamber pressure context. Altitude.</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3.4 Patch PCB and Power</w:t>
      </w:r>
    </w:p>
    <w:p>
      <w:pPr>
        <w:pStyle w:val="Heading3"/>
        <w:spacing w:before="200" w:after="100"/>
      </w:pPr>
      <w:r>
        <w:rPr>
          <w:rFonts w:ascii="Arial" w:cs="Arial" w:eastAsia="Arial" w:hAnsi="Arial"/>
          <w:b/>
          <w:bCs/>
          <w:color w:val="1F5C8B"/>
          <w:sz w:val="23"/>
          <w:szCs w:val="23"/>
        </w:rPr>
        <w:t xml:space="preserve">3.4.1 Power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Subsystem</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Current (active)</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HBOT mode (BLE off)</w:t>
            </w:r>
          </w:p>
        </w:tc>
        <w:tc>
          <w:tcPr>
            <w:tcW w:type="dxa" w:w="2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Session runtime on 300 mAh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MAX86178 (all channels active)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1.10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1.10 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272 hr (chip alone)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BMI270 at 50 Hz</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0.55 mA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0.55 mA</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545 hr (chip alone)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TMP117 ×2 at 5 Hz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0.010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0.010 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30,000 hr (negligible)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BMP390 at 1 Hz</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0.003 mA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0.003 mA</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100,000 hr (negligible)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nRF52840 (BLE streaming, 30ms interval)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5.50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0.10 mA (flash write only, no radio)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54 hr active; 3,000 hr HBOT flash-only</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W25Q64 (write at full ECG rate)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0.25 mA avg</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0.25 mA avg</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1,200 hr (avg write current)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PMIC + quiescent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0.30 mA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0.25 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TOTAL ACTIVE (BLE streaming)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7.72 mA</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38.9 hr on 300 mAh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HBOT (flash-only, BLE off)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2.27 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132 hr on 300 mAh</w:t>
            </w:r>
          </w:p>
        </w:tc>
      </w:tr>
    </w:tbl>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Battery: 300 mAh cryo-rated LiPo. This provides: Active session (full BLE streaming): 38.9 hours per charge = enough for 20+ consecutive 90-minute therapy sessions before recharge required. HBOT mode (BLE off, flash only): 132 hours = sufficient for any HBOT protocol.</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3.4.2 HBOT Communication Solution</w:t>
      </w:r>
    </w:p>
    <w:p>
      <w:pPr>
        <w:spacing w:before="60" w:after="60"/>
      </w:pPr>
      <w:r>
        <w:rPr>
          <w:rFonts w:ascii="Arial" w:cs="Arial" w:eastAsia="Arial" w:hAnsi="Arial"/>
          <w:sz w:val="20"/>
          <w:szCs w:val="20"/>
        </w:rPr>
        <w:t xml:space="preserve">This was the critical unresolved issue in all prior hardware documents. The solution is now fully specified.</w:t>
      </w:r>
    </w:p>
    <w:p>
      <w:pPr>
        <w:spacing w:before="80" w:after="80"/>
      </w:pPr>
      <w:r>
        <w:rPr>
          <w:rFonts w:ascii="Arial" w:cs="Arial" w:eastAsia="Arial" w:hAnsi="Arial"/>
          <w:sz w:val="20"/>
          <w:szCs w:val="20"/>
        </w:rPr>
        <w:t xml:space="preserve"/>
      </w:r>
    </w:p>
    <w:p>
      <w:pPr>
        <w:pBdr>
          <w:left w:val="single" w:color="2563A8" w:sz="8" w:space="12"/>
        </w:pBdr>
        <w:spacing w:before="80" w:after="80"/>
        <w:ind w:left="440"/>
      </w:pPr>
      <w:r>
        <w:rPr>
          <w:rFonts w:ascii="Arial" w:cs="Arial" w:eastAsia="Arial" w:hAnsi="Arial"/>
          <w:i/>
          <w:iCs/>
          <w:color w:val="1A3A5C"/>
          <w:sz w:val="19"/>
          <w:szCs w:val="19"/>
        </w:rPr>
        <w:t xml:space="preserve">Perez-Vidal et al. (2017, PLOS ONE): Confirmed that steel hyperbaric chamber walls create a Faraday cage that blocks all 2.4 GHz BLE and WiFi signals. Bluetooth was found to have "low coverage area" inside the chamber with signal blocked entirely through steel walls. The study successfully transmitted Bluetooth through the methacrylate viewport window only.</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PRIMARY SOLUTION (v1, all HBOT chambers): BLE DISABLED inside chamber. Patch operates in HBOT_BUFFER mode: all ECG, PPG, BioZ, temp data written to W25Q64 flash at full sampling rates. No data loss. Post-session: User exits chamber, band re-establishes BLE connection, patch auto-triggers bulk data transfer. 2 MB compressed data transfers in &lt; 90 seconds at BLE 5.2 LE throughput.</w:t>
      </w:r>
    </w:p>
    <w:p>
      <w:pPr>
        <w:spacing w:before="40" w:after="40"/>
        <w:ind w:left="540" w:hanging="220"/>
      </w:pPr>
      <w:r>
        <w:rPr>
          <w:rFonts w:ascii="Arial" w:cs="Arial" w:eastAsia="Arial" w:hAnsi="Arial"/>
          <w:sz w:val="20"/>
          <w:szCs w:val="20"/>
        </w:rPr>
        <w:t xml:space="preserve">•  MACHINE DATA: HBOT machine sends pressure_ata, O2_percentage, session_duration, compression_rate via MQTT over WiFi (clinic network) independently. Cloud merges with post-session physiological upload using session_id as key.</w:t>
      </w:r>
    </w:p>
    <w:p>
      <w:pPr>
        <w:spacing w:before="40" w:after="40"/>
        <w:ind w:left="540" w:hanging="220"/>
      </w:pPr>
      <w:r>
        <w:rPr>
          <w:rFonts w:ascii="Arial" w:cs="Arial" w:eastAsia="Arial" w:hAnsi="Arial"/>
          <w:sz w:val="20"/>
          <w:szCs w:val="20"/>
        </w:rPr>
        <w:t xml:space="preserve">•  OPTIONAL v2 UPGRADE (for research/safety monitoring only): BLE relay module (nRF52840 on custom hyperbaric-rated PCB in sealed enclosure) placed inside chamber. Communicates with patch via BLE inside chamber. Transmits through viewport window to external receiver. Enables real-time safety monitoring. Requires separate IP68+ pressure-rated enclosure certification.</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3.5 Materials and Environmental Certification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400"/>
        <w:gridCol w:w="1400"/>
        <w:gridCol w:w="120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v1 material (prototype)</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v2 material (production scale)</w:t>
            </w:r>
          </w:p>
        </w:tc>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Cryo rating</w:t>
            </w:r>
          </w:p>
        </w:tc>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HBOT rating</w:t>
            </w:r>
          </w:p>
        </w:tc>
        <w:tc>
          <w:tcPr>
            <w:tcW w:type="dxa" w:w="1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Sauna rating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Outer enclosure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CNC PEEK (polyetheretherketone)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Injection-moulded PEKK (polyetherketoneketone) or PC-ISO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(−196°C service temperature)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(rated to 20 ATA in aerospace applications)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(HDT &gt; 250°C)</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Electrode substrate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Medical-grade flex PCB (PI base)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Same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Maintains adhesion to −40°C</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 change (in body contact, not exposed to pressure directly)</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 change (below sauna ambient during wear)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Electrode contacts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Sintered Ag/AgCl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Stable; Ag/AgCl stable to −196°C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chemical change at 3 ATA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Stable; no oxidation concern below 100°C</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Adhesive (electrode strip)</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3M 1776 (cryogenic-grade) + 3M 9877 (medical-grade)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Same or 3M 4086 (higher peel strength)</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3M 1776 rated to −196°C, maintains tack</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 change in HBOT</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Maintains adhesion to 70°C skin; exceeds most sauna skin temps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Main sealing gasket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Medical-grade silicone, 40 Shore 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silicone rated to −100°C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silicone rated to 20 MPa compression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 silicone rated to +200°C</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Pressure equalisation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Gore-Tex ePTFE vent membrane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Same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Not applicable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Required: equalises internal pressure with HBOT chamber to prevent enclosure distortion at 3 ATA</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Not applicable (vents vapour; no pressure differential)</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A3A5C"/>
          <w:sz w:val="36"/>
          <w:szCs w:val="36"/>
        </w:rPr>
        <w:t xml:space="preserve">Part 4: Firmware Architecture</w:t>
      </w:r>
    </w:p>
    <w:p>
      <w:pPr>
        <w:pStyle w:val="Heading2"/>
        <w:spacing w:before="300" w:after="140"/>
      </w:pPr>
      <w:r>
        <w:rPr>
          <w:rFonts w:ascii="Arial" w:cs="Arial" w:eastAsia="Arial" w:hAnsi="Arial"/>
          <w:b/>
          <w:bCs/>
          <w:color w:val="2563A8"/>
          <w:sz w:val="28"/>
          <w:szCs w:val="28"/>
        </w:rPr>
        <w:t xml:space="preserve">4.1 Band Firmware</w:t>
      </w:r>
    </w:p>
    <w:p>
      <w:pPr>
        <w:pStyle w:val="Heading3"/>
        <w:spacing w:before="200" w:after="100"/>
      </w:pPr>
      <w:r>
        <w:rPr>
          <w:rFonts w:ascii="Arial" w:cs="Arial" w:eastAsia="Arial" w:hAnsi="Arial"/>
          <w:b/>
          <w:bCs/>
          <w:color w:val="1F5C8B"/>
          <w:sz w:val="23"/>
          <w:szCs w:val="23"/>
        </w:rPr>
        <w:t xml:space="preserve">4.1.1 RTOS Selection: Zephyr RTOS</w:t>
      </w:r>
    </w:p>
    <w:p>
      <w:pPr>
        <w:spacing w:before="60" w:after="60"/>
      </w:pPr>
      <w:r>
        <w:rPr>
          <w:rFonts w:ascii="Arial" w:cs="Arial" w:eastAsia="Arial" w:hAnsi="Arial"/>
          <w:sz w:val="20"/>
          <w:szCs w:val="20"/>
        </w:rPr>
        <w:t xml:space="preserve">Echo OS band firmware is built on Zephyr RTOS (Zephyr Project, Linux Foundation). This is selected over FreeRTOS, bare-metal, or Nordic proprietary SDK (nRF5 SDK) for specific reasons:</w:t>
      </w:r>
    </w:p>
    <w:p>
      <w:pPr>
        <w:spacing w:before="80" w:after="80"/>
      </w:pPr>
      <w:r>
        <w:rPr>
          <w:rFonts w:ascii="Arial" w:cs="Arial" w:eastAsia="Arial" w:hAnsi="Arial"/>
          <w:sz w:val="20"/>
          <w:szCs w:val="20"/>
        </w:rPr>
        <w:t xml:space="preserve"/>
      </w:r>
    </w:p>
    <w:p>
      <w:pPr>
        <w:spacing w:before="40" w:after="40"/>
        <w:ind w:left="540" w:hanging="220"/>
      </w:pPr>
      <w:r>
        <w:rPr>
          <w:rFonts w:ascii="Arial" w:cs="Arial" w:eastAsia="Arial" w:hAnsi="Arial"/>
          <w:sz w:val="20"/>
          <w:szCs w:val="20"/>
        </w:rPr>
        <w:t xml:space="preserve">•  Zephyr is the officially recommended RTOS for Nordic nRF52840 by Nordic Semiconductor as of 2022. Nordic has deprecated the older nRF5 SDK in favour of nRF Connect SDK (Zephyr-based).</w:t>
      </w:r>
    </w:p>
    <w:p>
      <w:pPr>
        <w:spacing w:before="40" w:after="40"/>
        <w:ind w:left="540" w:hanging="220"/>
      </w:pPr>
      <w:r>
        <w:rPr>
          <w:rFonts w:ascii="Arial" w:cs="Arial" w:eastAsia="Arial" w:hAnsi="Arial"/>
          <w:sz w:val="20"/>
          <w:szCs w:val="20"/>
        </w:rPr>
        <w:t xml:space="preserve">•  Zephyr includes native BLE 5.2 stack integration, removing the need for Nordic SoftDevice binary blob. Full source access enables size optimisation.</w:t>
      </w:r>
    </w:p>
    <w:p>
      <w:pPr>
        <w:spacing w:before="40" w:after="40"/>
        <w:ind w:left="540" w:hanging="220"/>
      </w:pPr>
      <w:r>
        <w:rPr>
          <w:rFonts w:ascii="Arial" w:cs="Arial" w:eastAsia="Arial" w:hAnsi="Arial"/>
          <w:sz w:val="20"/>
          <w:szCs w:val="20"/>
        </w:rPr>
        <w:t xml:space="preserve">•  IEC 62304 (medical device software lifecycle) compliance: Zephyr has documented safety profile and is used in FDA-cleared medical devices.</w:t>
      </w:r>
    </w:p>
    <w:p>
      <w:pPr>
        <w:spacing w:before="40" w:after="40"/>
        <w:ind w:left="540" w:hanging="220"/>
      </w:pPr>
      <w:r>
        <w:rPr>
          <w:rFonts w:ascii="Arial" w:cs="Arial" w:eastAsia="Arial" w:hAnsi="Arial"/>
          <w:sz w:val="20"/>
          <w:szCs w:val="20"/>
        </w:rPr>
        <w:t xml:space="preserve">•  Built-in power management framework handles automatic transition between power states based on peripheral activity, simplifying the adaptive BLE interval management required for 5-day battery life.</w:t>
      </w:r>
    </w:p>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4.1.2 Firmware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000"/>
        <w:gridCol w:w="1560"/>
      </w:tblGrid>
      <w:tr>
        <w:trPr>
          <w:tblHeader/>
        </w:trPr>
        <w:tc>
          <w:tcPr>
            <w:tcW w:type="dxa" w:w="1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Entry condition</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Active processes</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Exit condition</w:t>
            </w:r>
          </w:p>
        </w:tc>
        <w:tc>
          <w:tcPr>
            <w:tcW w:type="dxa" w:w="15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Power consumption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DEEP_SLEEP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Inactivity &gt; 10 min, BLE disconnected, no activity detected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RTC running; IMU in low-power wake-on-motion mode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Motion detected OR alarm timer OR BLE reconnection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~0.7 mA (RTC + IMU wake-on-motion only)</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PASSIVE_MONITOR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BLE connected, user idle, no declared activity</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PPG 1/min sample; IMU 25 Hz; skin temp 0.1 Hz; BLE advertise 1280ms interval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Activity detected OR voice wake-word OR session start</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~1.1 mA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ACTIVE_MONITOR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Activity detected OR user declares 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sensors active at full rate; BLE 100ms interval; voice VAD running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Activity ends + 5 min timeout OR explicit end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 mA (avg)</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SESSION_MODE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Patch paired AND session_start received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All band sensors + patch data relay; BLE 30ms interval; full pipeline running</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SESSION_TERMINATE received</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~3.5 mA (with patch relay)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VOICE_ACTIVE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Wake-word detected OR touch gesture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SPH0645 active; MFCC extraction; NLP intent classification; TTS playback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Intent classified and response delivered (&lt; 8 sec typical)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 mA (mic + MCU at full speed)</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CHARGING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POGO pin voltage detected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All sensors suspended; charging at 150mA until 100%; LED or haptic charging indicator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Charge complete OR POGO pin removed</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Charging current 150 mA (from charger, not battery)</w:t>
            </w:r>
          </w:p>
        </w:tc>
      </w:tr>
    </w:tbl>
    <w:p>
      <w:pPr>
        <w:spacing w:before="80" w:after="80"/>
      </w:pPr>
      <w:r>
        <w:rPr>
          <w:rFonts w:ascii="Arial" w:cs="Arial" w:eastAsia="Arial" w:hAnsi="Arial"/>
          <w:sz w:val="20"/>
          <w:szCs w:val="20"/>
        </w:rPr>
        <w:t xml:space="preserve"/>
      </w:r>
    </w:p>
    <w:p>
      <w:pPr>
        <w:pStyle w:val="Heading3"/>
        <w:spacing w:before="200" w:after="100"/>
      </w:pPr>
      <w:r>
        <w:rPr>
          <w:rFonts w:ascii="Arial" w:cs="Arial" w:eastAsia="Arial" w:hAnsi="Arial"/>
          <w:b/>
          <w:bCs/>
          <w:color w:val="1F5C8B"/>
          <w:sz w:val="23"/>
          <w:szCs w:val="23"/>
        </w:rPr>
        <w:t xml:space="preserve">4.1.3 On-Device AI (TensorFlow Lite Micro)</w:t>
      </w:r>
    </w:p>
    <w:p>
      <w:pPr>
        <w:spacing w:before="60" w:after="60"/>
      </w:pPr>
      <w:r>
        <w:rPr>
          <w:rFonts w:ascii="Arial" w:cs="Arial" w:eastAsia="Arial" w:hAnsi="Arial"/>
          <w:sz w:val="20"/>
          <w:szCs w:val="20"/>
        </w:rPr>
        <w:t xml:space="preserve">Three lightweight models run on the nRF52840 without cloud connectivity:</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2800"/>
        <w:gridCol w:w="1760"/>
      </w:tblGrid>
      <w:tr>
        <w:trPr>
          <w:tblHeader/>
        </w:trPr>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Architecture</w:t>
            </w:r>
          </w:p>
        </w:tc>
        <w:tc>
          <w:tcPr>
            <w:tcW w:type="dxa" w:w="1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17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Accuracy target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Activity Classifier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MobileNet-V3 adapted for time-series, 8-bit quantised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48 KB flash, 28 KB RAM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Classifies: still / walking / running / cycling / exercise / sleep from 6-axis IMU. Enables Context Engine auto-detection.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92% on benchmark dataset (standard wearable activity recognition literature)</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Voice Activity Detector (VAD)</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Custom 2-layer LSTM, 8-bit quantised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12 KB flash, 8 KB RAM</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Detects human speech vs ambient noise. Activates full MFCC extraction only when speech detected. Eliminates mic noise false triggers.</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False positive rate &lt; 1%; True positive rate &gt; 95% at 65 dBA SNR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Stress Spike Detector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Gradient boosted tree (converted to TFLM), 8-bit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 KB flash, 4 KB RAM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Real-time detection of acute stress spikes from combined EDA + HRV + skin temp. Triggers Tier 1 notification without cloud round-trip.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Sensitivity &gt; 80% vs clinical GSR reference in validation study (internal benchmark planned)</w:t>
            </w:r>
          </w:p>
        </w:tc>
      </w:tr>
    </w:tbl>
    <w:p>
      <w:pPr>
        <w:spacing w:before="80" w:after="80"/>
      </w:pPr>
      <w:r>
        <w:rPr>
          <w:rFonts w:ascii="Arial" w:cs="Arial" w:eastAsia="Arial" w:hAnsi="Arial"/>
          <w:sz w:val="20"/>
          <w:szCs w:val="20"/>
        </w:rPr>
        <w:t xml:space="preserve"/>
      </w:r>
    </w:p>
    <w:p>
      <w:pPr>
        <w:pageBreakBefore/>
      </w:pPr>
      <w:r>
        <w:rPr>
          <w:rFonts w:ascii="Arial" w:cs="Arial" w:eastAsia="Arial" w:hAnsi="Arial"/>
          <w:sz w:val="20"/>
          <w:szCs w:val="20"/>
        </w:rPr>
        <w:t xml:space="preserve"/>
      </w:r>
    </w:p>
    <w:p>
      <w:pPr>
        <w:pStyle w:val="Heading1"/>
        <w:spacing w:before="480" w:after="200"/>
      </w:pPr>
      <w:r>
        <w:rPr>
          <w:rFonts w:ascii="Arial" w:cs="Arial" w:eastAsia="Arial" w:hAnsi="Arial"/>
          <w:b/>
          <w:bCs/>
          <w:color w:val="1A3A5C"/>
          <w:sz w:val="36"/>
          <w:szCs w:val="36"/>
        </w:rPr>
        <w:t xml:space="preserve">Part 5: Manufacturing Strategy and Scale Plan</w:t>
      </w:r>
    </w:p>
    <w:p>
      <w:pPr>
        <w:pStyle w:val="Heading2"/>
        <w:spacing w:before="300" w:after="140"/>
      </w:pPr>
      <w:r>
        <w:rPr>
          <w:rFonts w:ascii="Arial" w:cs="Arial" w:eastAsia="Arial" w:hAnsi="Arial"/>
          <w:b/>
          <w:bCs/>
          <w:color w:val="2563A8"/>
          <w:sz w:val="28"/>
          <w:szCs w:val="28"/>
        </w:rPr>
        <w:t xml:space="preserve">5.1 Phase-Based Manufacturing Approach</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2400"/>
        <w:gridCol w:w="2200"/>
        <w:gridCol w:w="1360"/>
      </w:tblGrid>
      <w:tr>
        <w:trPr>
          <w:tblHeader/>
        </w:trPr>
        <w:tc>
          <w:tcPr>
            <w:tcW w:type="dxa" w:w="1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Units</w:t>
            </w:r>
          </w:p>
        </w:tc>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Manufacturing method</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Target unit BOM cost</w:t>
            </w:r>
          </w:p>
        </w:tc>
        <w:tc>
          <w:tcPr>
            <w:tcW w:type="dxa" w:w="22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Quality system</w:t>
            </w:r>
          </w:p>
        </w:tc>
        <w:tc>
          <w:tcPr>
            <w:tcW w:type="dxa" w:w="136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Alpha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Hand assembly in-house or with local EMS partner. CNC PEEK enclosures. Manual testing.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₹14,000–18,000; Patch: ₹20,000–25,000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formal QMS yet. Documented SOPs.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Months 1–4</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Beta Pilot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50–150</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Semi-automated EMS assembly (India EMS partner: Kaynes, Dixon, or SFO Technologies). CNC PC-ISO enclosures.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Band: ₹10,000–12,000; Patch: ₹14,000–16,000</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ISO 9001 QMS initiated. Incoming inspection. Burn-in testing.</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Months 4–9</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Series Production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500–2,000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Automated SMT line. Injection-moulded enclosures (PC-ISO or PEKK). Full AOI and ICT.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 ₹5,000–6,000; Patch: ₹8,000–10,000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ISO 13485 QMS achieved. Full traceability. 100% electrical test.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Months 9–18</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Scale Production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5,000+</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Contract manufacturing at established medical EMS. Enclosure injection moulds fully amortised.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Band: ₹3,000–4,000; Patch: ₹5,000–6,500</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ISO 13485 maintained. Statistical process control.</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Year 2+</w:t>
            </w:r>
          </w:p>
        </w:tc>
      </w:tr>
    </w:tbl>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5.2 PCB Design Rules</w:t>
      </w:r>
    </w:p>
    <w:p>
      <w:pPr>
        <w:spacing w:before="40" w:after="40"/>
        <w:ind w:left="540" w:hanging="220"/>
      </w:pPr>
      <w:r>
        <w:rPr>
          <w:rFonts w:ascii="Arial" w:cs="Arial" w:eastAsia="Arial" w:hAnsi="Arial"/>
          <w:sz w:val="20"/>
          <w:szCs w:val="20"/>
        </w:rPr>
        <w:t xml:space="preserve">•  4-layer stackup minimum: Signal / GND / Power / Signal. Separate analog and digital ground planes. MAX86178 analog ground island isolated from digital ground, joined at single-point star ground.</w:t>
      </w:r>
    </w:p>
    <w:p>
      <w:pPr>
        <w:spacing w:before="40" w:after="40"/>
        <w:ind w:left="540" w:hanging="220"/>
      </w:pPr>
      <w:r>
        <w:rPr>
          <w:rFonts w:ascii="Arial" w:cs="Arial" w:eastAsia="Arial" w:hAnsi="Arial"/>
          <w:sz w:val="20"/>
          <w:szCs w:val="20"/>
        </w:rPr>
        <w:t xml:space="preserve">•  ECG trace length mismatch: &lt; 3 mm between differential pair inputs. Any mismatch introduces common-mode noise that degrades CMRR, increasing ECG noise floor.</w:t>
      </w:r>
    </w:p>
    <w:p>
      <w:pPr>
        <w:spacing w:before="40" w:after="40"/>
        <w:ind w:left="540" w:hanging="220"/>
      </w:pPr>
      <w:r>
        <w:rPr>
          <w:rFonts w:ascii="Arial" w:cs="Arial" w:eastAsia="Arial" w:hAnsi="Arial"/>
          <w:sz w:val="20"/>
          <w:szCs w:val="20"/>
        </w:rPr>
        <w:t xml:space="preserve">•  PPG LED current traces: minimum 0.5mm trace width for LED anode/cathode lines carrying up to 100mA peak LED drive current. Via current capacity verified at 300mA minimum.</w:t>
      </w:r>
    </w:p>
    <w:p>
      <w:pPr>
        <w:spacing w:before="40" w:after="40"/>
        <w:ind w:left="540" w:hanging="220"/>
      </w:pPr>
      <w:r>
        <w:rPr>
          <w:rFonts w:ascii="Arial" w:cs="Arial" w:eastAsia="Arial" w:hAnsi="Arial"/>
          <w:sz w:val="20"/>
          <w:szCs w:val="20"/>
        </w:rPr>
        <w:t xml:space="preserve">•  EDA electrode traces: guarded trace routing (driven guard around EDA signal traces) to prevent capacitive coupling from digital switching noise into the 50-100 ohm bioimpedance measurement.</w:t>
      </w:r>
    </w:p>
    <w:p>
      <w:pPr>
        <w:spacing w:before="40" w:after="40"/>
        <w:ind w:left="540" w:hanging="220"/>
      </w:pPr>
      <w:r>
        <w:rPr>
          <w:rFonts w:ascii="Arial" w:cs="Arial" w:eastAsia="Arial" w:hAnsi="Arial"/>
          <w:sz w:val="20"/>
          <w:szCs w:val="20"/>
        </w:rPr>
        <w:t xml:space="preserve">•  BLE antenna: chip antenna placed at PCB corner with 5mm clearance from all metal components. No ground pour within 3mm of antenna feed point. Antenna orientation perpendicular to body for maximum radiation.</w:t>
      </w:r>
    </w:p>
    <w:p>
      <w:pPr>
        <w:spacing w:before="40" w:after="40"/>
        <w:ind w:left="540" w:hanging="220"/>
      </w:pPr>
      <w:r>
        <w:rPr>
          <w:rFonts w:ascii="Arial" w:cs="Arial" w:eastAsia="Arial" w:hAnsi="Arial"/>
          <w:sz w:val="20"/>
          <w:szCs w:val="20"/>
        </w:rPr>
        <w:t xml:space="preserve">•  Battery connector: spring-loaded contacts (Molex 53261 or equivalent) with 2A rating minimum. Battery protection PCM mounted within 10mm of battery connector for short circuit protection.</w:t>
      </w:r>
    </w:p>
    <w:p>
      <w:pPr>
        <w:spacing w:before="80" w:after="80"/>
      </w:pPr>
      <w:r>
        <w:rPr>
          <w:rFonts w:ascii="Arial" w:cs="Arial" w:eastAsia="Arial" w:hAnsi="Arial"/>
          <w:sz w:val="20"/>
          <w:szCs w:val="20"/>
        </w:rPr>
        <w:t xml:space="preserve"/>
      </w:r>
    </w:p>
    <w:p>
      <w:pPr>
        <w:pStyle w:val="Heading2"/>
        <w:spacing w:before="300" w:after="140"/>
      </w:pPr>
      <w:r>
        <w:rPr>
          <w:rFonts w:ascii="Arial" w:cs="Arial" w:eastAsia="Arial" w:hAnsi="Arial"/>
          <w:b/>
          <w:bCs/>
          <w:color w:val="2563A8"/>
          <w:sz w:val="28"/>
          <w:szCs w:val="28"/>
        </w:rPr>
        <w:t xml:space="preserve">5.3 Certification Roadmap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1400"/>
        <w:gridCol w:w="3000"/>
      </w:tblGrid>
      <w:tr>
        <w:trPr>
          <w:tblHeader/>
        </w:trPr>
        <w:tc>
          <w:tcPr>
            <w:tcW w:type="dxa" w:w="1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Certification</w:t>
            </w:r>
          </w:p>
        </w:tc>
        <w:tc>
          <w:tcPr>
            <w:tcW w:type="dxa" w:w="2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Governing body</w:t>
            </w:r>
          </w:p>
        </w:tc>
        <w:tc>
          <w:tcPr>
            <w:tcW w:type="dxa" w:w="2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Relevance to Echo OS</w:t>
            </w:r>
          </w:p>
        </w:tc>
        <w:tc>
          <w:tcPr>
            <w:tcW w:type="dxa" w:w="14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3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Key requirements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IEC 60601-2-47 (ECG)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IEC / CDSCO accepts harmonised IEC standards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Mandatory for ECG claims. Already designed in via MAX86178 compliance.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Certification test: Month 6–12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ECG amplitude accuracy: ±5%; Noise: &lt; 40μV; Common mode rejection ≥ 89 dB at 50/60 Hz.</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IP68 water resistance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IEC 60529</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Required for consumer credibility + therapy survival</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Test at Month 4 (prototype validation)</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1.5m depth, 30 minutes. Repeat after 100 charge cycles to verify gasket durability.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ISO 10993 biocompatibility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ISO / CDSCO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Skin-contact materials (silicone, FKM, PC-ISO, Ag/AgCl) must be biocompatible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Material certifications from supplier; cytotoxicity test for assembled device at Month 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Extract and ISO 10993-1 risk assessment for all skin-contact surfaces.</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BIS Type Approval (India)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Bureau of Indian Standards / WPC</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Mandatory for BLE devices sold in India (WPC approval for BLE 2.4 GHz)</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Month 8–12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SAR testing, RF emissions testing, immunity testing per BIS standards.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CDSCO Medical Device Registration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CDSCO (India)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 for sale as medical device in India. Wellness device classification (Class B) avoids clinical trial requirement.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 12–18 post-design lock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QMS documentation, risk management file (ISO 14971), clinical evaluation report, labelling compliance.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CE Mark (Europe, future)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Notified Body (EU MDR 2017/745)</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Required for EU market. Class IIa MDSW if AI-based health claims made.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Year 2–3</w:t>
            </w:r>
          </w:p>
        </w:tc>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Technical file, clinical evidence, QMS (ISO 13485), post-market surveillance plan.</w:t>
            </w:r>
          </w:p>
        </w:tc>
      </w:tr>
    </w:tbl>
    <w:p>
      <w:pPr>
        <w:spacing w:before="80" w:after="80"/>
      </w:pPr>
      <w:r>
        <w:rPr>
          <w:rFonts w:ascii="Arial" w:cs="Arial" w:eastAsia="Arial" w:hAnsi="Arial"/>
          <w:sz w:val="20"/>
          <w:szCs w:val="20"/>
        </w:rPr>
        <w:t xml:space="preserve"/>
      </w:r>
    </w:p>
    <w:p>
      <w:pPr>
        <w:pBdr>
          <w:bottom w:val="single" w:color="2563A8" w:sz="4" w:space="4"/>
        </w:pBdr>
        <w:spacing w:before="180" w:after="180"/>
      </w:pPr>
      <w:r>
        <w:rPr>
          <w:rFonts w:ascii="Arial" w:cs="Arial" w:eastAsia="Arial" w:hAnsi="Arial"/>
          <w:sz w:val="20"/>
          <w:szCs w:val="20"/>
        </w:rPr>
        <w:t xml:space="preserve"/>
      </w:r>
    </w:p>
    <w:p>
      <w:pPr>
        <w:spacing w:before="80" w:after="8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document defines the complete hardware specification for Echo OS v1 and v2. Every component selection, power budget figure, and manufacturing decision has been made with three constraints: clinical-grade signal quality, survival in extreme therapy environments, and a unit economics model that enables the wellness centre B2B business. The hardware is the vessel. The intelligence is the product.</w:t>
      </w:r>
      <italics>true</italics>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2026-03-18T18:57:27.333Z</dcterms:created>
  <dcterms:modified xsi:type="dcterms:W3CDTF">2026-03-18T18:57:27.334Z</dcterms:modified>
</cp:coreProperties>
</file>

<file path=docProps/custom.xml><?xml version="1.0" encoding="utf-8"?>
<Properties xmlns="http://schemas.openxmlformats.org/officeDocument/2006/custom-properties" xmlns:vt="http://schemas.openxmlformats.org/officeDocument/2006/docPropsVTypes"/>
</file>