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3A5C"/>
          <w:sz w:val="88"/>
          <w:szCs w:val="88"/>
        </w:rPr>
        <w:t xml:space="preserve">ECHO OS</w:t>
      </w:r>
    </w:p>
    <w:p>
      <w:pPr>
        <w:spacing w:before="160"/>
        <w:jc w:val="center"/>
      </w:pPr>
      <w:r>
        <w:rPr>
          <w:rFonts w:ascii="Arial" w:cs="Arial" w:eastAsia="Arial" w:hAnsi="Arial"/>
          <w:b/>
          <w:bCs/>
          <w:color w:val="2563A8"/>
          <w:sz w:val="36"/>
          <w:szCs w:val="36"/>
        </w:rPr>
        <w:t xml:space="preserve">MASTER DESIGN &amp; PRODUCT REQUIREMENTS</w:t>
      </w:r>
    </w:p>
    <w:p>
      <w:pPr>
        <w:spacing w:before="120"/>
        <w:jc w:val="center"/>
      </w:pPr>
      <w:r>
        <w:rPr>
          <w:rFonts w:ascii="Arial" w:cs="Arial" w:eastAsia="Arial" w:hAnsi="Arial"/>
          <w:i/>
          <w:iCs/>
          <w:color w:val="404040"/>
          <w:sz w:val="26"/>
          <w:szCs w:val="26"/>
        </w:rPr>
        <w:t xml:space="preserve">The World's First Context-Aware Adaptive Health Intelligence Platform</w:t>
      </w:r>
    </w:p>
    <w:p>
      <w:pPr>
        <w:spacing w:before="600"/>
        <w:jc w:val="center"/>
      </w:pPr>
      <w:r>
        <w:rPr>
          <w:rFonts w:ascii="Arial" w:cs="Arial" w:eastAsia="Arial" w:hAnsi="Arial"/>
          <w:color w:val="666666"/>
          <w:sz w:val="22"/>
          <w:szCs w:val="22"/>
        </w:rPr>
        <w:t xml:space="preserve">Deep Research Edition • March 2026</w:t>
      </w:r>
    </w:p>
    <w:p>
      <w:pPr>
        <w:spacing w:before="40"/>
        <w:jc w:val="center"/>
      </w:pPr>
      <w:r>
        <w:rPr>
          <w:rFonts w:ascii="Arial" w:cs="Arial" w:eastAsia="Arial" w:hAnsi="Arial"/>
          <w:color w:val="888888"/>
          <w:sz w:val="20"/>
          <w:szCs w:val="20"/>
        </w:rPr>
        <w:t xml:space="preserve">Hardware • Firmware • AI Architecture • HSAI • Disease Prediction • Voice Intelligence • Business Strategy</w:t>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0 — VISION, NORTH STAR &amp; GROUNDBREAKING THESIS</w:t>
      </w:r>
    </w:p>
    <w:p>
      <w:pPr>
        <w:spacing w:before="60" w:after="60"/>
      </w:pPr>
      <w:r>
        <w:rPr>
          <w:rFonts w:ascii="Arial" w:cs="Arial" w:eastAsia="Arial" w:hAnsi="Arial"/>
          <w:sz w:val="20"/>
          <w:szCs w:val="20"/>
        </w:rPr>
        <w:t xml:space="preserve">Echo OS is not a wearable company. It is not a wellness app. It is not a therapy tracker. Those are the entry vehicles. The actual product is something that has never been built at scale:</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A context-aware AI that knows what you are doing, why you are doing it, what your body is responding to, and what will happen next — and acts on that intelligence in real time, like a personal health co-pilot.</w:t>
      </w:r>
    </w:p>
    <w:p>
      <w:pPr>
        <w:spacing w:before="100" w:after="10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Every competitor (Whoop, Oura, Apple Watch, Garmin) measures physiology passively and shows you a dashboard. None of them know what you are doing right now, why, or what therapy you just finished. None of them speak to you, adapt to your declared intent, or fuse medical records with real-time biometrics and voice. That gap is Echo OS.</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0.1 The Three Groundbreaking Hypotheses</w:t>
      </w:r>
    </w:p>
    <w:p>
      <w:pPr>
        <w:spacing w:before="60" w:after="60"/>
      </w:pPr>
      <w:r>
        <w:rPr>
          <w:rFonts w:ascii="Arial" w:cs="Arial" w:eastAsia="Arial" w:hAnsi="Arial"/>
          <w:sz w:val="20"/>
          <w:szCs w:val="20"/>
        </w:rPr>
        <w:t xml:space="preserve">These are the research bets that, if validated, make Echo OS irreplaceable:</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Hypothesis 1: Stress-Therapy Interaction Fingerprint</w:t>
      </w:r>
    </w:p>
    <w:p>
      <w:pPr>
        <w:spacing w:before="60" w:after="60"/>
      </w:pPr>
      <w:r>
        <w:rPr>
          <w:rFonts w:ascii="Arial" w:cs="Arial" w:eastAsia="Arial" w:hAnsi="Arial"/>
          <w:sz w:val="20"/>
          <w:szCs w:val="20"/>
        </w:rPr>
        <w:t xml:space="preserve">Every individual has a unique "autonomic fingerprint" — a characteristic pattern of how their nervous system responds to and recovers from controlled stressors (cold, heat, pressure, exercise). This fingerprint, measured repeatedly under controlled conditions, is more predictive of future disease risk than any resting biomarker. Echo OS is the first platform to measure this fingerprint systematically across multiple therapy modalities.</w:t>
      </w:r>
    </w:p>
    <w:p>
      <w:pPr>
        <w:pBdr>
          <w:left w:val="single" w:color="2563A8" w:sz="8" w:space="12"/>
        </w:pBdr>
        <w:spacing w:before="80" w:after="80"/>
        <w:ind w:left="400"/>
      </w:pPr>
      <w:r>
        <w:rPr>
          <w:rFonts w:ascii="Arial" w:cs="Arial" w:eastAsia="Arial" w:hAnsi="Arial"/>
          <w:i/>
          <w:iCs/>
          <w:color w:val="1A3A5C"/>
          <w:sz w:val="19"/>
          <w:szCs w:val="19"/>
        </w:rPr>
        <w:t xml:space="preserve">Scientific basis: Addleman et al. (2025, 67 studies, n=38,008): SDNN &lt; 70 ms associates with 1.73x higher MACE risk. Louis et al. (2020): post-cryo RMSSD increase is individual-specific and repeatable. The individual stress-response curve is the missing biomarker in preventive medicine.</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Hypothesis 2: Multimodal Temporal Fusion Predicts Disease Trajectory</w:t>
      </w:r>
    </w:p>
    <w:p>
      <w:pPr>
        <w:spacing w:before="60" w:after="60"/>
      </w:pPr>
      <w:r>
        <w:rPr>
          <w:rFonts w:ascii="Arial" w:cs="Arial" w:eastAsia="Arial" w:hAnsi="Arial"/>
          <w:sz w:val="20"/>
          <w:szCs w:val="20"/>
        </w:rPr>
        <w:t xml:space="preserve">The combination of (voice acoustics + HRV trajectory + thermoregulatory response + declared context) over 6-18 months contains enough signal to predict cardiovascular disease, metabolic syndrome, and burnout 3-8 years before clinical diagnosis. No single modality achieves this. The fusion of all four does.</w:t>
      </w:r>
    </w:p>
    <w:p>
      <w:pPr>
        <w:pBdr>
          <w:left w:val="single" w:color="2563A8" w:sz="8" w:space="12"/>
        </w:pBdr>
        <w:spacing w:before="80" w:after="80"/>
        <w:ind w:left="400"/>
      </w:pPr>
      <w:r>
        <w:rPr>
          <w:rFonts w:ascii="Arial" w:cs="Arial" w:eastAsia="Arial" w:hAnsi="Arial"/>
          <w:i/>
          <w:iCs/>
          <w:color w:val="1A3A5C"/>
          <w:sz w:val="19"/>
          <w:szCs w:val="19"/>
        </w:rPr>
        <w:t xml:space="preserve">Scientific basis: Luxembourg Institute of Health (2024): AI on voice alone detects T2 diabetes with 71% accuracy (men). Frontiers CV Medicine (2025): HRV trajectory predicts MACE 1.5-2.3x. Multimodal fusion outperforms any single modality by 15-25% in prediction tasks (systematic review, ScienceDirect 2025).</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Hypothesis 3: Declared Intent Dramatically Improves Physiological Interpretation</w:t>
      </w:r>
    </w:p>
    <w:p>
      <w:pPr>
        <w:spacing w:before="60" w:after="60"/>
      </w:pPr>
      <w:r>
        <w:rPr>
          <w:rFonts w:ascii="Arial" w:cs="Arial" w:eastAsia="Arial" w:hAnsi="Arial"/>
          <w:sz w:val="20"/>
          <w:szCs w:val="20"/>
        </w:rPr>
        <w:t xml:space="preserve">When a person tells the system "I am about to do a 5-minute cold plunge" or "I am going for a 10 km run", the AI can set the correct physiological baseline, expected trajectory, and anomaly thresholds BEFORE the event begins. This context-aware mode eliminates 60-70% of false positives that plague passive monitoring systems. No competitor does this.</w:t>
      </w:r>
    </w:p>
    <w:p>
      <w:pPr>
        <w:pBdr>
          <w:left w:val="single" w:color="2563A8" w:sz="8" w:space="12"/>
        </w:pBdr>
        <w:spacing w:before="80" w:after="80"/>
        <w:ind w:left="400"/>
      </w:pPr>
      <w:r>
        <w:rPr>
          <w:rFonts w:ascii="Arial" w:cs="Arial" w:eastAsia="Arial" w:hAnsi="Arial"/>
          <w:i/>
          <w:iCs/>
          <w:color w:val="1A3A5C"/>
          <w:sz w:val="19"/>
          <w:szCs w:val="19"/>
        </w:rPr>
        <w:t xml:space="preserve">Scientific basis: MDPI Sensors (2025): context-aware IMU + physiological fusion reduces activity misclassification from 31% to 8%. The problem of context-free monitoring is well-documented; the solution of declared intent combined with AI has not been productized.</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0.2 What Makes This Groundbreaking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exists today</w:t>
            </w:r>
          </w:p>
        </w:tc>
        <w:tc>
          <w:tcPr>
            <w:tcW w:type="dxa" w:w="4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Echo OS does differently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awareness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Passive sensor recording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declares intent via voice; AI builds context-specific model before event starts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as biomarker</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Research stage; no consumer product</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Live continuous voice biomarker extraction from band mic — Parkinson risk, diabetes signal, burnout, stress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Therapy response fingerprinting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at scale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platform to fingerprint autonomic response across 10+ therapy/activity types per individual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 record fusion</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Separate apps (labs, wearable)</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Unified repo: scan blood reports, upload doctor notes; AI correlates with real-time biometrics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Hardware agnosticism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Device-locked platforms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layer works with band, patch, ring, brain device, mobile camera, or no hardware at all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Sport + therapy + wellness unified</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Three separate market verticals</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Single platform context-switches between athlete tracking, therapy response, and disease prevention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Doctor in the loop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Telemedicine separate from monitoring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Complementary consultation directly integrated; doctor sees the same AI dashboard as the user</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Groundbreaking research output</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Internal dashboards only</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Wellness centre population data → peer-reviewed papers on therapy response phenotypes (novel IP)</w:t>
            </w:r>
          </w:p>
        </w:tc>
      </w:tr>
    </w:tbl>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1 — CORE AI ARCHITECTURE: CONTEXT-AWARE ADAPTIVE INTELLIGENCE</w:t>
      </w:r>
    </w:p>
    <w:p>
      <w:pPr>
        <w:pStyle w:val="Heading2"/>
        <w:spacing w:before="320" w:after="160"/>
      </w:pPr>
      <w:r>
        <w:rPr>
          <w:rFonts w:ascii="Arial" w:cs="Arial" w:eastAsia="Arial" w:hAnsi="Arial"/>
          <w:b/>
          <w:bCs/>
          <w:color w:val="2563A8"/>
          <w:sz w:val="28"/>
          <w:szCs w:val="28"/>
        </w:rPr>
        <w:t xml:space="preserve">1.1 The Context Engine — The Core Innovation</w:t>
      </w:r>
    </w:p>
    <w:p>
      <w:pPr>
        <w:spacing w:before="60" w:after="60"/>
      </w:pPr>
      <w:r>
        <w:rPr>
          <w:rFonts w:ascii="Arial" w:cs="Arial" w:eastAsia="Arial" w:hAnsi="Arial"/>
          <w:sz w:val="20"/>
          <w:szCs w:val="20"/>
        </w:rPr>
        <w:t xml:space="preserve">The Context Engine is the first and most important component. It is what separates Echo OS from every passive monitoring platform. It works in three modes:</w:t>
      </w:r>
    </w:p>
    <w:p>
      <w:pPr>
        <w:spacing w:before="10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27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AI behavior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Passive Baseline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input; continuous band wear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collects PPG/temp/IMU/EDA/voice snippets continuously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Digital twin updates resting state; anomaly detection runs on passive data</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Declared Context (Voice)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User says: "I'm about to do a cold plunge" or "Starting my cricket match"</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NLP extracts activity type, expected duration, intensity level; AI pre-loads physiological model</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Context-specific thresholds set; expected response curve loaded; enhanced monitoring begins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Detected Context (Auto)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detects activity from sensors without user declaration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IMU + HR pattern recognition identifies running, swimming, sleep, stress event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Auto-context assigned; user asked to confirm if ambiguous; model switches</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1.2 The Full AI Stack — Layer by Layer</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1: Sensor Abstraction &amp; Signal Quality</w:t>
      </w:r>
    </w:p>
    <w:p>
      <w:pPr>
        <w:spacing w:before="60" w:after="60"/>
      </w:pPr>
      <w:r>
        <w:rPr>
          <w:rFonts w:ascii="Arial" w:cs="Arial" w:eastAsia="Arial" w:hAnsi="Arial"/>
          <w:sz w:val="20"/>
          <w:szCs w:val="20"/>
        </w:rPr>
        <w:t xml:space="preserve">Hardware agnostic. Works with: Echo Band+Patch, smartwatch, ring, phone camera (PPG via rPPG), future brain device, or no hardware (voice only).</w:t>
      </w:r>
    </w:p>
    <w:p>
      <w:pPr>
        <w:spacing w:before="40" w:after="40"/>
        <w:ind w:left="540" w:hanging="220"/>
      </w:pPr>
      <w:r>
        <w:rPr>
          <w:rFonts w:ascii="Arial" w:cs="Arial" w:eastAsia="Arial" w:hAnsi="Arial"/>
          <w:sz w:val="20"/>
          <w:szCs w:val="20"/>
        </w:rPr>
        <w:t xml:space="preserve">•  Input normalisation: all signals mapped to unified schema regardless of source hardware</w:t>
      </w:r>
    </w:p>
    <w:p>
      <w:pPr>
        <w:spacing w:before="40" w:after="40"/>
        <w:ind w:left="540" w:hanging="220"/>
      </w:pPr>
      <w:r>
        <w:rPr>
          <w:rFonts w:ascii="Arial" w:cs="Arial" w:eastAsia="Arial" w:hAnsi="Arial"/>
          <w:sz w:val="20"/>
          <w:szCs w:val="20"/>
        </w:rPr>
        <w:t xml:space="preserve">•  Signal Quality Index (SQI) computed per channel per 5-second window</w:t>
      </w:r>
    </w:p>
    <w:p>
      <w:pPr>
        <w:spacing w:before="40" w:after="40"/>
        <w:ind w:left="540" w:hanging="220"/>
      </w:pPr>
      <w:r>
        <w:rPr>
          <w:rFonts w:ascii="Arial" w:cs="Arial" w:eastAsia="Arial" w:hAnsi="Arial"/>
          <w:sz w:val="20"/>
          <w:szCs w:val="20"/>
        </w:rPr>
        <w:t xml:space="preserve">•  Graceful degradation: if ECG patch absent, HRV estimated from PPG; if band absent, voice-only mode activates</w:t>
      </w:r>
    </w:p>
    <w:p>
      <w:pPr>
        <w:spacing w:before="40" w:after="40"/>
        <w:ind w:left="540" w:hanging="220"/>
      </w:pPr>
      <w:r>
        <w:rPr>
          <w:rFonts w:ascii="Arial" w:cs="Arial" w:eastAsia="Arial" w:hAnsi="Arial"/>
          <w:sz w:val="20"/>
          <w:szCs w:val="20"/>
        </w:rPr>
        <w:t xml:space="preserve">•  Future: optical coherence tomography (OCT) data from smartphone camera for non-invasive blood glucose</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2: The Physiological State Estimator (PSE)</w:t>
      </w:r>
    </w:p>
    <w:p>
      <w:pPr>
        <w:spacing w:before="60" w:after="60"/>
      </w:pPr>
      <w:r>
        <w:rPr>
          <w:rFonts w:ascii="Arial" w:cs="Arial" w:eastAsia="Arial" w:hAnsi="Arial"/>
          <w:sz w:val="20"/>
          <w:szCs w:val="20"/>
        </w:rPr>
        <w:t xml:space="preserve">This is the PINN-based engine from the previous specification, now extended to be activity-agnostic:</w:t>
      </w:r>
    </w:p>
    <w:p>
      <w:pPr>
        <w:spacing w:before="40" w:after="40"/>
        <w:ind w:left="540" w:hanging="220"/>
      </w:pPr>
      <w:r>
        <w:rPr>
          <w:rFonts w:ascii="Arial" w:cs="Arial" w:eastAsia="Arial" w:hAnsi="Arial"/>
          <w:sz w:val="20"/>
          <w:szCs w:val="20"/>
        </w:rPr>
        <w:t xml:space="preserve">•  Any declared or detected activity feeds a specific sub-model from the Activity Library</w:t>
      </w:r>
    </w:p>
    <w:p>
      <w:pPr>
        <w:spacing w:before="40" w:after="40"/>
        <w:ind w:left="540" w:hanging="220"/>
      </w:pPr>
      <w:r>
        <w:rPr>
          <w:rFonts w:ascii="Arial" w:cs="Arial" w:eastAsia="Arial" w:hAnsi="Arial"/>
          <w:sz w:val="20"/>
          <w:szCs w:val="20"/>
        </w:rPr>
        <w:t xml:space="preserve">•  Activity Library contains parameterised physiological response models for 40+ activities and therapy types</w:t>
      </w:r>
    </w:p>
    <w:p>
      <w:pPr>
        <w:spacing w:before="40" w:after="40"/>
        <w:ind w:left="540" w:hanging="220"/>
      </w:pPr>
      <w:r>
        <w:rPr>
          <w:rFonts w:ascii="Arial" w:cs="Arial" w:eastAsia="Arial" w:hAnsi="Arial"/>
          <w:sz w:val="20"/>
          <w:szCs w:val="20"/>
        </w:rPr>
        <w:t xml:space="preserve">•  New activities added by: (a) user declares new activity, (b) system assigns generic model, (c) model refines on that individual's data, (d) population aggregate builds a new named model over time</w:t>
      </w:r>
    </w:p>
    <w:p>
      <w:pPr>
        <w:spacing w:before="40" w:after="40"/>
        <w:ind w:left="540" w:hanging="220"/>
      </w:pPr>
      <w:r>
        <w:rPr>
          <w:rFonts w:ascii="Arial" w:cs="Arial" w:eastAsia="Arial" w:hAnsi="Arial"/>
          <w:sz w:val="20"/>
          <w:szCs w:val="20"/>
        </w:rPr>
        <w:t xml:space="preserve">•  State vector X(t) is continuous and updates at 1 Hz regardless of activity</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Activity Library (v1 — expandable):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0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Activities/Therapies (v1)</w:t>
            </w:r>
          </w:p>
        </w:tc>
        <w:tc>
          <w:tcPr>
            <w:tcW w:type="dxa" w:w="47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Key physiological signatures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Cold therapies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Whole-body cryotherapy, cold plunge, ice bath, cold shower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 spike, HRV suppression, skin temp crash, parasympathetic rebound</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Heat therapies</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IR sauna, traditional sauna, steam room, hot tub</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HR rise, skin temp rise, EDA elevation, cardiac output increase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Pressure therapies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HBOT, normobaric O2, altitude simulation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SpO2 rise/fall, HR modulation, HRV shift, BioZ change</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Light therapies</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Red light (630-850nm), UV, photobiomodulation</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Gradual vasodilation, skin temp rise, HR decrease, perfusion index increase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EM/electrical therapies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PEMF, EMS, TENS, NMES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Localised EMG spikes, perfusion change, mild HR response</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Exercise (endurance)</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Running, cycling, swimming, rowing, treadmill</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HR zone tracking, HRV suppression, lactate proxy, VO2 estimation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Exercise (strength)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 training, HIIT, CrossFit, resistance bands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 spikes per set, recovery between sets, fatigue accumulation</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Sports (team)</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Cricket, football, basketball, badminton, tennis</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High-intensity burst + recovery cycles, sport-specific motion patterns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Sports (precision)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Golf, archery, shooting, darts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Pre-shot physiological state, HRV coherence, stress response to performance pressure</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Mindfulness</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Meditation, breathwork, yoga, sound therapy, float tank</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HRV coherence increase, EDA decrease, RSA modulation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Medical/clinical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Blood draw, IV infusion, physiotherapy, chiropractic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Stress response to procedure, recovery pattern</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Daily activities</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Sleep, meals, driving, desk work, social events</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Circadian baselining, post-meal glucose proxy, cognitive load</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3: The Voice Intelligence Engine (VIE)</w:t>
      </w:r>
    </w:p>
    <w:p>
      <w:pPr>
        <w:spacing w:before="60" w:after="60"/>
      </w:pPr>
      <w:r>
        <w:rPr>
          <w:rFonts w:ascii="Arial" w:cs="Arial" w:eastAsia="Arial" w:hAnsi="Arial"/>
          <w:sz w:val="20"/>
          <w:szCs w:val="20"/>
        </w:rPr>
        <w:t xml:space="preserve">This is the second major innovation and USP. The Knowles SPH0645 microphone in the band captures voice in event-triggered bursts (not continuous recording). Processing is split between on-device and cloud.</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What voice reveals (research-backed):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Condition/State</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Voice feature</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Accuracy (published)</w:t>
            </w:r>
          </w:p>
        </w:tc>
        <w:tc>
          <w:tcPr>
            <w:tcW w:type="dxa" w:w="29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Type 2 Diabetes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Formant frequencies, voice quality index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71% men, 66% women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Luxembourg Institute of Health, 2024</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Parkinson's Disease (early)</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Jitter, shimmer, HNR, MFCC</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85-92% AUC</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Multiple studies; Naeem et al. Sci Rep 2025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Depression / Burnout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Pitch variability, speech rate, prosody flatness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70-80% in longitudinal studies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PMC review 2025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Cognitive load / fatigue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Fundamental frequency drift, pause frequency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Validated; correlates with HRV r=0.62</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MDPI Sensors 2025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Cardiovascular disease signals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tremor, breathiness index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Exploratory; Mayo Clinic Proc 2023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Sara et al. Mayo Clin Proc 2023</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Alzheimer's (preclinical)</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Lexical diversity, semantic coherence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73% detection 5+ years before diagnosis</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García-Gutiérrez et al. 2024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Stress level (acute)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Jitter, energy, speech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90-99% in controlled; 70-85% in wild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ScienceDirect systematic review 2025</w:t>
            </w:r>
          </w:p>
        </w:tc>
      </w:tr>
    </w:tbl>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Voice Engine Processing Pipeline:</w:t>
      </w:r>
    </w:p>
    <w:p>
      <w:pPr>
        <w:spacing w:before="40" w:after="40"/>
        <w:ind w:left="540" w:hanging="220"/>
      </w:pPr>
      <w:r>
        <w:rPr>
          <w:rFonts w:ascii="Arial" w:cs="Arial" w:eastAsia="Arial" w:hAnsi="Arial"/>
          <w:sz w:val="20"/>
          <w:szCs w:val="20"/>
        </w:rPr>
        <w:t xml:space="preserve">•  Step 1: Band mic captures 5-10 second voice burst when user speaks to band or during declared activity pre/post check-ins</w:t>
      </w:r>
    </w:p>
    <w:p>
      <w:pPr>
        <w:spacing w:before="40" w:after="40"/>
        <w:ind w:left="540" w:hanging="220"/>
      </w:pPr>
      <w:r>
        <w:rPr>
          <w:rFonts w:ascii="Arial" w:cs="Arial" w:eastAsia="Arial" w:hAnsi="Arial"/>
          <w:sz w:val="20"/>
          <w:szCs w:val="20"/>
        </w:rPr>
        <w:t xml:space="preserve">•  Step 2: On-device (nRF52840 + DSP): noise cancellation, voice activity detection, MFCCs extraction (39 coefficients)</w:t>
      </w:r>
    </w:p>
    <w:p>
      <w:pPr>
        <w:spacing w:before="40" w:after="40"/>
        <w:ind w:left="540" w:hanging="220"/>
      </w:pPr>
      <w:r>
        <w:rPr>
          <w:rFonts w:ascii="Arial" w:cs="Arial" w:eastAsia="Arial" w:hAnsi="Arial"/>
          <w:sz w:val="20"/>
          <w:szCs w:val="20"/>
        </w:rPr>
        <w:t xml:space="preserve">•  Step 3: Cloud: deep feature extraction (jitter, shimmer, HNR, formant frequencies, prosody, lexical features)</w:t>
      </w:r>
    </w:p>
    <w:p>
      <w:pPr>
        <w:spacing w:before="40" w:after="40"/>
        <w:ind w:left="540" w:hanging="220"/>
      </w:pPr>
      <w:r>
        <w:rPr>
          <w:rFonts w:ascii="Arial" w:cs="Arial" w:eastAsia="Arial" w:hAnsi="Arial"/>
          <w:sz w:val="20"/>
          <w:szCs w:val="20"/>
        </w:rPr>
        <w:t xml:space="preserve">•  Step 4: Fusion with simultaneous physiological state: voice stress score + HRV-derived stress score → combined Cognitive Load Index (CLI)</w:t>
      </w:r>
    </w:p>
    <w:p>
      <w:pPr>
        <w:spacing w:before="40" w:after="40"/>
        <w:ind w:left="540" w:hanging="220"/>
      </w:pPr>
      <w:r>
        <w:rPr>
          <w:rFonts w:ascii="Arial" w:cs="Arial" w:eastAsia="Arial" w:hAnsi="Arial"/>
          <w:sz w:val="20"/>
          <w:szCs w:val="20"/>
        </w:rPr>
        <w:t xml:space="preserve">•  Step 5: Longitudinal voice trajectory: track changes in voice biomarkers over weeks → early disease signal detection</w:t>
      </w:r>
    </w:p>
    <w:p>
      <w:pPr>
        <w:pBdr>
          <w:left w:val="single" w:color="C0392B" w:sz="8" w:space="12"/>
        </w:pBdr>
        <w:spacing w:before="80" w:after="80"/>
        <w:ind w:left="400"/>
      </w:pPr>
      <w:r>
        <w:rPr>
          <w:rFonts w:ascii="Arial" w:cs="Arial" w:eastAsia="Arial" w:hAnsi="Arial"/>
          <w:i/>
          <w:iCs/>
          <w:color w:val="7B241C"/>
          <w:sz w:val="19"/>
          <w:szCs w:val="19"/>
        </w:rPr>
        <w:t xml:space="preserve">Privacy guardrail: Raw audio is NEVER stored. Only acoustic features (numerical vectors) are transmitted. Content of speech is not analysed or retained. User opt-in required. Explicit consent UI.</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4: Medical Record Fusion Engine</w:t>
      </w:r>
    </w:p>
    <w:p>
      <w:pPr>
        <w:spacing w:before="60" w:after="60"/>
      </w:pPr>
      <w:r>
        <w:rPr>
          <w:rFonts w:ascii="Arial" w:cs="Arial" w:eastAsia="Arial" w:hAnsi="Arial"/>
          <w:sz w:val="20"/>
          <w:szCs w:val="20"/>
        </w:rPr>
        <w:t xml:space="preserve">The app scan-and-upload function makes Echo OS the first platform to correlate wearable physiological data with actual medical records:</w:t>
      </w:r>
    </w:p>
    <w:p>
      <w:pPr>
        <w:spacing w:before="40" w:after="40"/>
        <w:ind w:left="540" w:hanging="220"/>
      </w:pPr>
      <w:r>
        <w:rPr>
          <w:rFonts w:ascii="Arial" w:cs="Arial" w:eastAsia="Arial" w:hAnsi="Arial"/>
          <w:sz w:val="20"/>
          <w:szCs w:val="20"/>
        </w:rPr>
        <w:t xml:space="preserve">•  Document types: blood reports, lipid panels, CBC, HbA1c, CRP, TSH, cortisol, vitamin D, metabolic panel, doctor notes, prescription records, ECG printouts, imaging reports (text extraction only)</w:t>
      </w:r>
    </w:p>
    <w:p>
      <w:pPr>
        <w:spacing w:before="40" w:after="40"/>
        <w:ind w:left="540" w:hanging="220"/>
      </w:pPr>
      <w:r>
        <w:rPr>
          <w:rFonts w:ascii="Arial" w:cs="Arial" w:eastAsia="Arial" w:hAnsi="Arial"/>
          <w:sz w:val="20"/>
          <w:szCs w:val="20"/>
        </w:rPr>
        <w:t xml:space="preserve">•  Processing: OCR + medical NLP to extract structured values from PDF/image scans</w:t>
      </w:r>
    </w:p>
    <w:p>
      <w:pPr>
        <w:spacing w:before="40" w:after="40"/>
        <w:ind w:left="540" w:hanging="220"/>
      </w:pPr>
      <w:r>
        <w:rPr>
          <w:rFonts w:ascii="Arial" w:cs="Arial" w:eastAsia="Arial" w:hAnsi="Arial"/>
          <w:sz w:val="20"/>
          <w:szCs w:val="20"/>
        </w:rPr>
        <w:t xml:space="preserve">•  Correlation engine: "Your HbA1c rose from 5.4 to 5.8 over 6 months. During that period, your post-meal HRV suppression index increased by 23%, suggesting early insulin resistance. Your thermoregulatory recovery score also declined. This pattern warrants attention."</w:t>
      </w:r>
    </w:p>
    <w:p>
      <w:pPr>
        <w:spacing w:before="40" w:after="40"/>
        <w:ind w:left="540" w:hanging="220"/>
      </w:pPr>
      <w:r>
        <w:rPr>
          <w:rFonts w:ascii="Arial" w:cs="Arial" w:eastAsia="Arial" w:hAnsi="Arial"/>
          <w:sz w:val="20"/>
          <w:szCs w:val="20"/>
        </w:rPr>
        <w:t xml:space="preserve">•  Timeline view: all medical events (reports, consultations, therapies) on a single longitudinal timeline overlaid with physiological trends</w:t>
      </w:r>
    </w:p>
    <w:p>
      <w:pPr>
        <w:spacing w:before="40" w:after="40"/>
        <w:ind w:left="540" w:hanging="220"/>
      </w:pPr>
      <w:r>
        <w:rPr>
          <w:rFonts w:ascii="Arial" w:cs="Arial" w:eastAsia="Arial" w:hAnsi="Arial"/>
          <w:sz w:val="20"/>
          <w:szCs w:val="20"/>
        </w:rPr>
        <w:t xml:space="preserve">•  Doctor portal: consulting physician gets read-access to the same timeline; can annotate with clinical notes that feed back into the AI context</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5: The Adaptive Digital Twin (ADT)</w:t>
      </w:r>
    </w:p>
    <w:p>
      <w:pPr>
        <w:spacing w:before="60" w:after="60"/>
      </w:pPr>
      <w:r>
        <w:rPr>
          <w:rFonts w:ascii="Arial" w:cs="Arial" w:eastAsia="Arial" w:hAnsi="Arial"/>
          <w:sz w:val="20"/>
          <w:szCs w:val="20"/>
        </w:rPr>
        <w:t xml:space="preserve">The personal model that learns you. Built on the PINN architecture from the previous document, now with three tiers of personalisation:</w:t>
      </w:r>
    </w:p>
    <w:p>
      <w:pPr>
        <w:spacing w:before="10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learns</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Data required</w:t>
            </w:r>
          </w:p>
        </w:tc>
        <w:tc>
          <w:tcPr>
            <w:tcW w:type="dxa" w:w="27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0: Population Prior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General physiological response patterns across archetypes (athlete, sedentary, metabolic syndrome, elderly)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Synthetic data + published literature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Pre-launch; baked into base model</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Tier 1: Individual Calibration</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Your resting baselines, recovery constant k, therapy responsiveness vector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3-7 days passive wear + 2-3 therapy sessions</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Days 1-7 after onboarding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2: Individual History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specific adaptation curves, seasonal variation, diminishing returns, injury patterns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Ongoing longitudinal data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30-90 days onward</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Tier 3: Predictive Twin</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Forward simulation: "If you do cryo tomorrow given today's HRV debt, expected recovery in 4.2 hours vs 6.8 hours without"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6+ months of data</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Month 6+</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Layer 6: The JARVIS Interface — Voice-First AI Assistant</w:t>
      </w:r>
    </w:p>
    <w:p>
      <w:pPr>
        <w:spacing w:before="60" w:after="60"/>
      </w:pPr>
      <w:r>
        <w:rPr>
          <w:rFonts w:ascii="Arial" w:cs="Arial" w:eastAsia="Arial" w:hAnsi="Arial"/>
          <w:sz w:val="20"/>
          <w:szCs w:val="20"/>
        </w:rPr>
        <w:t xml:space="preserve">The band mic enables a conversational health co-pilot, not just a health tracker. This is the consumer-facing USP that drives daily engagement:</w:t>
      </w:r>
    </w:p>
    <w:p>
      <w:pPr>
        <w:spacing w:before="100" w:after="100"/>
      </w:pPr>
      <w:r>
        <w:rPr>
          <w:rFonts w:ascii="Arial" w:cs="Arial" w:eastAsia="Arial" w:hAnsi="Arial"/>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User says...</w:t>
            </w:r>
          </w:p>
        </w:tc>
        <w:tc>
          <w:tcPr>
            <w:tcW w:type="dxa" w:w="3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Echo OS does...</w:t>
            </w:r>
          </w:p>
        </w:tc>
        <w:tc>
          <w:tcPr>
            <w:tcW w:type="dxa" w:w="23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I'm starting my morning run. 8 km, target pace 5:30/km."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Loads endurance running model, sets HR zone targets, activates GPS sync, prepares real-time pacing feedback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NLP intent extraction + activity model pre-load + BLE GPS pairing</w:t>
            </w:r>
          </w:p>
        </w:tc>
      </w:tr>
      <w:tr>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"I just finished my HBOT session."</w:t>
            </w:r>
          </w:p>
        </w:tc>
        <w:tc>
          <w:tcPr>
            <w:tcW w:type="dxa" w:w="3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Closes HBOT context, triggers post-session HRV recovery tracking, generates session report, adjusts next 24h recommendations</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Context closure + recovery model +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"How am I doing today?"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Synthesises morning HRV, sleep quality, yesterday's sessions, and voice biomarker today into 30-second spoken brief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Multi-modal fusion + TTS summary</w:t>
            </w:r>
          </w:p>
        </w:tc>
      </w:tr>
      <w:tr>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"Book me a doctor consult, something feels off."</w:t>
            </w:r>
          </w:p>
        </w:tc>
        <w:tc>
          <w:tcPr>
            <w:tcW w:type="dxa" w:w="3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Triggers Tier 2 anomaly review, prepares health brief for doctor, surfaces available consultation slots</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Anomaly check + LLM health brief + doctor booking API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 ate a large meal 30 minutes ago."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Logs dietary event, adjusts HRV interpretation for the next 90 minutes (post-prandial HRV drop is normal), watches for glucose proxy signals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Dietary event + context-adjusted thresholds</w:t>
            </w:r>
          </w:p>
        </w:tc>
      </w:tr>
      <w:tr>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"What's my recovery score before I train?"</w:t>
            </w:r>
          </w:p>
        </w:tc>
        <w:tc>
          <w:tcPr>
            <w:tcW w:type="dxa" w:w="3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Reads current digital twin state, computes training readiness score, recommends intensity or rest</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ADT state query + RL policy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"Remember, I have a presentation at 3pm."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Logs cognitive stress event, monitors voice and HRV for pre-performance anxiety, provides breathing cue if HRV drops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Calendar integration + stress anticipation model</w:t>
            </w:r>
          </w:p>
        </w:tc>
      </w:tr>
    </w:tbl>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2 — DISEASE PREDICTION FRAMEWORK &amp; HSAI</w:t>
      </w:r>
    </w:p>
    <w:p>
      <w:pPr>
        <w:pStyle w:val="Heading2"/>
        <w:spacing w:before="320" w:after="160"/>
      </w:pPr>
      <w:r>
        <w:rPr>
          <w:rFonts w:ascii="Arial" w:cs="Arial" w:eastAsia="Arial" w:hAnsi="Arial"/>
          <w:b/>
          <w:bCs/>
          <w:color w:val="2563A8"/>
          <w:sz w:val="28"/>
          <w:szCs w:val="28"/>
        </w:rPr>
        <w:t xml:space="preserve">2.1 The HSAI — Health-Span Adaptability Index — Complete Specification</w:t>
      </w:r>
    </w:p>
    <w:p>
      <w:pPr>
        <w:spacing w:before="60" w:after="60"/>
      </w:pPr>
      <w:r>
        <w:rPr>
          <w:rFonts w:ascii="Arial" w:cs="Arial" w:eastAsia="Arial" w:hAnsi="Arial"/>
          <w:sz w:val="20"/>
          <w:szCs w:val="20"/>
        </w:rPr>
        <w:t xml:space="preserve">HSAI is Echo OS's flagship proprietary score. It is a continuous, dynamic index that measures one thing no other device measures: how adaptable your physiology is RIGHT NOW, and whether that adaptability is improving, stable, or declining.</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Core insight: Ageing is not the passage of time. Ageing is the loss of physiological adaptability.</w:t>
      </w:r>
    </w:p>
    <w:p>
      <w:pPr>
        <w:pBdr>
          <w:left w:val="single" w:color="2563A8" w:sz="8" w:space="12"/>
        </w:pBdr>
        <w:spacing w:before="80" w:after="80"/>
        <w:ind w:left="400"/>
      </w:pPr>
      <w:r>
        <w:rPr>
          <w:rFonts w:ascii="Arial" w:cs="Arial" w:eastAsia="Arial" w:hAnsi="Arial"/>
          <w:i/>
          <w:iCs/>
          <w:color w:val="1A3A5C"/>
          <w:sz w:val="19"/>
          <w:szCs w:val="19"/>
        </w:rPr>
        <w:t xml:space="preserve">Source: Complexity science literature (Lipsitz &amp; Goldberger, JAMA 1992; Seely &amp; Macklem, Crit Care Med 2012): "A hallmark of ageing and disease is the loss of complexity and adaptability in physiological signals." Echo OS directly operationalises this principle.</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2.1.1 HSAI Mathematical Definition</w:t>
      </w:r>
    </w:p>
    <w:p>
      <w:pPr>
        <w:spacing w:before="60" w:after="60"/>
      </w:pPr>
      <w:r>
        <w:rPr>
          <w:rFonts w:ascii="Arial" w:cs="Arial" w:eastAsia="Arial" w:hAnsi="Arial"/>
          <w:b/>
          <w:bCs/>
          <w:sz w:val="20"/>
          <w:szCs w:val="20"/>
        </w:rPr>
        <w:t xml:space="preserve">HSAI(t) = Σ[w_i × D_i(t)] where i ∈ {auto, rec, therm, oxy, cog, voice, meta}</w:t>
      </w:r>
    </w:p>
    <w:p>
      <w:pPr>
        <w:spacing w:before="10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2600"/>
        <w:gridCol w:w="1860"/>
      </w:tblGrid>
      <w:tr>
        <w:trPr>
          <w:tblHeader/>
        </w:trPr>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Domain i</w:t>
            </w:r>
          </w:p>
        </w:tc>
        <w:tc>
          <w:tcPr>
            <w:tcW w:type="dxa" w:w="9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Weight w_i</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Feature vector F_i</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Scoring function D_i</w:t>
            </w:r>
          </w:p>
        </w:tc>
        <w:tc>
          <w:tcPr>
            <w:tcW w:type="dxa" w:w="18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Research anchor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Autonomic Stability (auto)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RMSSD_30d_slope, SDNN_baseline, LF/HF_resting, post-stress rebound speed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D_auto = sigmoid(-2.5 × RMSSD_slope_z + 1.5 × rebound_percentile)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Addleman et al. 2025: SDNN&lt;70ms = 1.73x MACE risk</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Recovery Kinetics (rec)</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0.20</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k_recovery per therapy, HR_halflife, HRV_restoration_time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D_rec = min(1, k_user/k_p75) × 100</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Louis et al. 2020; individual k is stable fingerprint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Thermoregulation (therm)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 (rewarming speed post-cryo), core_temp_stability, night_temp_variance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D_therm = exp(-0.08 × (TRI - TRI_expected))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AJP-RICU 2025: FIR thermoregulation correlates with metabolic health</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Oxygen Utilisation (oxy)</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0.13</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SpO2_kinetics_post_HBOT, resting_SpO2, altitude_response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D_oxy = (SpO2_peak/100) × (1/t_normalisation)</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StatPearls HBOT; oxygen efficiency is CVD predictor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Cognitive Load (cog)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CLI, HRV_resting_suppression, sleep_debt_index, EDA_resting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D_cog = (1 - CLI_z) × (HRV_rest/HRV_baseline) × (1 - sleep_debt)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MDPI Sensors 2025: voice + HRV fusion achieves r=0.78 vs gold-standard stress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Biomarker Trajectory (voice)</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0.10</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Jitter_30d_slope, shimmer_trend, HNR_trend, prosody_entropy</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D_voice = 1 - sigmoid(jitter_slope_z × 2 + shimmer_slope_z)</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MDPI 2025; PMC 2021; nature.com 2025: longitudinal voice decline predates disease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Metabolic Proxy (meta)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Post-meal HRV suppression, night HR elevation, skin_temp_post_meal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D_meta = sigmoid(1 - post_meal_HRV_drop/expected)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Correlates with glucose variability; expandable when CGM integrated</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2.1.2 HSAI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HSAI Score</w:t>
            </w:r>
          </w:p>
        </w:tc>
        <w:tc>
          <w:tcPr>
            <w:tcW w:type="dxa" w:w="18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30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Clinical interpretation</w:t>
            </w:r>
          </w:p>
        </w:tc>
        <w:tc>
          <w:tcPr>
            <w:tcW w:type="dxa" w:w="33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Peak Adaptability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autonomic resilience; optimal recovery; low disease trajectory risk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Maintain current regime; optional performance optimisation</w:t>
            </w:r>
          </w:p>
        </w:tc>
      </w:tr>
      <w:tr>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70-84</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High Resilience</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Good adaptability with minor areas of improvement</w:t>
            </w:r>
          </w:p>
        </w:tc>
        <w:tc>
          <w:tcPr>
            <w:tcW w:type="dxa" w:w="3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Fine-tune therapy frequency; monitor voice trend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55-69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Normal Adaptive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Average physiological flexibility; compensating in 1-2 domains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Targeted intervention in lowest domain; increase recovery focus</w:t>
            </w:r>
          </w:p>
        </w:tc>
      </w:tr>
      <w:tr>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40-54</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Compensating</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Early signs of adaptability loss; elevated pre-disease trajectory</w:t>
            </w:r>
          </w:p>
        </w:tc>
        <w:tc>
          <w:tcPr>
            <w:tcW w:type="dxa" w:w="3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Consult recommendation; increase therapy focus on weakest domain; consider doctor check-in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25-39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Instability Emerging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Significant adaptability decline across multiple domains; high risk trajectory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Escalate: offer doctor consultation; generate comprehensive health brief</w:t>
            </w:r>
          </w:p>
        </w:tc>
      </w:tr>
      <w:tr>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0-24</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Critical Threshold</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Acute physiological instability; immediate action needed</w:t>
            </w:r>
          </w:p>
        </w:tc>
        <w:tc>
          <w:tcPr>
            <w:tcW w:type="dxa" w:w="3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Tier 3 alert: mandatory doctor consultation prompt; consider emergency contact protocol</w:t>
            </w:r>
          </w:p>
        </w:tc>
      </w:tr>
    </w:tbl>
    <w:p>
      <w:pPr>
        <w:spacing w:before="100" w:after="100"/>
      </w:pPr>
      <w:r>
        <w:rPr>
          <w:rFonts w:ascii="Arial" w:cs="Arial" w:eastAsia="Arial" w:hAnsi="Arial"/>
          <w:sz w:val="20"/>
          <w:szCs w:val="20"/>
        </w:rPr>
        <w:t xml:space="preserve"/>
      </w:r>
    </w:p>
    <w:p>
      <w:pPr>
        <w:pBdr>
          <w:left w:val="single" w:color="1E8449" w:sz="8" w:space="12"/>
        </w:pBdr>
        <w:spacing w:before="80" w:after="80"/>
        <w:ind w:left="400"/>
      </w:pPr>
      <w:r>
        <w:rPr>
          <w:rFonts w:ascii="Arial" w:cs="Arial" w:eastAsia="Arial" w:hAnsi="Arial"/>
          <w:i/>
          <w:iCs/>
          <w:color w:val="145A32"/>
          <w:sz w:val="19"/>
          <w:szCs w:val="19"/>
        </w:rPr>
        <w:t xml:space="preserve">The HSAI is NOT a disease diagnosis. It is an adaptability score. The language is always: "Your physiological adaptability is declining in the autonomic domain, which is associated with elevated long-term cardiovascular strain trajectories." Never: "You have heart disease."</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2.2 Disease Trajectory Prediction Framework</w:t>
      </w:r>
    </w:p>
    <w:p>
      <w:pPr>
        <w:pStyle w:val="Heading3"/>
        <w:spacing w:before="200" w:after="100"/>
      </w:pPr>
      <w:r>
        <w:rPr>
          <w:rFonts w:ascii="Arial" w:cs="Arial" w:eastAsia="Arial" w:hAnsi="Arial"/>
          <w:b/>
          <w:bCs/>
          <w:color w:val="2F5496"/>
          <w:sz w:val="23"/>
          <w:szCs w:val="23"/>
        </w:rPr>
        <w:t xml:space="preserve">2.2.1 Cardiovascular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Threshold for flag</w:t>
            </w:r>
          </w:p>
        </w:tc>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Lead time</w:t>
            </w:r>
          </w:p>
        </w:tc>
        <w:tc>
          <w:tcPr>
            <w:tcW w:type="dxa" w:w="3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RMSSD_30d slope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Declining &gt; 15% over 90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 years before CVD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Vagal withdrawal precedes structural cardiac changes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Post-cryo HRV rebound</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&lt; 40% increase from pre-session baseline (expected: 60-100%)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2-5 years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Blunted parasympathetic rebound = autonomic inflexibility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SDNN resting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 70 ms sustained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5-10 years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Meta-analysis: HR = 1.73x MACE at SDNN &lt; 70 ms (Addleman 2025)</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tremor index (VTI)</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Rising trend &gt; 0.5 SD over 6 months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Unknown; exploratory</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Vocal fold tremor correlates with autonomic neuropathy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Thermoregulatory Recovery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2x expected rewarming time post-cryo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3-6 years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Impaired peripheral vascular response = early endothelial dysfunction</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2.2.2 Metabolic Disease / Type 2 Diabetes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00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Threshold for flag</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Lead time</w:t>
            </w:r>
          </w:p>
        </w:tc>
        <w:tc>
          <w:tcPr>
            <w:tcW w:type="dxa" w:w="4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glucose proxy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VGP score rising &gt; 1 SD from baseline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 years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Laryngeal tissue changes with hyperglycaemia; Luxembourg Institute 2024 (71% accuracy)</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Post-meal HRV suppression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&gt; 35% HRV drop 60-90 min post-meal</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2-5 years</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Insulin resistance reduces vagal tone post-prandially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Night-time skin temp instability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SD of night skin temp &gt; 0.8°C (normal &lt; 0.4°C)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 years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Poor thermoregulation = early autonomic neuropathy</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Resting EDA elevation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Elevated sympathetic tone &gt; 2 SD above individual baseline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1-3 years</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Chronic sympathetic overdrive precedes metabolic syndrome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 (cold rewarming)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Slow rewarming: &gt; 25 min to recover 5°C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 years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Poor peripheral vasodilation = early microvascular dysfunction</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2.2.3 Burnout / Mental Health Decompensation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Threshold for flag</w:t>
            </w:r>
          </w:p>
        </w:tc>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Lead time</w:t>
            </w:r>
          </w:p>
        </w:tc>
        <w:tc>
          <w:tcPr>
            <w:tcW w:type="dxa" w:w="3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Prosody entropy decline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Falling &gt; 20% over 30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3-6 months before clinical burnout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Emotional flatness precedes clinical burnout diagnosis by months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speech rate change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±15% from personal baseline sustained &gt; 2 weeks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1-3 months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Psychomotor slowing (depression) or racing (anxiety/mania)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HRV resting collapse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RMSSD &lt; 70% of individual baseline for &gt; 7 consecutive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 weeks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Vagal withdrawal is early burnout signal; recovery requires 2-4 weeks rest</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Sleep architecture change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Deep sleep &lt; 15% for &gt; 5 consecutive nights (if sleep tracking enabled)</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1-2 weeks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HPA axis dysregulation disrupts sleep before behavioural symptoms appear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EDA resting elevation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3 SD above personal baseline for &gt; 5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 weeks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Chronic sympathetic activation = physiological stress overload</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2.2.4 Neurodegenerative Risk (Long-Term, Exploratory)</w:t>
      </w:r>
    </w:p>
    <w:p>
      <w:pPr>
        <w:pBdr>
          <w:left w:val="single" w:color="2563A8" w:sz="8" w:space="12"/>
        </w:pBdr>
        <w:spacing w:before="80" w:after="80"/>
        <w:ind w:left="400"/>
      </w:pPr>
      <w:r>
        <w:rPr>
          <w:rFonts w:ascii="Arial" w:cs="Arial" w:eastAsia="Arial" w:hAnsi="Arial"/>
          <w:i/>
          <w:iCs/>
          <w:color w:val="1A3A5C"/>
          <w:sz w:val="19"/>
          <w:szCs w:val="19"/>
        </w:rPr>
        <w:t xml:space="preserve">PMC 2025 review: Jitter, shimmer, and HNR detect Parkinson's 5-10 years before motor symptoms. García-Gutiérrez 2024: Lexical diversity detects Alzheimer's with 73% accuracy in prodromal stage.</w:t>
      </w:r>
    </w:p>
    <w:p>
      <w:pPr>
        <w:spacing w:before="40" w:after="40"/>
        <w:ind w:left="540" w:hanging="220"/>
      </w:pPr>
      <w:r>
        <w:rPr>
          <w:rFonts w:ascii="Arial" w:cs="Arial" w:eastAsia="Arial" w:hAnsi="Arial"/>
          <w:sz w:val="20"/>
          <w:szCs w:val="20"/>
        </w:rPr>
        <w:t xml:space="preserve">•  Jitter trend (acoustic perturbation): rising over 12-24 months → early nigrostriatal pathway biomarker</w:t>
      </w:r>
    </w:p>
    <w:p>
      <w:pPr>
        <w:spacing w:before="40" w:after="40"/>
        <w:ind w:left="540" w:hanging="220"/>
      </w:pPr>
      <w:r>
        <w:rPr>
          <w:rFonts w:ascii="Arial" w:cs="Arial" w:eastAsia="Arial" w:hAnsi="Arial"/>
          <w:sz w:val="20"/>
          <w:szCs w:val="20"/>
        </w:rPr>
        <w:t xml:space="preserve">•  Phonation regularity: degrading HNR in sustained vowels → vocal fold rigidity</w:t>
      </w:r>
    </w:p>
    <w:p>
      <w:pPr>
        <w:spacing w:before="40" w:after="40"/>
        <w:ind w:left="540" w:hanging="220"/>
      </w:pPr>
      <w:r>
        <w:rPr>
          <w:rFonts w:ascii="Arial" w:cs="Arial" w:eastAsia="Arial" w:hAnsi="Arial"/>
          <w:sz w:val="20"/>
          <w:szCs w:val="20"/>
        </w:rPr>
        <w:t xml:space="preserve">•  Lexical diversity score (when conversational voice used): declining word variety → early semantic memory signal</w:t>
      </w:r>
    </w:p>
    <w:p>
      <w:pPr>
        <w:spacing w:before="40" w:after="40"/>
        <w:ind w:left="540" w:hanging="220"/>
      </w:pPr>
      <w:r>
        <w:rPr>
          <w:rFonts w:ascii="Arial" w:cs="Arial" w:eastAsia="Arial" w:hAnsi="Arial"/>
          <w:sz w:val="20"/>
          <w:szCs w:val="20"/>
        </w:rPr>
        <w:t xml:space="preserve">•  This domain is labelled EXPERIMENTAL in the app UI; outputs only in research dashboard, not user-facing HSAI, until validated</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2.3 The Groundbreaking Research Play</w:t>
      </w:r>
    </w:p>
    <w:p>
      <w:pPr>
        <w:spacing w:before="60" w:after="60"/>
      </w:pPr>
      <w:r>
        <w:rPr>
          <w:rFonts w:ascii="Arial" w:cs="Arial" w:eastAsia="Arial" w:hAnsi="Arial"/>
          <w:sz w:val="20"/>
          <w:szCs w:val="20"/>
        </w:rPr>
        <w:t xml:space="preserve">This is how Echo OS creates novel scientific knowledge, not just products:</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Research Thesis 1: The Therapy Response Phenotype Study</w:t>
      </w:r>
    </w:p>
    <w:p>
      <w:pPr>
        <w:spacing w:before="60" w:after="60"/>
      </w:pPr>
      <w:r>
        <w:rPr>
          <w:rFonts w:ascii="Arial" w:cs="Arial" w:eastAsia="Arial" w:hAnsi="Arial"/>
          <w:sz w:val="20"/>
          <w:szCs w:val="20"/>
        </w:rPr>
        <w:t xml:space="preserve">With 500+ users across 10+ wellness centres, all doing the same therapies (cryo, sauna, HBOT) with the same measurement protocol, Echo OS will be the first dataset in the world to characterise the distribution of individual autonomic responses to controlled therapeutic stressors at population scale. The research question: "Can we identify distinct autonomic phenotypes that predict differential response to specific therapies, and do these phenotypes predict long-term health outcomes?"</w:t>
      </w:r>
    </w:p>
    <w:p>
      <w:pPr>
        <w:spacing w:before="60" w:after="60"/>
      </w:pPr>
      <w:r>
        <w:rPr>
          <w:rFonts w:ascii="Arial" w:cs="Arial" w:eastAsia="Arial" w:hAnsi="Arial"/>
          <w:sz w:val="20"/>
          <w:szCs w:val="20"/>
        </w:rPr>
        <w:t xml:space="preserve">Target: Submit to Nature Digital Medicine or Lancet Digital Health by Year 3.</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Research Thesis 2: Voice-HRV Cross-Validation Study</w:t>
      </w:r>
    </w:p>
    <w:p>
      <w:pPr>
        <w:spacing w:before="60" w:after="60"/>
      </w:pPr>
      <w:r>
        <w:rPr>
          <w:rFonts w:ascii="Arial" w:cs="Arial" w:eastAsia="Arial" w:hAnsi="Arial"/>
          <w:sz w:val="20"/>
          <w:szCs w:val="20"/>
        </w:rPr>
        <w:t xml:space="preserve">Simultaneous voice biomarker + HRV measurement under controlled conditions (pre/during/post therapy) for 200+ individuals over 6 months. This will produce the first longitudinal dataset cross-validating voice biomarkers against continuous physiological monitoring. No such dataset exists at this scale.</w:t>
      </w:r>
    </w:p>
    <w:p>
      <w:pPr>
        <w:spacing w:before="60" w:after="60"/>
      </w:pPr>
      <w:r>
        <w:rPr>
          <w:rFonts w:ascii="Arial" w:cs="Arial" w:eastAsia="Arial" w:hAnsi="Arial"/>
          <w:sz w:val="20"/>
          <w:szCs w:val="20"/>
        </w:rPr>
        <w:t xml:space="preserve">Target: Submit to npj Digital Medicine by Year 3.</w:t>
      </w:r>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Research Thesis 3: HSAI vs Standard Biomarkers — Prospective Cohort</w:t>
      </w:r>
    </w:p>
    <w:p>
      <w:pPr>
        <w:spacing w:before="60" w:after="60"/>
      </w:pPr>
      <w:r>
        <w:rPr>
          <w:rFonts w:ascii="Arial" w:cs="Arial" w:eastAsia="Arial" w:hAnsi="Arial"/>
          <w:sz w:val="20"/>
          <w:szCs w:val="20"/>
        </w:rPr>
        <w:t xml:space="preserve">HSAI scores at baseline compared against clinical biomarker measurements (HbA1c, lipid panel, CRP) at 6, 12, and 24 months. Does HSAI predict changes in standard biomarkers before they are clinically detectable? This is the study that, if positive, makes HSAI a validated clinical decision-support tool and opens the pharma and insurance markets.</w:t>
      </w:r>
    </w:p>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3 — HARDWARE SUITE — UPGRADED COMPLETE SPECIFICATION</w:t>
      </w:r>
    </w:p>
    <w:p>
      <w:pPr>
        <w:pStyle w:val="Heading2"/>
        <w:spacing w:before="320" w:after="160"/>
      </w:pPr>
      <w:r>
        <w:rPr>
          <w:rFonts w:ascii="Arial" w:cs="Arial" w:eastAsia="Arial" w:hAnsi="Arial"/>
          <w:b/>
          <w:bCs/>
          <w:color w:val="2563A8"/>
          <w:sz w:val="28"/>
          <w:szCs w:val="28"/>
        </w:rPr>
        <w:t xml:space="preserve">3.1 Design Philosophy</w:t>
      </w:r>
    </w:p>
    <w:p>
      <w:pPr>
        <w:spacing w:before="60" w:after="60"/>
      </w:pPr>
      <w:r>
        <w:rPr>
          <w:rFonts w:ascii="Arial" w:cs="Arial" w:eastAsia="Arial" w:hAnsi="Arial"/>
          <w:sz w:val="20"/>
          <w:szCs w:val="20"/>
        </w:rPr>
        <w:t xml:space="preserve">Hardware is NOT the USP. Hardware is the data collection vehicle. The design principle for all hardware decisions is: minimise BOM cost, maximise signal quality, maximise environment compatibility, maximise battery life. The AI is the USP. The band and patch are the sampling instruments.</w:t>
      </w:r>
    </w:p>
    <w:p>
      <w:pPr>
        <w:spacing w:before="60" w:after="60"/>
      </w:pPr>
      <w:r>
        <w:rPr>
          <w:rFonts w:ascii="Arial" w:cs="Arial" w:eastAsia="Arial" w:hAnsi="Arial"/>
          <w:sz w:val="20"/>
          <w:szCs w:val="20"/>
        </w:rPr>
        <w:t xml:space="preserve">Future hardware agnosticism: Echo OS should work with ANY hardware that can deliver ECG/PPG/IMU/temperature data. Apple Watch, Garmin, Polar H10, Oura Ring, or no hardware at all (phone camera for rPPG). The hardware layers described below are for Echo-branded devices where maximum data quality is required.</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3.2 Band — Revised Complete Specification</w:t>
      </w:r>
    </w:p>
    <w:p>
      <w:pPr>
        <w:pStyle w:val="Heading3"/>
        <w:spacing w:before="200" w:after="100"/>
      </w:pPr>
      <w:r>
        <w:rPr>
          <w:rFonts w:ascii="Arial" w:cs="Arial" w:eastAsia="Arial" w:hAnsi="Arial"/>
          <w:b/>
          <w:bCs/>
          <w:color w:val="2F5496"/>
          <w:sz w:val="23"/>
          <w:szCs w:val="23"/>
        </w:rPr>
        <w:t xml:space="preserve">3.2.1 Core Sensor Chip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Sensor</w:t>
            </w:r>
          </w:p>
        </w:tc>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Chip</w:t>
            </w:r>
          </w:p>
        </w:tc>
        <w:tc>
          <w:tcPr>
            <w:tcW w:type="dxa" w:w="3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this chip</w:t>
            </w:r>
          </w:p>
        </w:tc>
        <w:tc>
          <w:tcPr>
            <w:tcW w:type="dxa" w:w="2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Key specs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PPG + SpO2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(Analog Devices)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chip: ECG + PPG + BioZ (respiration). Eliminates AD8233 + MAX86150 duplication. 20-bit ADC. Superior ALC. IEC 60601-2-47 compliant.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500 Hz. PPG: 6-LED inputs. BioZ: 10-100 Hz. 1.8V operation. 1.1 mA active.</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IMU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BMI270 (Bosch)</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Industry gold standard for wearables. Ultralow power. Built-in motion recognition.</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6-axis. 25 Hz typical. 0.55 mA active. Step counter, gesture, activity recognition built-in.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Skin 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(TI)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±0.1°C accuracy. Key for cryo/sauna response tracking.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Hz continuous. 5 µA active. I2C.</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EDA / GSR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ADS1293 (TI)</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Medical-grade 24-bit sigma-delta ADC. Designed for biopotential sensing.</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4 Hz for GSR. 0.29 mA active. SPI.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Ambient humidity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SHTC3 (Sensirion)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Sweat microclimate proxy. Sauna/exercise context detection.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0.6 mA active. 5% duty cycle average = 0.03 mA. I2C.</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Microphone (voice)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Knowles SPH0645LM4H</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MEMS digital mic. Event-triggered only. No continuous recording.</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SNR 65 dBa. 1.5 mA active. PDM output. I2S to MCU.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Barometer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BMP390 (Bosch)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Altitude context. Stair count. Activity mode detection.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0.003 mA continuous. I2C. 0.5m altitude resolution.</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MCU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nRF52840 (Nordic)</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256 KB RAM mandatory for all concurrent processing. BLE 5.2. USB. FPU for on-device ML.</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256 KB RAM, 1 MB flash. 5.5 mA at 64 MHz BLE active.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Secure element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ATECC608B (Microchip)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Hardware crypto. X.509 certificate storage. Session key generation.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µA sleep. Tamper-proof key storage. I2C.</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PMIC</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BQ25120A (TI)</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LDO + battery charger + load switch in one. 5-12 µA quiescent.</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Qi wireless charging support optional. 1A charge current.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Flash memory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W25Q64JV (Winbond)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 MB SPI NOR. 400+ hour buffer at compressed ECG rates.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75 mA write (burst). 5 mA read. 1 µA deep sleep.</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3.2.2 Band Power Budget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18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Active current</w:t>
            </w:r>
          </w:p>
        </w:tc>
        <w:tc>
          <w:tcPr>
            <w:tcW w:type="dxa" w:w="24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Duty cycle</w:t>
            </w:r>
          </w:p>
        </w:tc>
        <w:tc>
          <w:tcPr>
            <w:tcW w:type="dxa" w:w="23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Average draw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(ECG+PPG+BioZ)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only during patch session; band uses PPG only channel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~0.22 mA (20% duty, PPG-only mode)</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BMI270 IMU</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0.55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100% (step count + activity always on)</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0.55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0.005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0.005 mA</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ADS1293 EDA</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0.29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100% (sympathetic tone continuous)</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0.29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SHTC3 humidity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0.6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(3s per minute)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0.03 mA</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SPH0645 microphone</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1.5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2% (event-triggered, ~30s/hour avg)</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0.03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BMP390 barometer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0.003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0.003 mA</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nRF52840 (BLE adv + CPU)</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5.5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25% (connection interval optimised)</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1.375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ATECC608B (idle)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0.001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0.001 mA</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Flash (background write)</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3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3% (compressed write bursts)</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0.09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Haptic motor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 (notifications only)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0.08 mA</w:t>
            </w:r>
          </w:p>
        </w:tc>
      </w:tr>
      <w:tr>
        <w:tc>
          <w:tcPr>
            <w:tcW w:type="dxa" w:w="2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PMIC quiescent</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0.012 mA</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100%</w:t>
            </w:r>
          </w:p>
        </w:tc>
        <w:tc>
          <w:tcPr>
            <w:tcW w:type="dxa" w:w="2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0.012 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~2.69 mA average</w:t>
            </w:r>
          </w:p>
        </w:tc>
      </w:tr>
    </w:tbl>
    <w:p>
      <w:pPr>
        <w:spacing w:before="100" w:after="100"/>
      </w:pPr>
      <w:r>
        <w:rPr>
          <w:rFonts w:ascii="Arial" w:cs="Arial" w:eastAsia="Arial" w:hAnsi="Arial"/>
          <w:sz w:val="20"/>
          <w:szCs w:val="20"/>
        </w:rPr>
        <w:t xml:space="preserve"/>
      </w:r>
    </w:p>
    <w:p>
      <w:pPr>
        <w:spacing w:before="60" w:after="60"/>
      </w:pPr>
      <w:r>
        <w:rPr>
          <w:rFonts w:ascii="Arial" w:cs="Arial" w:eastAsia="Arial" w:hAnsi="Arial"/>
          <w:sz w:val="20"/>
          <w:szCs w:val="20"/>
        </w:rPr>
        <w:t xml:space="preserve">Battery: 220 mAh LiPo (FKM-sealed, cryo-rated to -40°C). Runtime: 220/2.69 = 82 hours (3.4 days) with all sensors. Target 5-7 days achieved by reducing BLE interval in idle mode to 1250 ms (saves ~0.8 mA) → effective average ~1.9 mA → 115 hours (4.8 days).</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3.2.3 Band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w:t>
            </w:r>
          </w:p>
        </w:tc>
        <w:tc>
          <w:tcPr>
            <w:tcW w:type="dxa" w:w="5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Core module size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 x 18 x 10 mm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Fits wrist + upper arm. Allows 220 mAh battery.</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Strap material</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Medical-grade Fluoroelastomer (FKM) + optional Silicone TPU strap</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FKM: cryo-safe (-60°C), sweat-proof, IP68. TPU: softer for daily wear.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Optical window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Sapphire-coated glass (1 mm thick)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Scratch-resistant. Optically clear for PPG. HBOT safe.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Enclosure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PC-ISO (injection moulded from unit 50+). PEEK CNC for prototype 1-50.</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PC-ISO: ISO 10993 biocompatible, cost-effective at scale. PEEK at prototype.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Sealing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IP68 (1.5m, 30min) + Gore-Tex ePTFE pressure vent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IP68 for water sports, rain, sweat. ePTFE vent: pressure equalisation for HBOT and altitude.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Charging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Magnetic POGO pin + optional Qi wireless</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Magnetic POGO: waterproof. Qi: convenience. 1.5h full charge.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Button/interaction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x capacitive touch side panel + haptic feedback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Wake-up, voice trigger, session control without screen.</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Display</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None (screenless). All UI via app + voice + haptic.</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Saves 30-50 mW. Forces app engagement. Simpler waterproofing.</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3.3 Patch — Revised Complete Specification</w:t>
      </w:r>
    </w:p>
    <w:p>
      <w:pPr>
        <w:pStyle w:val="Heading3"/>
        <w:spacing w:before="200" w:after="100"/>
      </w:pPr>
      <w:r>
        <w:rPr>
          <w:rFonts w:ascii="Arial" w:cs="Arial" w:eastAsia="Arial" w:hAnsi="Arial"/>
          <w:b/>
          <w:bCs/>
          <w:color w:val="2F5496"/>
          <w:sz w:val="23"/>
          <w:szCs w:val="23"/>
        </w:rPr>
        <w:t xml:space="preserve">3.3.1 Role</w:t>
      </w:r>
    </w:p>
    <w:p>
      <w:pPr>
        <w:spacing w:before="60" w:after="60"/>
      </w:pPr>
      <w:r>
        <w:rPr>
          <w:rFonts w:ascii="Arial" w:cs="Arial" w:eastAsia="Arial" w:hAnsi="Arial"/>
          <w:sz w:val="20"/>
          <w:szCs w:val="20"/>
        </w:rPr>
        <w:t xml:space="preserve">The patch is the clinical-grade data collection instrument for therapy sessions. It is owned by the wellness centre, shared across users (session-bound, stateless), and worn only during sessions. It provides ECG, multi-wavelength PPG, BioZ, skin temperature, and IMU at medical-grade sampling rates.</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3.3.2 Patch Sensor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Sensor</w:t>
            </w:r>
          </w:p>
        </w:tc>
        <w:tc>
          <w:tcPr>
            <w:tcW w:type="dxa" w:w="18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Chip</w:t>
            </w:r>
          </w:p>
        </w:tc>
        <w:tc>
          <w:tcPr>
            <w:tcW w:type="dxa" w:w="12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Sampling rate</w:t>
            </w:r>
          </w:p>
        </w:tc>
        <w:tc>
          <w:tcPr>
            <w:tcW w:type="dxa" w:w="47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(1-lead, IEC-grade)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ECG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 Hz</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IEC 60601-2-47 compliant. R-wave detection accurate to ±1 ms for HRV.</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PPG (6-wavelength)</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MAX86178 optical channels</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100 Hz</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Red (660nm), IR (940nm), Green (530nm), + 3 custom. Enables SpO2 + PTT.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Respiration (BioZ)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BioZ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 Hz</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Thoracic impedance changes with breathing. Direct resp rate (not ECG-derived).</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Skin temperature (contact)</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TMP117</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5 Hz</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High-resolution cryo/IR response tracking. ±0.1°C.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Ambient 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(second instance)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Hz</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correction. Chamber temperature proxy.</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IMU (6-axis)</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BMI270</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50 Hz</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Motion artifact removal from ECG/PPG. Activity tagging.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Barometric pressure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BMP390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Hz</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HBOT pressure context. Altitude.</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GSR/EDA (optional in v2)</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ADS1293</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4 Hz</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Removed from v1 patch (EDA on band wrist is superior). Added back in patch v2 for research sessions.</w:t>
            </w:r>
          </w:p>
        </w:tc>
      </w:tr>
    </w:tbl>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3.3.3 Patch Power Budget</w:t>
      </w:r>
    </w:p>
    <w:p>
      <w:pPr>
        <w:spacing w:before="60" w:after="60"/>
      </w:pPr>
      <w:r>
        <w:rPr>
          <w:rFonts w:ascii="Arial" w:cs="Arial" w:eastAsia="Arial" w:hAnsi="Arial"/>
          <w:sz w:val="20"/>
          <w:szCs w:val="20"/>
        </w:rPr>
        <w:t xml:space="preserve">During active BLE streaming session (non-HBOT):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4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Runtime on 300 mAh (cryo-rated)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(ECG+PPG+BioZ simultaneous)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 mA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273 hours alone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BMI270 IMU at 50 Hz</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0.55 mA</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545 hours alone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x2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0.010 mA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30,000 hours alone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BMP390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0.003 mA</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100,000 hours alone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nRF52840 (BLE streaming, 30ms interval)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 mA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54 hours alone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W25Q64 flash (write)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0.25 mA (avg)</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1,200 hours alone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PMIC + quiescent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0.30 mA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TOTAL ACTIVE (BLE streaming)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~7.7 mA</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39 hours — well above any therapy session</w:t>
            </w:r>
          </w:p>
        </w:tc>
      </w:tr>
    </w:tbl>
    <w:p>
      <w:pPr>
        <w:spacing w:before="100" w:after="100"/>
      </w:pPr>
      <w:r>
        <w:rPr>
          <w:rFonts w:ascii="Arial" w:cs="Arial" w:eastAsia="Arial" w:hAnsi="Arial"/>
          <w:sz w:val="20"/>
          <w:szCs w:val="20"/>
        </w:rPr>
        <w:t xml:space="preserve"/>
      </w:r>
    </w:p>
    <w:p>
      <w:pPr>
        <w:spacing w:before="60" w:after="60"/>
      </w:pPr>
      <w:r>
        <w:rPr>
          <w:rFonts w:ascii="Arial" w:cs="Arial" w:eastAsia="Arial" w:hAnsi="Arial"/>
          <w:sz w:val="20"/>
          <w:szCs w:val="20"/>
        </w:rPr>
        <w:t xml:space="preserve">HBOT mode (BLE disabled, flash-buffer only): ~2.5 mA draw → 120 hours on 300 mAh. Sufficient for longest HBOT protocols.</w:t>
      </w:r>
    </w:p>
    <w:p>
      <w:pPr>
        <w:spacing w:before="60" w:after="60"/>
      </w:pPr>
      <w:r>
        <w:rPr>
          <w:rFonts w:ascii="Arial" w:cs="Arial" w:eastAsia="Arial" w:hAnsi="Arial"/>
          <w:sz w:val="20"/>
          <w:szCs w:val="20"/>
        </w:rPr>
        <w:t xml:space="preserve">Cryo-rated LiPo: operates to -40°C with &lt;15% capacity loss. At -110°C ambient (cryo chamber), skin temp drops to ~20°C; battery is body-mounted and stays warm. No cold-capacity issue.</w:t>
      </w:r>
    </w:p>
    <w:p>
      <w:pPr>
        <w:spacing w:before="10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F5496"/>
          <w:sz w:val="23"/>
          <w:szCs w:val="23"/>
        </w:rPr>
        <w:t xml:space="preserve">3.3.4 HBOT Communication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1600"/>
        <w:gridCol w:w="1560"/>
      </w:tblGrid>
      <w:tr>
        <w:trPr>
          <w:tblHeader/>
        </w:trPr>
        <w:tc>
          <w:tcPr>
            <w:tcW w:type="dxa" w:w="20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2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1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Cons</w:t>
            </w:r>
          </w:p>
        </w:tc>
        <w:tc>
          <w:tcPr>
            <w:tcW w:type="dxa" w:w="15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Flash buffer + post-session upload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Patch stores all data locally in flash during session. After session, BLE bulk-transfer to band.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hardware changes. 8 MB flash = 2+ hours ECG at 16-bit 500 Hz compressed. Simple.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real-time monitoring during HBOT.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for v1. Simple and reliable.</w:t>
            </w:r>
          </w:p>
        </w:tc>
      </w:tr>
      <w:tr>
        <w:tc>
          <w:tcPr>
            <w:tcW w:type="dxa" w:w="2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Viewport BLE relay</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Small nRF52840 relay board placed inside chamber, transmitting through acrylic viewport.</w:t>
            </w:r>
          </w:p>
        </w:tc>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Real-time monitoring. Safety supervision possible.</w:t>
            </w:r>
          </w:p>
        </w:tc>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Requires IEC 60601 certified hyperbaric-rated enclosure for relay. Regulatory complexity.</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v2 OPTIONAL for research/safety upgrade.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Machine WiFi merge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HBOT machine sends environmental data (ATA, O2%) via MQTT to cloud. Patch flash-buffer. Merge in cloud.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Clean separation. No BLE needed inside.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Machine integration required.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DEFAULT for any HBOT machine with cloud connectivity.</w:t>
            </w:r>
          </w:p>
        </w:tc>
      </w:tr>
    </w:tbl>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4 — SOFTWARE SUITE — COMPLETE SPECIFICATION</w:t>
      </w:r>
    </w:p>
    <w:p>
      <w:pPr>
        <w:pStyle w:val="Heading2"/>
        <w:spacing w:before="320" w:after="160"/>
      </w:pPr>
      <w:r>
        <w:rPr>
          <w:rFonts w:ascii="Arial" w:cs="Arial" w:eastAsia="Arial" w:hAnsi="Arial"/>
          <w:b/>
          <w:bCs/>
          <w:color w:val="2563A8"/>
          <w:sz w:val="28"/>
          <w:szCs w:val="28"/>
        </w:rPr>
        <w:t xml:space="preserve">4.1 App Architecture</w:t>
      </w:r>
    </w:p>
    <w:p>
      <w:pPr>
        <w:spacing w:before="60" w:after="60"/>
      </w:pPr>
      <w:r>
        <w:rPr>
          <w:rFonts w:ascii="Arial" w:cs="Arial" w:eastAsia="Arial" w:hAnsi="Arial"/>
          <w:sz w:val="20"/>
          <w:szCs w:val="20"/>
        </w:rPr>
        <w:t xml:space="preserve">The Echo OS app is the primary user interface. It is NOT a dashboard app. It is a conversational health intelligence interface that happens to have charts. The voice-first JARVIS layer is the primary interaction mode; charts and dashboards are secondary.</w:t>
      </w:r>
    </w:p>
    <w:p>
      <w:pPr>
        <w:spacing w:before="100" w:after="10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Mobile app (iOS + Android)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 Native + Expo (cross-platform)</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interface, voice interaction, session management, medical record upload, doctor booking, notifications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assistant layer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Whisper (STT) + LLM (intent extraction) + TTS (ElevenLabs or on-device)</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Natural language health co-pilot; JARVIS mode; voice biomarker capture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Edge processing (band MCU)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C/C++ + Nordic SDK + TensorFlow Lite Micro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On-device: noise filter, MFCC extraction, SQI, step count, activity detection, heart rate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Edge AI (band)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TFLite Micro models &lt; 100 KB</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On-device: activity classification, stress spike detection, voice activity detection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Cloud 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Node.js + Python microservices + GraphQL API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management, AI inference, data fusion, LLM calls, doctor portal, notification engine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AI inference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PyTorch (PINN + TCN + Transformer) + OpenAI / Anthropic API</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PINN physiological state estimation, HSAI computation, PDRI, LLM reasoning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Time-series database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TimescaleDB (PostgreSQL extension)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physiological data. Partitioned by user + session + timestamp. 3-year retention.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 records store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MongoDB (document store)</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OCR-processed medical records, lab values, doctor notes. Structured + unstructured.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Doctor portal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 web app + HL7 FHIR API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Physician dashboard: patient timeline, HSAI trend, AI health brief, annotation, consultation scheduling</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4.2 Medical Report Repository</w:t>
      </w:r>
    </w:p>
    <w:p>
      <w:pPr>
        <w:spacing w:before="60" w:after="60"/>
      </w:pPr>
      <w:r>
        <w:rPr>
          <w:rFonts w:ascii="Arial" w:cs="Arial" w:eastAsia="Arial" w:hAnsi="Arial"/>
          <w:sz w:val="20"/>
          <w:szCs w:val="20"/>
        </w:rPr>
        <w:t xml:space="preserve">The scan-and-upload function is a major differentiator. Implementation:</w:t>
      </w:r>
    </w:p>
    <w:p>
      <w:pPr>
        <w:spacing w:before="40" w:after="40"/>
        <w:ind w:left="540" w:hanging="220"/>
      </w:pPr>
      <w:r>
        <w:rPr>
          <w:rFonts w:ascii="Arial" w:cs="Arial" w:eastAsia="Arial" w:hAnsi="Arial"/>
          <w:sz w:val="20"/>
          <w:szCs w:val="20"/>
        </w:rPr>
        <w:t xml:space="preserve">•  In-app camera scan OR PDF upload OR forward email (lab@echohealth.in auto-extracts)</w:t>
      </w:r>
    </w:p>
    <w:p>
      <w:pPr>
        <w:spacing w:before="40" w:after="40"/>
        <w:ind w:left="540" w:hanging="220"/>
      </w:pPr>
      <w:r>
        <w:rPr>
          <w:rFonts w:ascii="Arial" w:cs="Arial" w:eastAsia="Arial" w:hAnsi="Arial"/>
          <w:sz w:val="20"/>
          <w:szCs w:val="20"/>
        </w:rPr>
        <w:t xml:space="preserve">•  On-device: document classification (is this a blood report? ECG printout? imaging report?)</w:t>
      </w:r>
    </w:p>
    <w:p>
      <w:pPr>
        <w:spacing w:before="40" w:after="40"/>
        <w:ind w:left="540" w:hanging="220"/>
      </w:pPr>
      <w:r>
        <w:rPr>
          <w:rFonts w:ascii="Arial" w:cs="Arial" w:eastAsia="Arial" w:hAnsi="Arial"/>
          <w:sz w:val="20"/>
          <w:szCs w:val="20"/>
        </w:rPr>
        <w:t xml:space="preserve">•  Cloud OCR: Google Cloud Vision API or Tesseract for text extraction</w:t>
      </w:r>
    </w:p>
    <w:p>
      <w:pPr>
        <w:spacing w:before="40" w:after="40"/>
        <w:ind w:left="540" w:hanging="220"/>
      </w:pPr>
      <w:r>
        <w:rPr>
          <w:rFonts w:ascii="Arial" w:cs="Arial" w:eastAsia="Arial" w:hAnsi="Arial"/>
          <w:sz w:val="20"/>
          <w:szCs w:val="20"/>
        </w:rPr>
        <w:t xml:space="preserve">•  Medical NLP: custom fine-tuned BERT model trained on Indian lab report formats (different labs have different formats; model trained to extract: test name, value, unit, reference range, date, lab name)</w:t>
      </w:r>
    </w:p>
    <w:p>
      <w:pPr>
        <w:spacing w:before="40" w:after="40"/>
        <w:ind w:left="540" w:hanging="220"/>
      </w:pPr>
      <w:r>
        <w:rPr>
          <w:rFonts w:ascii="Arial" w:cs="Arial" w:eastAsia="Arial" w:hAnsi="Arial"/>
          <w:sz w:val="20"/>
          <w:szCs w:val="20"/>
        </w:rPr>
        <w:t xml:space="preserve">•  Structured extraction: {"test": "HbA1c", "value": 5.8, "unit": "%", "ref_range": "4.0-5.6", "flag": "HIGH", "date": "2025-12-01", "lab": "Apollo Diagnostics"}</w:t>
      </w:r>
    </w:p>
    <w:p>
      <w:pPr>
        <w:spacing w:before="40" w:after="40"/>
        <w:ind w:left="540" w:hanging="220"/>
      </w:pPr>
      <w:r>
        <w:rPr>
          <w:rFonts w:ascii="Arial" w:cs="Arial" w:eastAsia="Arial" w:hAnsi="Arial"/>
          <w:sz w:val="20"/>
          <w:szCs w:val="20"/>
        </w:rPr>
        <w:t xml:space="preserve">•  Correlation engine: automatic cross-reference against current digital twin state and 30-day physiological trends</w:t>
      </w:r>
    </w:p>
    <w:p>
      <w:pPr>
        <w:spacing w:before="40" w:after="40"/>
        <w:ind w:left="540" w:hanging="220"/>
      </w:pPr>
      <w:r>
        <w:rPr>
          <w:rFonts w:ascii="Arial" w:cs="Arial" w:eastAsia="Arial" w:hAnsi="Arial"/>
          <w:sz w:val="20"/>
          <w:szCs w:val="20"/>
        </w:rPr>
        <w:t xml:space="preserve">•  User-facing insight: plain-English explanation of each lab value in context of their Echo OS data</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4.3 Doctor Consultation Integration</w:t>
      </w:r>
    </w:p>
    <w:p>
      <w:pPr>
        <w:spacing w:before="60" w:after="60"/>
      </w:pPr>
      <w:r>
        <w:rPr>
          <w:rFonts w:ascii="Arial" w:cs="Arial" w:eastAsia="Arial" w:hAnsi="Arial"/>
          <w:sz w:val="20"/>
          <w:szCs w:val="20"/>
        </w:rPr>
        <w:t xml:space="preserve">Complementary consultation for subscribers is a powerful trust-builder and clinical data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Included consultations</w:t>
            </w:r>
          </w:p>
        </w:tc>
        <w:tc>
          <w:tcPr>
            <w:tcW w:type="dxa" w:w="24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Doctor access to data</w:t>
            </w:r>
          </w:p>
        </w:tc>
        <w:tc>
          <w:tcPr>
            <w:tcW w:type="dxa" w:w="33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Basic (band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consultation per quarter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HRV trends + HSAI + lab reports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Annual health review; routine concerns</w:t>
            </w:r>
          </w:p>
        </w:tc>
      </w:tr>
      <w:tr>
        <w:tc>
          <w:tcPr>
            <w:tcW w:type="dxa" w:w="1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Echo Pro (band + patch sessions)</w:t>
            </w:r>
          </w:p>
        </w:tc>
        <w:tc>
          <w:tcPr>
            <w:tcW w:type="dxa" w:w="2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 consultation per month</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Full digital twin + session data + voice biomarker trends</w:t>
            </w:r>
          </w:p>
        </w:tc>
        <w:tc>
          <w:tcPr>
            <w:tcW w:type="dxa" w:w="3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Active therapy programme management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Clinical (with patch + doctor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Unlimited async + 2 live/month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real-time access during live session if requested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Post-HBOT or post-cryo programme monitoring; pre-surgical optimisation</w:t>
            </w:r>
          </w:p>
        </w:tc>
      </w:tr>
    </w:tbl>
    <w:p>
      <w:pPr>
        <w:spacing w:before="100" w:after="100"/>
      </w:pPr>
      <w:r>
        <w:rPr>
          <w:rFonts w:ascii="Arial" w:cs="Arial" w:eastAsia="Arial" w:hAnsi="Arial"/>
          <w:sz w:val="20"/>
          <w:szCs w:val="20"/>
        </w:rPr>
        <w:t xml:space="preserve"/>
      </w:r>
    </w:p>
    <w:p>
      <w:pPr>
        <w:spacing w:before="60" w:after="60"/>
      </w:pPr>
      <w:r>
        <w:rPr>
          <w:rFonts w:ascii="Arial" w:cs="Arial" w:eastAsia="Arial" w:hAnsi="Arial"/>
          <w:sz w:val="20"/>
          <w:szCs w:val="20"/>
        </w:rPr>
        <w:t xml:space="preserve">Doctor portal features: AI-generated health brief (updated before each consultation); annotation of HSAI trends with clinical notes; ability to order follow-up labs from partner labs with one click; prescription flagging (certain medications affect HRV and must be logged as confounders in the AI model).</w:t>
      </w:r>
    </w:p>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5 — BUSINESS STRATEGY — MARKET ENTRY &amp; COMPETITIVE MOAT</w:t>
      </w:r>
    </w:p>
    <w:p>
      <w:pPr>
        <w:pStyle w:val="Heading2"/>
        <w:spacing w:before="320" w:after="160"/>
      </w:pPr>
      <w:r>
        <w:rPr>
          <w:rFonts w:ascii="Arial" w:cs="Arial" w:eastAsia="Arial" w:hAnsi="Arial"/>
          <w:b/>
          <w:bCs/>
          <w:color w:val="2563A8"/>
          <w:sz w:val="28"/>
          <w:szCs w:val="28"/>
        </w:rPr>
        <w:t xml:space="preserve">5.1 The Unfair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Advantage</w:t>
            </w:r>
          </w:p>
        </w:tc>
        <w:tc>
          <w:tcPr>
            <w:tcW w:type="dxa" w:w="2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Why it is real</w:t>
            </w:r>
          </w:p>
        </w:tc>
        <w:tc>
          <w:tcPr>
            <w:tcW w:type="dxa" w:w="47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Why competitors cannot copy quickly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Existing wellness device manufacturing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 already make machines. Your factory, supply chain, and wellness centre relationships exist.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Whoop, Oura, Apple have no manufacturing relationship with wellness centres. They sell DTC only.</w:t>
            </w:r>
          </w:p>
        </w:tc>
      </w:tr>
      <w:tr>
        <w:tc>
          <w:tcPr>
            <w:tcW w:type="dxa" w:w="2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Wellness centre network</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Direct B2B channel to 500+ centres. Patch deployed at centres → data collection at scale from day 1.</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No competitor has B2B channel into therapy wellness centres. This is the rarest distribution moat.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Therapy session 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Controlled-stressor data (cryo, HBOT, sauna) is uniquely valuable. No passive monitoring device captures this.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Passive monitors (Apple Watch, Oura) have no therapy session context. Their data is less scientifically valuable.</w:t>
            </w:r>
          </w:p>
        </w:tc>
      </w:tr>
      <w:tr>
        <w:tc>
          <w:tcPr>
            <w:tcW w:type="dxa" w:w="2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Integrated hardware-software-AI stack</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You control the full stack. Hardware optimised for AI. AI trained on your hardware's data characteristics.</w:t>
            </w:r>
          </w:p>
        </w:tc>
        <w:tc>
          <w:tcPr>
            <w:tcW w:type="dxa" w:w="4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Platform companies (Apple, Samsung) are too broad. Pure AI companies have no hardware. Pure hardware companies have no 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Doctor integration from Day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Medical credibility built in. Doctors refer patients to wellness centres. Doctors validate the HSAI output.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Competitors have no doctor channel. Adding it retroactively is culturally and operationally complex.</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5.2 Revenue Model — Five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Stream</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Target by Year 3</w:t>
            </w:r>
          </w:p>
        </w:tc>
        <w:tc>
          <w:tcPr>
            <w:tcW w:type="dxa" w:w="2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Margin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subscription (B2C)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subscription for Echo Band users: Basic (₹799), Pro (₹1,299), Clinical (₹1,999)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60,000 subscribers × ₹900 avg = ₹54 Cr ARR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 gross margin (SaaS)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Wellness centre SaaS (B2B)</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Monthly fee per centre for patch deployment, staff dashboard, anonymised population analytics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200 centres × ₹12,000/month = ₹29 Cr ARR</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70% gross margin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Hardware sales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(consumer); Patch (centres); future Ring/sensor accessories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₹700 ASP × 80,000 units = ₹56 Cr. Patch: ₹25,000 ASP × 1,500 units = ₹37.5 Cr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40-55% gross margin (hardware)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Doctor consultation</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Revenue share with consulting physicians. Platform fee 15-20% of consultation fee.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20,000 consultations/year × ₹200 platform fee = ₹40 Cr</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90% gross margin (pure platform)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Research / Pharma data API (Year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Anonymised population-level adaptability models licensed to pharma for trial stratification. NOT raw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 pharma partnerships × ₹1-3 Cr/year = ₹5-15 Cr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95% gross margin (IP licensing)</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5.3 The Data Flywheel</w:t>
      </w:r>
    </w:p>
    <w:p>
      <w:pPr>
        <w:spacing w:before="60" w:after="60"/>
      </w:pPr>
      <w:r>
        <w:rPr>
          <w:rFonts w:ascii="Arial" w:cs="Arial" w:eastAsia="Arial" w:hAnsi="Arial"/>
          <w:sz w:val="20"/>
          <w:szCs w:val="20"/>
        </w:rPr>
        <w:t xml:space="preserve">This is the core strategic narrative for investors:</w:t>
      </w:r>
    </w:p>
    <w:p>
      <w:pPr>
        <w:spacing w:before="100" w:after="100"/>
      </w:pPr>
      <w:r>
        <w:rPr>
          <w:rFonts w:ascii="Arial" w:cs="Arial" w:eastAsia="Arial" w:hAnsi="Arial"/>
          <w:sz w:val="20"/>
          <w:szCs w:val="20"/>
        </w:rPr>
        <w:t xml:space="preserve"/>
      </w:r>
    </w:p>
    <w:p>
      <w:pPr>
        <w:spacing w:before="40" w:after="40"/>
        <w:ind w:left="540" w:hanging="300"/>
      </w:pPr>
      <w:r>
        <w:rPr>
          <w:rFonts w:ascii="Arial" w:cs="Arial" w:eastAsia="Arial" w:hAnsi="Arial"/>
          <w:b/>
          <w:bCs/>
          <w:sz w:val="20"/>
          <w:szCs w:val="20"/>
        </w:rPr>
        <w:t xml:space="preserve">1.  </w:t>
      </w:r>
      <w:r>
        <w:rPr>
          <w:rFonts w:ascii="Arial" w:cs="Arial" w:eastAsia="Arial" w:hAnsi="Arial"/>
          <w:sz w:val="20"/>
          <w:szCs w:val="20"/>
        </w:rPr>
        <w:t xml:space="preserve">Wellness centre sells Echo Band to their users</w:t>
      </w:r>
    </w:p>
    <w:p>
      <w:pPr>
        <w:spacing w:before="40" w:after="40"/>
        <w:ind w:left="540" w:hanging="300"/>
      </w:pPr>
      <w:r>
        <w:rPr>
          <w:rFonts w:ascii="Arial" w:cs="Arial" w:eastAsia="Arial" w:hAnsi="Arial"/>
          <w:b/>
          <w:bCs/>
          <w:sz w:val="20"/>
          <w:szCs w:val="20"/>
        </w:rPr>
        <w:t xml:space="preserve">2.  </w:t>
      </w:r>
      <w:r>
        <w:rPr>
          <w:rFonts w:ascii="Arial" w:cs="Arial" w:eastAsia="Arial" w:hAnsi="Arial"/>
          <w:sz w:val="20"/>
          <w:szCs w:val="20"/>
        </w:rPr>
        <w:t xml:space="preserve">Users wear band daily → continuous physiological data</w:t>
      </w:r>
    </w:p>
    <w:p>
      <w:pPr>
        <w:spacing w:before="40" w:after="40"/>
        <w:ind w:left="540" w:hanging="300"/>
      </w:pPr>
      <w:r>
        <w:rPr>
          <w:rFonts w:ascii="Arial" w:cs="Arial" w:eastAsia="Arial" w:hAnsi="Arial"/>
          <w:b/>
          <w:bCs/>
          <w:sz w:val="20"/>
          <w:szCs w:val="20"/>
        </w:rPr>
        <w:t xml:space="preserve">3.  </w:t>
      </w:r>
      <w:r>
        <w:rPr>
          <w:rFonts w:ascii="Arial" w:cs="Arial" w:eastAsia="Arial" w:hAnsi="Arial"/>
          <w:sz w:val="20"/>
          <w:szCs w:val="20"/>
        </w:rPr>
        <w:t xml:space="preserve">Users do therapy sessions in centre → patch records session data → unique controlled-stressor dataset</w:t>
      </w:r>
    </w:p>
    <w:p>
      <w:pPr>
        <w:spacing w:before="40" w:after="40"/>
        <w:ind w:left="540" w:hanging="300"/>
      </w:pPr>
      <w:r>
        <w:rPr>
          <w:rFonts w:ascii="Arial" w:cs="Arial" w:eastAsia="Arial" w:hAnsi="Arial"/>
          <w:b/>
          <w:bCs/>
          <w:sz w:val="20"/>
          <w:szCs w:val="20"/>
        </w:rPr>
        <w:t xml:space="preserve">4.  </w:t>
      </w:r>
      <w:r>
        <w:rPr>
          <w:rFonts w:ascii="Arial" w:cs="Arial" w:eastAsia="Arial" w:hAnsi="Arial"/>
          <w:sz w:val="20"/>
          <w:szCs w:val="20"/>
        </w:rPr>
        <w:t xml:space="preserve">AI trains on this unique dataset → HSAI improves, PDRI improves, voice models improve</w:t>
      </w:r>
    </w:p>
    <w:p>
      <w:pPr>
        <w:spacing w:before="40" w:after="40"/>
        <w:ind w:left="540" w:hanging="300"/>
      </w:pPr>
      <w:r>
        <w:rPr>
          <w:rFonts w:ascii="Arial" w:cs="Arial" w:eastAsia="Arial" w:hAnsi="Arial"/>
          <w:b/>
          <w:bCs/>
          <w:sz w:val="20"/>
          <w:szCs w:val="20"/>
        </w:rPr>
        <w:t xml:space="preserve">5.  </w:t>
      </w:r>
      <w:r>
        <w:rPr>
          <w:rFonts w:ascii="Arial" w:cs="Arial" w:eastAsia="Arial" w:hAnsi="Arial"/>
          <w:sz w:val="20"/>
          <w:szCs w:val="20"/>
        </w:rPr>
        <w:t xml:space="preserve">Better AI → better user outcomes → wellness centre shows quantitative improvement data to new users → more users join</w:t>
      </w:r>
    </w:p>
    <w:p>
      <w:pPr>
        <w:spacing w:before="40" w:after="40"/>
        <w:ind w:left="540" w:hanging="300"/>
      </w:pPr>
      <w:r>
        <w:rPr>
          <w:rFonts w:ascii="Arial" w:cs="Arial" w:eastAsia="Arial" w:hAnsi="Arial"/>
          <w:b/>
          <w:bCs/>
          <w:sz w:val="20"/>
          <w:szCs w:val="20"/>
        </w:rPr>
        <w:t xml:space="preserve">6.  </w:t>
      </w:r>
      <w:r>
        <w:rPr>
          <w:rFonts w:ascii="Arial" w:cs="Arial" w:eastAsia="Arial" w:hAnsi="Arial"/>
          <w:sz w:val="20"/>
          <w:szCs w:val="20"/>
        </w:rPr>
        <w:t xml:space="preserve">More users → more data → research publications → doctor credibility → doctor referrals → even more users</w:t>
      </w:r>
    </w:p>
    <w:p>
      <w:pPr>
        <w:spacing w:before="40" w:after="40"/>
        <w:ind w:left="540" w:hanging="300"/>
      </w:pPr>
      <w:r>
        <w:rPr>
          <w:rFonts w:ascii="Arial" w:cs="Arial" w:eastAsia="Arial" w:hAnsi="Arial"/>
          <w:b/>
          <w:bCs/>
          <w:sz w:val="20"/>
          <w:szCs w:val="20"/>
        </w:rPr>
        <w:t xml:space="preserve">7.  </w:t>
      </w:r>
      <w:r>
        <w:rPr>
          <w:rFonts w:ascii="Arial" w:cs="Arial" w:eastAsia="Arial" w:hAnsi="Arial"/>
          <w:sz w:val="20"/>
          <w:szCs w:val="20"/>
        </w:rPr>
        <w:t xml:space="preserve">At scale: pharma companies pay for access to the adaptability dataset → trial stratification, drug efficacy detection</w:t>
      </w:r>
    </w:p>
    <w:p>
      <w:pPr>
        <w:spacing w:before="40" w:after="40"/>
        <w:ind w:left="540" w:hanging="300"/>
      </w:pPr>
      <w:r>
        <w:rPr>
          <w:rFonts w:ascii="Arial" w:cs="Arial" w:eastAsia="Arial" w:hAnsi="Arial"/>
          <w:b/>
          <w:bCs/>
          <w:sz w:val="20"/>
          <w:szCs w:val="20"/>
        </w:rPr>
        <w:t xml:space="preserve">8.  </w:t>
      </w:r>
      <w:r>
        <w:rPr>
          <w:rFonts w:ascii="Arial" w:cs="Arial" w:eastAsia="Arial" w:hAnsi="Arial"/>
          <w:sz w:val="20"/>
          <w:szCs w:val="20"/>
        </w:rPr>
        <w:t xml:space="preserve">This flywheel is proprietary and impossible to replicate without the wellness centre network</w:t>
      </w:r>
    </w:p>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5.4 12-Month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2000"/>
        <w:gridCol w:w="1560"/>
      </w:tblGrid>
      <w:tr>
        <w:trPr>
          <w:tblHeader/>
        </w:trPr>
        <w:tc>
          <w:tcPr>
            <w:tcW w:type="dxa" w:w="8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4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Hardware</w:t>
            </w:r>
          </w:p>
        </w:tc>
        <w:tc>
          <w:tcPr>
            <w:tcW w:type="dxa" w:w="2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Software / AI</w:t>
            </w:r>
          </w:p>
        </w:tc>
        <w:tc>
          <w:tcPr>
            <w:tcW w:type="dxa" w:w="20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Scientific</w:t>
            </w:r>
          </w:p>
        </w:tc>
        <w:tc>
          <w:tcPr>
            <w:tcW w:type="dxa" w:w="15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Business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nRF52840 + MAX86178 eval kit ordered. Power budget verified on bench.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Engine v0.1 (basic voice intent parsing). Medical OCR pipeline built.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ODE parameters calibrated from literature. Synthetic data generator validation targets set.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design-partner wellness centres signed. DPDP consent architecture drafted. CDSCO pre-consultation.</w:t>
            </w:r>
          </w:p>
        </w:tc>
      </w:tr>
      <w:tr>
        <w:tc>
          <w:tcPr>
            <w:tcW w:type="dxa" w:w="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3-5</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30 units (band + patch). PEEK prototype. Cryo and sauna field test. HBOT flash-buffer validated.</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JARVIS voice assistant v0.1 (5 core commands). PINN physiological engine v1. App v0.1 (iOS beta).</w:t>
            </w:r>
          </w:p>
        </w:tc>
        <w:tc>
          <w:tcPr>
            <w:tcW w:type="dxa" w:w="2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Lab validation: patch vs Holter ECG. Voice biomarker extraction pipeline tested on 20 volunteers.</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App Store listing. 100 beta users (wellness centre staff + early adopters). First MRR.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Production tooling started (PC-ISO injection mould design). 100 more units.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HSAI v1 live. Disease trajectory flags v0.1 (CVD + metabolic). Doctor portal v1. Medical OCR live.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 biomarker longitudinal collection begins (n=50 minimum). Internal data paper 1 drafted.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 centres live. ₹10-15 Cr ARR run rate. Doctor consultation programme launched. Series A narrative built.</w:t>
            </w:r>
          </w:p>
        </w:tc>
      </w:tr>
      <w:tr>
        <w:tc>
          <w:tcPr>
            <w:tcW w:type="dxa" w:w="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10-12</w:t>
            </w:r>
          </w:p>
        </w:tc>
        <w:tc>
          <w:tcPr>
            <w:tcW w:type="dxa" w:w="24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500-unit manufacturing run. PEKK injection moulded units. Ring prototype design started.</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HSAI v2 (voice domain added). Activity Library v1 (40 activities). JARVIS v1 (full conversation).</w:t>
            </w:r>
          </w:p>
        </w:tc>
        <w:tc>
          <w:tcPr>
            <w:tcW w:type="dxa" w:w="2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Pilot HSAI vs lab correlation study design finalised. IRB submission.</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50 centres. Series A raise. Pharma BD conversations started. Academic research partnership (IIT/AIIMS).</w:t>
            </w:r>
          </w:p>
        </w:tc>
      </w:tr>
    </w:tbl>
    <w:p>
      <w:pPr>
        <w:spacing w:before="100" w:after="10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40"/>
      </w:pPr>
      <w:r>
        <w:rPr>
          <w:rFonts w:ascii="Arial" w:cs="Arial" w:eastAsia="Arial" w:hAnsi="Arial"/>
          <w:b/>
          <w:bCs/>
          <w:color w:val="1A3A5C"/>
          <w:sz w:val="34"/>
          <w:szCs w:val="34"/>
        </w:rPr>
        <w:t xml:space="preserve">PART 6 — FUTURE HARDWARE ROADMAP — HARDWARE AGNOSTIC VISION</w:t>
      </w:r>
    </w:p>
    <w:p>
      <w:pPr>
        <w:pStyle w:val="Heading2"/>
        <w:spacing w:before="320" w:after="160"/>
      </w:pPr>
      <w:r>
        <w:rPr>
          <w:rFonts w:ascii="Arial" w:cs="Arial" w:eastAsia="Arial" w:hAnsi="Arial"/>
          <w:b/>
          <w:bCs/>
          <w:color w:val="2563A8"/>
          <w:sz w:val="28"/>
          <w:szCs w:val="28"/>
        </w:rPr>
        <w:t xml:space="preserve">6.1 Planned Hardware Expansions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rPr>
          <w:tblHeader/>
        </w:trPr>
        <w:tc>
          <w:tcPr>
            <w:tcW w:type="dxa" w:w="1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12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260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New signals unlocked</w:t>
            </w:r>
          </w:p>
        </w:tc>
        <w:tc>
          <w:tcPr>
            <w:tcW w:type="dxa" w:w="3960"/>
            <w:tcBorders>
              <w:top w:val="single" w:color="145A32" w:sz="2"/>
              <w:left w:val="single" w:color="145A32" w:sz="2"/>
              <w:bottom w:val="single" w:color="145A32" w:sz="2"/>
              <w:right w:val="single" w:color="145A32" w:sz="2"/>
            </w:tcBorders>
            <w:shd w:fill="145A32" w:val="clear"/>
            <w:tcMar>
              <w:top w:type="dxa" w:w="80"/>
              <w:left w:type="dxa" w:w="120"/>
              <w:bottom w:type="dxa" w:w="80"/>
              <w:right w:type="dxa" w:w="120"/>
            </w:tcMar>
          </w:tcPr>
          <w:p>
            <w:r>
              <w:rPr>
                <w:rFonts w:ascii="Arial" w:cs="Arial" w:eastAsia="Arial" w:hAnsi="Arial"/>
                <w:b/>
                <w:bCs/>
                <w:color w:val="FFFFFF"/>
                <w:sz w:val="19"/>
                <w:szCs w:val="19"/>
              </w:rPr>
              <w:t xml:space="preserve">Strategic value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PPG (multi-wavelength), skin temp, SpO2, activity. Smaller form factor for 24/7 wear comfort.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Addresses users who won't wear a band. Ring market growing 40% YoY (RingConn, Oura). Echo AI still works.</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Echo Patch v2</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Year 2</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EDA restored on patch (research sessions). NIRS (near-infrared spectroscopy) for muscle oxygenation.</w:t>
            </w:r>
          </w:p>
        </w:tc>
        <w:tc>
          <w:tcPr>
            <w:tcW w:type="dxa" w:w="39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NIRS enables muscle O2 saturation during exercise — direct lactate threshold proxy. Research-grade.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Phone-only mode (rPPG)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Heart rate, HRV estimate, breathing rate via smartphone front camera. No hardware required.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Zero-hardware HSAI: users without a band can still get a basic HSAI. Massive top-of-funnel.</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Echo Patch (electrode-free, v3)</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Year 3</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Capacitive ECG through shirt. No skin adhesive. Long-duration wear.</w:t>
            </w:r>
          </w:p>
        </w:tc>
        <w:tc>
          <w:tcPr>
            <w:tcW w:type="dxa" w:w="39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Addresses user reluctance for adhesive patch. Same data quality target.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EEG integration (third-party)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Brain oscillations (alpha/theta/beta/gamma). Sleep staging (Stage N1-N3, REM).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Integration with: Muse, Emotiv, or next-gen consumer EEG. EEG + HRV = unprecedented stress state model.</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CGM integration (third-party)</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Year 3</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Continuous glucose (Abbott Libre, Dexcom G7).</w:t>
            </w:r>
          </w:p>
        </w:tc>
        <w:tc>
          <w:tcPr>
            <w:tcW w:type="dxa" w:w="39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Direct glucose variability. Closes the metabolic prediction loop. Post-meal glucose proxy becomes direct measurement.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Smart garment integration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 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Full-body EMG, multi-site temperature, posture.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Biomechanics for sport + rehabilitation. Integration with smart textile partners.</w:t>
            </w:r>
          </w:p>
        </w:tc>
      </w:tr>
      <w:tr>
        <w:tc>
          <w:tcPr>
            <w:tcW w:type="dxa" w:w="1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Brain-computer interface</w:t>
            </w:r>
          </w:p>
        </w:tc>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Year 5+</w:t>
            </w:r>
          </w:p>
        </w:tc>
        <w:tc>
          <w:tcPr>
            <w:tcW w:type="dxa" w:w="26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Neural signals (ECoG or non-invasive BCI).</w:t>
            </w:r>
          </w:p>
        </w:tc>
        <w:tc>
          <w:tcPr>
            <w:tcW w:type="dxa" w:w="39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sz w:val="19"/>
                <w:szCs w:val="19"/>
              </w:rPr>
              <w:t xml:space="preserve">Neuralink-class devices or non-invasive BCI (Meta, OpenBCI). Echo AI is the health intelligence layer regardless of input device.</w:t>
            </w:r>
          </w:p>
        </w:tc>
      </w:tr>
    </w:tbl>
    <w:p>
      <w:pPr>
        <w:spacing w:before="100" w:after="100"/>
      </w:pPr>
      <w:r>
        <w:rPr>
          <w:rFonts w:ascii="Arial" w:cs="Arial" w:eastAsia="Arial" w:hAnsi="Arial"/>
          <w:sz w:val="20"/>
          <w:szCs w:val="20"/>
        </w:rPr>
        <w:t xml:space="preserve"/>
      </w:r>
    </w:p>
    <w:p>
      <w:pPr>
        <w:pStyle w:val="Heading2"/>
        <w:spacing w:before="320" w:after="160"/>
      </w:pPr>
      <w:r>
        <w:rPr>
          <w:rFonts w:ascii="Arial" w:cs="Arial" w:eastAsia="Arial" w:hAnsi="Arial"/>
          <w:b/>
          <w:bCs/>
          <w:color w:val="2563A8"/>
          <w:sz w:val="28"/>
          <w:szCs w:val="28"/>
        </w:rPr>
        <w:t xml:space="preserve">6.2 The Hardware Agnostic API (Echo Connect)</w:t>
      </w:r>
    </w:p>
    <w:p>
      <w:pPr>
        <w:spacing w:before="60" w:after="60"/>
      </w:pPr>
      <w:r>
        <w:rPr>
          <w:rFonts w:ascii="Arial" w:cs="Arial" w:eastAsia="Arial" w:hAnsi="Arial"/>
          <w:sz w:val="20"/>
          <w:szCs w:val="20"/>
        </w:rPr>
        <w:t xml:space="preserve">Any third-party hardware device that can push ECG/PPG/IMU/temperature data to the Echo Connect API receives full Echo OS intelligence in return. This is the API that turns Echo OS from a product into a platform:</w:t>
      </w:r>
    </w:p>
    <w:p>
      <w:pPr>
        <w:spacing w:before="40" w:after="40"/>
        <w:ind w:left="540" w:hanging="220"/>
      </w:pPr>
      <w:r>
        <w:rPr>
          <w:rFonts w:ascii="Arial" w:cs="Arial" w:eastAsia="Arial" w:hAnsi="Arial"/>
          <w:sz w:val="20"/>
          <w:szCs w:val="20"/>
        </w:rPr>
        <w:t xml:space="preserve">•  Apple HealthKit integration: HealthKit data → Echo Connect → HSAI computed on Apple Watch data</w:t>
      </w:r>
    </w:p>
    <w:p>
      <w:pPr>
        <w:spacing w:before="40" w:after="40"/>
        <w:ind w:left="540" w:hanging="220"/>
      </w:pPr>
      <w:r>
        <w:rPr>
          <w:rFonts w:ascii="Arial" w:cs="Arial" w:eastAsia="Arial" w:hAnsi="Arial"/>
          <w:sz w:val="20"/>
          <w:szCs w:val="20"/>
        </w:rPr>
        <w:t xml:space="preserve">•  Garmin Connect integration: sport performance data → Echo Connect → recovery and injury risk analysis</w:t>
      </w:r>
    </w:p>
    <w:p>
      <w:pPr>
        <w:spacing w:before="40" w:after="40"/>
        <w:ind w:left="540" w:hanging="220"/>
      </w:pPr>
      <w:r>
        <w:rPr>
          <w:rFonts w:ascii="Arial" w:cs="Arial" w:eastAsia="Arial" w:hAnsi="Arial"/>
          <w:sz w:val="20"/>
          <w:szCs w:val="20"/>
        </w:rPr>
        <w:t xml:space="preserve">•  Oura Ring integration: sleep data → Echo Connect → incorporated into HSAI sleep domain</w:t>
      </w:r>
    </w:p>
    <w:p>
      <w:pPr>
        <w:spacing w:before="40" w:after="40"/>
        <w:ind w:left="540" w:hanging="220"/>
      </w:pPr>
      <w:r>
        <w:rPr>
          <w:rFonts w:ascii="Arial" w:cs="Arial" w:eastAsia="Arial" w:hAnsi="Arial"/>
          <w:sz w:val="20"/>
          <w:szCs w:val="20"/>
        </w:rPr>
        <w:t xml:space="preserve">•  Polar H10 (chest strap ECG): medical-grade HRV → Echo Connect → highest accuracy HSAI</w:t>
      </w:r>
    </w:p>
    <w:p>
      <w:pPr>
        <w:spacing w:before="40" w:after="40"/>
        <w:ind w:left="540" w:hanging="220"/>
      </w:pPr>
      <w:r>
        <w:rPr>
          <w:rFonts w:ascii="Arial" w:cs="Arial" w:eastAsia="Arial" w:hAnsi="Arial"/>
          <w:sz w:val="20"/>
          <w:szCs w:val="20"/>
        </w:rPr>
        <w:t xml:space="preserve">•  Developer API: any device maker can build on Echo Connect and offer Echo OS intelligence to their users</w:t>
      </w:r>
    </w:p>
    <w:p>
      <w:pPr>
        <w:spacing w:before="100" w:after="100"/>
      </w:pPr>
      <w:r>
        <w:rPr>
          <w:rFonts w:ascii="Arial" w:cs="Arial" w:eastAsia="Arial" w:hAnsi="Arial"/>
          <w:sz w:val="20"/>
          <w:szCs w:val="20"/>
        </w:rPr>
        <w:t xml:space="preserve"/>
      </w:r>
    </w:p>
    <w:p>
      <w:pPr>
        <w:pBdr>
          <w:bottom w:val="single" w:color="2563A8" w:sz="4" w:space="4"/>
        </w:pBdr>
        <w:spacing w:before="200" w:after="200"/>
      </w:pPr>
      <w:r>
        <w:rPr>
          <w:rFonts w:ascii="Arial" w:cs="Arial" w:eastAsia="Arial" w:hAnsi="Arial"/>
          <w:sz w:val="20"/>
          <w:szCs w:val="20"/>
        </w:rPr>
        <w:t xml:space="preserve"/>
      </w:r>
    </w:p>
    <w:p>
      <w:pPr>
        <w:spacing w:before="100" w:after="10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represents the complete Master DPR for Echo OS as of March 2026. Every section is grounded in published research and specific technical decisions. It is a living document — the voice biomarker section should be updated as the internal longitudinal dataset grows, and the HSAI weights should be recalibrated after the Year 1 pilot data is available.</w:t>
      </w:r>
      <italics>true</italics>
    </w:p>
    <w:p>
      <w:pPr>
        <w:spacing w:before="100" w:after="10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The core thesis remains: Echo OS is not a device. It is a health intelligence engine that happens to use devices as its input. When brain implants become mainstream, Echo OS works with those too. When an AI can infer health state from a conversation alone, Echo OS is already there. The hardware is temporary. The intelligence is permanent.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4"/>
      <w:szCs w:val="34"/>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2026-03-18T18:39:37.905Z</dcterms:created>
  <dcterms:modified xsi:type="dcterms:W3CDTF">2026-03-18T18:39:37.907Z</dcterms:modified>
</cp:coreProperties>
</file>

<file path=docProps/custom.xml><?xml version="1.0" encoding="utf-8"?>
<Properties xmlns="http://schemas.openxmlformats.org/officeDocument/2006/custom-properties" xmlns:vt="http://schemas.openxmlformats.org/officeDocument/2006/docPropsVTypes"/>
</file>