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5080E" w14:textId="4F32DEAC" w:rsidR="00051C12" w:rsidRPr="00051C12" w:rsidRDefault="00051C12" w:rsidP="00051C12">
      <w:pPr>
        <w:shd w:val="clear" w:color="auto" w:fill="C00000"/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52"/>
          <w:szCs w:val="52"/>
        </w:rPr>
      </w:pPr>
      <w:r w:rsidRPr="00051C12">
        <w:rPr>
          <w:rFonts w:eastAsia="Times New Roman" w:cstheme="minorHAnsi"/>
          <w:b/>
          <w:bCs/>
          <w:kern w:val="36"/>
          <w:sz w:val="52"/>
          <w:szCs w:val="52"/>
        </w:rPr>
        <w:t>Project Objectives and Key Performance Indicators</w:t>
      </w:r>
    </w:p>
    <w:p w14:paraId="11F7187E" w14:textId="77777777" w:rsidR="00051C12" w:rsidRPr="00051C12" w:rsidRDefault="00051C12" w:rsidP="00051C12">
      <w:pPr>
        <w:pStyle w:val="NoSpacing"/>
        <w:rPr>
          <w:sz w:val="2"/>
          <w:szCs w:val="2"/>
        </w:rPr>
      </w:pPr>
    </w:p>
    <w:p w14:paraId="381681D1" w14:textId="6D95414D" w:rsidR="00051C12" w:rsidRPr="00051C12" w:rsidRDefault="00051C12" w:rsidP="00051C12">
      <w:pPr>
        <w:shd w:val="clear" w:color="auto" w:fill="1F3864" w:themeFill="accent1" w:themeFillShade="8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51C12">
        <w:rPr>
          <w:rFonts w:eastAsia="Times New Roman" w:cstheme="minorHAnsi"/>
          <w:b/>
          <w:bCs/>
          <w:sz w:val="36"/>
          <w:szCs w:val="36"/>
        </w:rPr>
        <w:t>1. Strategic Context</w:t>
      </w:r>
    </w:p>
    <w:p w14:paraId="527F0145" w14:textId="77777777" w:rsidR="00051C12" w:rsidRP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Semiconductor manufacturing is a capital-intensive and precision-driven process where even minor deviations in process parameters can result in significant yield degradation. Each wafer undergoes multiple high-complexity stages including lithography, etching, ion implantation (doping), deposition, and inspection. Throughout these stages, equipment continuously records sensor measurements reflecting environmental and operational conditions.</w:t>
      </w:r>
    </w:p>
    <w:p w14:paraId="6D60A5CE" w14:textId="77777777" w:rsidR="00051C12" w:rsidRP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Despite the availability of large volumes of process data, many manufacturing systems rely heavily on post-production quality inspection to detect wafer defects. By the time a defect is identified, the full material, time, and energy cost of production has already been incurred.</w:t>
      </w:r>
    </w:p>
    <w:p w14:paraId="513E333A" w14:textId="47D40275" w:rsidR="00051C12" w:rsidRP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This project addresses the need for a predictive, interpretable, and financially grounded analytics framework that enables earlier detection of failure patterns and supports proactive manufacturing decisions.</w:t>
      </w:r>
    </w:p>
    <w:p w14:paraId="5A4011AF" w14:textId="77777777" w:rsidR="00051C12" w:rsidRPr="00051C12" w:rsidRDefault="00051C12" w:rsidP="00051C12">
      <w:pPr>
        <w:shd w:val="clear" w:color="auto" w:fill="1F3864" w:themeFill="accent1" w:themeFillShade="8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51C12">
        <w:rPr>
          <w:rFonts w:eastAsia="Times New Roman" w:cstheme="minorHAnsi"/>
          <w:b/>
          <w:bCs/>
          <w:sz w:val="36"/>
          <w:szCs w:val="36"/>
        </w:rPr>
        <w:t>2. Primary Project Objective</w:t>
      </w:r>
    </w:p>
    <w:p w14:paraId="66F349B4" w14:textId="77777777" w:rsidR="00051C12" w:rsidRP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The primary objective of this project is to design and implement a data-driven semiconductor yield optimization system that:</w:t>
      </w:r>
    </w:p>
    <w:p w14:paraId="1E5F6425" w14:textId="77777777" w:rsidR="00051C12" w:rsidRPr="00051C12" w:rsidRDefault="00051C12" w:rsidP="00051C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Uses high-dimensional sensor data to predict wafer defects before final inspection.</w:t>
      </w:r>
    </w:p>
    <w:p w14:paraId="4C91AC8B" w14:textId="77777777" w:rsidR="00051C12" w:rsidRPr="00051C12" w:rsidRDefault="00051C12" w:rsidP="00051C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Identifies process-stage-level contributors to yield loss.</w:t>
      </w:r>
    </w:p>
    <w:p w14:paraId="0B9526D1" w14:textId="77777777" w:rsidR="00051C12" w:rsidRPr="00051C12" w:rsidRDefault="00051C12" w:rsidP="00051C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Quantifies the economic impact of predictive improvements.</w:t>
      </w:r>
    </w:p>
    <w:p w14:paraId="73FEDCFD" w14:textId="77777777" w:rsidR="00051C12" w:rsidRPr="00051C12" w:rsidRDefault="00051C12" w:rsidP="00051C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Bridges engineering analytics with business decision-making.</w:t>
      </w:r>
    </w:p>
    <w:p w14:paraId="6B0985E6" w14:textId="39C0C587" w:rsid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The system is not limited to model accuracy; it emphasizes interpretability, statistical validation, and measurable financial value.</w:t>
      </w:r>
    </w:p>
    <w:p w14:paraId="33669DCA" w14:textId="02C02EBF" w:rsid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1CDF921" w14:textId="75DB331D" w:rsid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544E55B" w14:textId="6F1FBDC8" w:rsid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FC086E3" w14:textId="0803753B" w:rsid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7B505D8" w14:textId="46ADE5CB" w:rsid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8556AAD" w14:textId="77777777" w:rsidR="00051C12" w:rsidRP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762AE4E" w14:textId="77777777" w:rsidR="00051C12" w:rsidRPr="00051C12" w:rsidRDefault="00051C12" w:rsidP="00051C12">
      <w:pPr>
        <w:shd w:val="clear" w:color="auto" w:fill="1F3864" w:themeFill="accent1" w:themeFillShade="8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51C12">
        <w:rPr>
          <w:rFonts w:eastAsia="Times New Roman" w:cstheme="minorHAnsi"/>
          <w:b/>
          <w:bCs/>
          <w:sz w:val="36"/>
          <w:szCs w:val="36"/>
        </w:rPr>
        <w:t>3. Operational Objectives</w:t>
      </w:r>
    </w:p>
    <w:p w14:paraId="4FC5D9F3" w14:textId="77777777" w:rsidR="00051C12" w:rsidRPr="00051C12" w:rsidRDefault="00051C12" w:rsidP="00051C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51C12">
        <w:rPr>
          <w:rFonts w:eastAsia="Times New Roman" w:cstheme="minorHAnsi"/>
          <w:b/>
          <w:bCs/>
          <w:sz w:val="27"/>
          <w:szCs w:val="27"/>
        </w:rPr>
        <w:t>3.1 Early Defect Prediction</w:t>
      </w:r>
    </w:p>
    <w:p w14:paraId="74472387" w14:textId="77777777" w:rsidR="00051C12" w:rsidRP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Develop and evaluate machine learning models capable of predicting whether a wafer will pass or fail final inspection using sensor readings collected during early and intermediate manufacturing stages.</w:t>
      </w:r>
    </w:p>
    <w:p w14:paraId="682AF398" w14:textId="77777777" w:rsidR="00051C12" w:rsidRP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This objective includes:</w:t>
      </w:r>
    </w:p>
    <w:p w14:paraId="52CFEA4E" w14:textId="77777777" w:rsidR="00051C12" w:rsidRPr="00051C12" w:rsidRDefault="00051C12" w:rsidP="00051C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Designing structured datasets from multi-stage process data.</w:t>
      </w:r>
    </w:p>
    <w:p w14:paraId="0D5C953F" w14:textId="77777777" w:rsidR="00051C12" w:rsidRPr="00051C12" w:rsidRDefault="00051C12" w:rsidP="00051C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Engineering features that capture temporal patterns, sensor drift, and stage transitions.</w:t>
      </w:r>
    </w:p>
    <w:p w14:paraId="33D63C5F" w14:textId="77777777" w:rsidR="00051C12" w:rsidRPr="00051C12" w:rsidRDefault="00051C12" w:rsidP="00051C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 xml:space="preserve">Training classification models (e.g., Logistic Regression, </w:t>
      </w:r>
      <w:proofErr w:type="spellStart"/>
      <w:r w:rsidRPr="00051C12">
        <w:rPr>
          <w:rFonts w:eastAsia="Times New Roman" w:cstheme="minorHAnsi"/>
          <w:sz w:val="24"/>
          <w:szCs w:val="24"/>
        </w:rPr>
        <w:t>XGBoost</w:t>
      </w:r>
      <w:proofErr w:type="spellEnd"/>
      <w:r w:rsidRPr="00051C12">
        <w:rPr>
          <w:rFonts w:eastAsia="Times New Roman" w:cstheme="minorHAnsi"/>
          <w:sz w:val="24"/>
          <w:szCs w:val="24"/>
        </w:rPr>
        <w:t>, LSTM).</w:t>
      </w:r>
    </w:p>
    <w:p w14:paraId="3CD6E1FA" w14:textId="77777777" w:rsidR="00051C12" w:rsidRPr="00051C12" w:rsidRDefault="00051C12" w:rsidP="00051C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Evaluating predictive performance under realistic class imbalance conditions.</w:t>
      </w:r>
    </w:p>
    <w:p w14:paraId="3B6EA616" w14:textId="777F451A" w:rsidR="00051C12" w:rsidRP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The goal is to shift defect detection earlier in the production cycle, reducing wasted processing effort on likely-failing wafers.</w:t>
      </w:r>
    </w:p>
    <w:p w14:paraId="1EE66659" w14:textId="77777777" w:rsidR="00051C12" w:rsidRPr="00051C12" w:rsidRDefault="00051C12" w:rsidP="00051C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51C12">
        <w:rPr>
          <w:rFonts w:eastAsia="Times New Roman" w:cstheme="minorHAnsi"/>
          <w:b/>
          <w:bCs/>
          <w:sz w:val="27"/>
          <w:szCs w:val="27"/>
        </w:rPr>
        <w:t>3.2 Process Stage Impact Identification</w:t>
      </w:r>
    </w:p>
    <w:p w14:paraId="07F11B55" w14:textId="77777777" w:rsidR="00051C12" w:rsidRP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Determine which manufacturing stage(s) contribute most significantly to yield degradation.</w:t>
      </w:r>
    </w:p>
    <w:p w14:paraId="47B24BCB" w14:textId="77777777" w:rsidR="00051C12" w:rsidRP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This involves:</w:t>
      </w:r>
    </w:p>
    <w:p w14:paraId="1E128244" w14:textId="77777777" w:rsidR="00051C12" w:rsidRPr="00051C12" w:rsidRDefault="00051C12" w:rsidP="00051C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Stage-wise aggregation of sensor metrics.</w:t>
      </w:r>
    </w:p>
    <w:p w14:paraId="471C242C" w14:textId="77777777" w:rsidR="00051C12" w:rsidRPr="00051C12" w:rsidRDefault="00051C12" w:rsidP="00051C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Statistical testing (e.g., ANOVA) to identify significant variation between pass and fail groups.</w:t>
      </w:r>
    </w:p>
    <w:p w14:paraId="1DA4920A" w14:textId="77777777" w:rsidR="00051C12" w:rsidRPr="00051C12" w:rsidRDefault="00051C12" w:rsidP="00051C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Explainable AI techniques (e.g., SHAP) to interpret model decisions.</w:t>
      </w:r>
    </w:p>
    <w:p w14:paraId="4D834C3E" w14:textId="77777777" w:rsidR="00051C12" w:rsidRPr="00051C12" w:rsidRDefault="00051C12" w:rsidP="00051C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Ranking sensor features and mapping them to process stages.</w:t>
      </w:r>
    </w:p>
    <w:p w14:paraId="3D70C1C6" w14:textId="334DD0D9" w:rsidR="00051C12" w:rsidRP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The outcome is a structured root-cause analysis framework that enables targeted process optimization rather than generic adjustments.</w:t>
      </w:r>
    </w:p>
    <w:p w14:paraId="29C6961C" w14:textId="77777777" w:rsidR="00051C12" w:rsidRPr="00051C12" w:rsidRDefault="00051C12" w:rsidP="00051C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51C12">
        <w:rPr>
          <w:rFonts w:eastAsia="Times New Roman" w:cstheme="minorHAnsi"/>
          <w:b/>
          <w:bCs/>
          <w:sz w:val="27"/>
          <w:szCs w:val="27"/>
        </w:rPr>
        <w:t>3.3 Financial Impact Quantification</w:t>
      </w:r>
    </w:p>
    <w:p w14:paraId="42796718" w14:textId="77777777" w:rsidR="00051C12" w:rsidRP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Translate predictive model outputs into financial metrics that support executive decision-making.</w:t>
      </w:r>
    </w:p>
    <w:p w14:paraId="4674E307" w14:textId="77777777" w:rsidR="00051C12" w:rsidRP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lastRenderedPageBreak/>
        <w:t>This includes:</w:t>
      </w:r>
    </w:p>
    <w:p w14:paraId="0D365F2F" w14:textId="77777777" w:rsidR="00051C12" w:rsidRPr="00051C12" w:rsidRDefault="00051C12" w:rsidP="00051C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Estimating baseline defect rates.</w:t>
      </w:r>
    </w:p>
    <w:p w14:paraId="79EE472B" w14:textId="77777777" w:rsidR="00051C12" w:rsidRPr="00051C12" w:rsidRDefault="00051C12" w:rsidP="00051C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Calculating cost per wafer and cost per defective wafer.</w:t>
      </w:r>
    </w:p>
    <w:p w14:paraId="452D2632" w14:textId="77777777" w:rsidR="00051C12" w:rsidRPr="00051C12" w:rsidRDefault="00051C12" w:rsidP="00051C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Simulating defect rate reduction scenarios (e.g., 2%, 5%, 10% improvement).</w:t>
      </w:r>
    </w:p>
    <w:p w14:paraId="701F2374" w14:textId="77777777" w:rsidR="00051C12" w:rsidRPr="00051C12" w:rsidRDefault="00051C12" w:rsidP="00051C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Estimating monthly and annual savings.</w:t>
      </w:r>
    </w:p>
    <w:p w14:paraId="75A00A6E" w14:textId="77777777" w:rsidR="00051C12" w:rsidRPr="00051C12" w:rsidRDefault="00051C12" w:rsidP="00051C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Calculating ROI and payback period.</w:t>
      </w:r>
    </w:p>
    <w:p w14:paraId="001F3DF1" w14:textId="7A3B28E6" w:rsidR="00051C12" w:rsidRP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The objective is to demonstrate how predictive analytics can directly influence operational profitability.</w:t>
      </w:r>
    </w:p>
    <w:p w14:paraId="295301D7" w14:textId="77777777" w:rsidR="00051C12" w:rsidRPr="00051C12" w:rsidRDefault="00051C12" w:rsidP="00051C12">
      <w:pPr>
        <w:shd w:val="clear" w:color="auto" w:fill="1F3864" w:themeFill="accent1" w:themeFillShade="8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51C12">
        <w:rPr>
          <w:rFonts w:eastAsia="Times New Roman" w:cstheme="minorHAnsi"/>
          <w:b/>
          <w:bCs/>
          <w:sz w:val="36"/>
          <w:szCs w:val="36"/>
        </w:rPr>
        <w:t>4. Key Performance Indicators (KPIs)</w:t>
      </w:r>
    </w:p>
    <w:p w14:paraId="4C39E7CF" w14:textId="77777777" w:rsid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To measure success, the project defines KPIs across three dimensions: predictive performance, operational yield, and financial impact.</w:t>
      </w:r>
    </w:p>
    <w:p w14:paraId="61447A78" w14:textId="6D17FC60" w:rsidR="00051C12" w:rsidRP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b/>
          <w:bCs/>
          <w:sz w:val="27"/>
          <w:szCs w:val="27"/>
        </w:rPr>
        <w:t>4.1 Predictive Performance KPIs</w:t>
      </w:r>
    </w:p>
    <w:p w14:paraId="1B1B40D6" w14:textId="77777777" w:rsidR="00051C12" w:rsidRPr="00051C12" w:rsidRDefault="00051C12" w:rsidP="00051C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Accuracy</w:t>
      </w:r>
    </w:p>
    <w:p w14:paraId="7F931327" w14:textId="77777777" w:rsidR="00051C12" w:rsidRPr="00051C12" w:rsidRDefault="00051C12" w:rsidP="00051C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Precision</w:t>
      </w:r>
    </w:p>
    <w:p w14:paraId="4852AEF6" w14:textId="77777777" w:rsidR="00051C12" w:rsidRPr="00051C12" w:rsidRDefault="00051C12" w:rsidP="00051C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Recall</w:t>
      </w:r>
    </w:p>
    <w:p w14:paraId="270EED82" w14:textId="77777777" w:rsidR="00051C12" w:rsidRPr="00051C12" w:rsidRDefault="00051C12" w:rsidP="00051C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F1 Score</w:t>
      </w:r>
    </w:p>
    <w:p w14:paraId="02BA5B6A" w14:textId="77777777" w:rsidR="00051C12" w:rsidRPr="00051C12" w:rsidRDefault="00051C12" w:rsidP="00051C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ROC-AUC</w:t>
      </w:r>
    </w:p>
    <w:p w14:paraId="4251940D" w14:textId="77777777" w:rsidR="00051C12" w:rsidRPr="00051C12" w:rsidRDefault="00051C12" w:rsidP="00051C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Confusion Matrix Analysis</w:t>
      </w:r>
    </w:p>
    <w:p w14:paraId="4EA98673" w14:textId="77777777" w:rsidR="00051C12" w:rsidRP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Special emphasis will be placed on:</w:t>
      </w:r>
    </w:p>
    <w:p w14:paraId="5897BE72" w14:textId="77777777" w:rsidR="00051C12" w:rsidRPr="00051C12" w:rsidRDefault="00051C12" w:rsidP="00051C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Recall: Minimizing false negatives (missed defects).</w:t>
      </w:r>
    </w:p>
    <w:p w14:paraId="5071FEFE" w14:textId="77777777" w:rsidR="00051C12" w:rsidRPr="00051C12" w:rsidRDefault="00051C12" w:rsidP="00051C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F1 Score: Balancing detection sensitivity and false alarms.</w:t>
      </w:r>
    </w:p>
    <w:p w14:paraId="619FDFB2" w14:textId="4A52ACC2" w:rsidR="00051C12" w:rsidRPr="00051C12" w:rsidRDefault="00051C12" w:rsidP="00051C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Stability across cross-validation folds.</w:t>
      </w:r>
    </w:p>
    <w:p w14:paraId="4D55883B" w14:textId="77777777" w:rsidR="00051C12" w:rsidRPr="00051C12" w:rsidRDefault="00051C12" w:rsidP="00051C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51C12">
        <w:rPr>
          <w:rFonts w:eastAsia="Times New Roman" w:cstheme="minorHAnsi"/>
          <w:b/>
          <w:bCs/>
          <w:sz w:val="27"/>
          <w:szCs w:val="27"/>
        </w:rPr>
        <w:t>4.2 Yield Optimization KPIs</w:t>
      </w:r>
    </w:p>
    <w:p w14:paraId="65580DBB" w14:textId="77777777" w:rsidR="00051C12" w:rsidRPr="00051C12" w:rsidRDefault="00051C12" w:rsidP="00051C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Baseline Defect Rate (%)</w:t>
      </w:r>
    </w:p>
    <w:p w14:paraId="7E13B804" w14:textId="77777777" w:rsidR="00051C12" w:rsidRPr="00051C12" w:rsidRDefault="00051C12" w:rsidP="00051C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Post-Model Predicted Defect Reduction (%)</w:t>
      </w:r>
    </w:p>
    <w:p w14:paraId="55875FAC" w14:textId="77777777" w:rsidR="00051C12" w:rsidRPr="00051C12" w:rsidRDefault="00051C12" w:rsidP="00051C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Yield Improvement (%)</w:t>
      </w:r>
    </w:p>
    <w:p w14:paraId="456E2AD1" w14:textId="77777777" w:rsidR="00051C12" w:rsidRPr="00051C12" w:rsidRDefault="00051C12" w:rsidP="00051C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Early Detection Rate (%)</w:t>
      </w:r>
    </w:p>
    <w:p w14:paraId="2E6D6BE5" w14:textId="77777777" w:rsidR="00051C12" w:rsidRPr="00051C12" w:rsidRDefault="00051C12" w:rsidP="00051C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Stage-Level Defect Contribution (%)</w:t>
      </w:r>
    </w:p>
    <w:p w14:paraId="08251880" w14:textId="3A8D5BC6" w:rsidR="00051C12" w:rsidRP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These indicators evaluate whether the system meaningfully improves production efficiency and process transparency.</w:t>
      </w:r>
    </w:p>
    <w:p w14:paraId="1229AB5D" w14:textId="77777777" w:rsidR="00051C12" w:rsidRPr="00051C12" w:rsidRDefault="00051C12" w:rsidP="00051C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51C12">
        <w:rPr>
          <w:rFonts w:eastAsia="Times New Roman" w:cstheme="minorHAnsi"/>
          <w:b/>
          <w:bCs/>
          <w:sz w:val="27"/>
          <w:szCs w:val="27"/>
        </w:rPr>
        <w:t>4.3 Financial Performance KPIs</w:t>
      </w:r>
    </w:p>
    <w:p w14:paraId="639FBF7D" w14:textId="77777777" w:rsidR="00051C12" w:rsidRPr="00051C12" w:rsidRDefault="00051C12" w:rsidP="00051C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lastRenderedPageBreak/>
        <w:t>Cost per Wafer</w:t>
      </w:r>
    </w:p>
    <w:p w14:paraId="0281FACD" w14:textId="77777777" w:rsidR="00051C12" w:rsidRPr="00051C12" w:rsidRDefault="00051C12" w:rsidP="00051C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Cost per Defective Wafer</w:t>
      </w:r>
    </w:p>
    <w:p w14:paraId="4F7F3C86" w14:textId="77777777" w:rsidR="00051C12" w:rsidRPr="00051C12" w:rsidRDefault="00051C12" w:rsidP="00051C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Baseline Monthly Loss</w:t>
      </w:r>
    </w:p>
    <w:p w14:paraId="5F41C768" w14:textId="77777777" w:rsidR="00051C12" w:rsidRPr="00051C12" w:rsidRDefault="00051C12" w:rsidP="00051C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Projected Monthly Loss (Post-Model Scenario)</w:t>
      </w:r>
    </w:p>
    <w:p w14:paraId="798BD2BE" w14:textId="77777777" w:rsidR="00051C12" w:rsidRPr="00051C12" w:rsidRDefault="00051C12" w:rsidP="00051C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Estimated Monthly Savings</w:t>
      </w:r>
    </w:p>
    <w:p w14:paraId="0420CDCB" w14:textId="77777777" w:rsidR="00051C12" w:rsidRPr="00051C12" w:rsidRDefault="00051C12" w:rsidP="00051C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Annualized Savings</w:t>
      </w:r>
    </w:p>
    <w:p w14:paraId="7983A781" w14:textId="77777777" w:rsidR="00051C12" w:rsidRPr="00051C12" w:rsidRDefault="00051C12" w:rsidP="00051C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Return on Investment (ROI)</w:t>
      </w:r>
    </w:p>
    <w:p w14:paraId="4ABDF9FF" w14:textId="77777777" w:rsidR="00051C12" w:rsidRPr="00051C12" w:rsidRDefault="00051C12" w:rsidP="00051C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Payback Period</w:t>
      </w:r>
    </w:p>
    <w:p w14:paraId="487C65D2" w14:textId="541D1979" w:rsidR="00051C12" w:rsidRP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These metrics ensure that technical improvements are translated into economic terms.</w:t>
      </w:r>
    </w:p>
    <w:p w14:paraId="675AF770" w14:textId="77777777" w:rsidR="00051C12" w:rsidRPr="00051C12" w:rsidRDefault="00051C12" w:rsidP="00051C12">
      <w:pPr>
        <w:shd w:val="clear" w:color="auto" w:fill="1F3864" w:themeFill="accent1" w:themeFillShade="8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51C12">
        <w:rPr>
          <w:rFonts w:eastAsia="Times New Roman" w:cstheme="minorHAnsi"/>
          <w:b/>
          <w:bCs/>
          <w:sz w:val="36"/>
          <w:szCs w:val="36"/>
        </w:rPr>
        <w:t>5. Success Criteria</w:t>
      </w:r>
    </w:p>
    <w:p w14:paraId="27D36ED6" w14:textId="77777777" w:rsidR="00051C12" w:rsidRPr="00051C12" w:rsidRDefault="00051C12" w:rsidP="00051C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The project will be considered successful if the following conditions are met:</w:t>
      </w:r>
    </w:p>
    <w:p w14:paraId="754FD7D6" w14:textId="77777777" w:rsidR="00051C12" w:rsidRPr="00051C12" w:rsidRDefault="00051C12" w:rsidP="00051C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The predictive models outperform baseline classification approaches.</w:t>
      </w:r>
    </w:p>
    <w:p w14:paraId="1318339E" w14:textId="77777777" w:rsidR="00051C12" w:rsidRPr="00051C12" w:rsidRDefault="00051C12" w:rsidP="00051C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Feature importance and stage-level impact are clearly interpretable.</w:t>
      </w:r>
    </w:p>
    <w:p w14:paraId="2280E614" w14:textId="77777777" w:rsidR="00051C12" w:rsidRPr="00051C12" w:rsidRDefault="00051C12" w:rsidP="00051C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Statistical validation supports observed performance improvements.</w:t>
      </w:r>
    </w:p>
    <w:p w14:paraId="46075127" w14:textId="77777777" w:rsidR="00051C12" w:rsidRPr="00051C12" w:rsidRDefault="00051C12" w:rsidP="00051C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Financial simulation demonstrates measurable and realistic cost reduction potential.</w:t>
      </w:r>
    </w:p>
    <w:p w14:paraId="21C10E60" w14:textId="77777777" w:rsidR="00051C12" w:rsidRPr="00051C12" w:rsidRDefault="00051C12" w:rsidP="00051C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1C12">
        <w:rPr>
          <w:rFonts w:eastAsia="Times New Roman" w:cstheme="minorHAnsi"/>
          <w:sz w:val="24"/>
          <w:szCs w:val="24"/>
        </w:rPr>
        <w:t>The system provides outputs that are understandable to both technical and executive stakeholders.</w:t>
      </w:r>
    </w:p>
    <w:p w14:paraId="3BAD0D2E" w14:textId="77777777" w:rsidR="00E16BF8" w:rsidRPr="00051C12" w:rsidRDefault="00E16BF8">
      <w:pPr>
        <w:rPr>
          <w:rFonts w:cstheme="minorHAnsi"/>
        </w:rPr>
      </w:pPr>
    </w:p>
    <w:sectPr w:rsidR="00E16BF8" w:rsidRPr="00051C12" w:rsidSect="00051C12">
      <w:pgSz w:w="12240" w:h="15840"/>
      <w:pgMar w:top="1440" w:right="1440" w:bottom="1440" w:left="1440" w:header="720" w:footer="720" w:gutter="0"/>
      <w:pgBorders w:offsetFrom="page">
        <w:top w:val="single" w:sz="36" w:space="24" w:color="1F3864" w:themeColor="accent1" w:themeShade="80"/>
        <w:left w:val="single" w:sz="36" w:space="24" w:color="1F3864" w:themeColor="accent1" w:themeShade="80"/>
        <w:bottom w:val="single" w:sz="36" w:space="24" w:color="1F3864" w:themeColor="accent1" w:themeShade="80"/>
        <w:right w:val="single" w:sz="36" w:space="24" w:color="1F3864" w:themeColor="accent1" w:themeShade="8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A120C"/>
    <w:multiLevelType w:val="multilevel"/>
    <w:tmpl w:val="F1A6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6121E"/>
    <w:multiLevelType w:val="multilevel"/>
    <w:tmpl w:val="7730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82AF0"/>
    <w:multiLevelType w:val="multilevel"/>
    <w:tmpl w:val="0AF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26B1D"/>
    <w:multiLevelType w:val="multilevel"/>
    <w:tmpl w:val="FEC6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07225"/>
    <w:multiLevelType w:val="multilevel"/>
    <w:tmpl w:val="A4B8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80EEE"/>
    <w:multiLevelType w:val="multilevel"/>
    <w:tmpl w:val="C5F0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0B2D7D"/>
    <w:multiLevelType w:val="multilevel"/>
    <w:tmpl w:val="AD74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64D4A"/>
    <w:multiLevelType w:val="multilevel"/>
    <w:tmpl w:val="8E64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27B69"/>
    <w:multiLevelType w:val="multilevel"/>
    <w:tmpl w:val="8E16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8"/>
  </w:num>
  <w:num w:numId="6">
    <w:abstractNumId w:val="3"/>
  </w:num>
  <w:num w:numId="7">
    <w:abstractNumId w:val="7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12"/>
    <w:rsid w:val="00051C12"/>
    <w:rsid w:val="00E16BF8"/>
    <w:rsid w:val="00FD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39AC1"/>
  <w15:chartTrackingRefBased/>
  <w15:docId w15:val="{1AB8F300-067C-4790-A5BE-DF7BAA9CF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1C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1C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1C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1C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1C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1C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51C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2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Anshuman</dc:creator>
  <cp:keywords/>
  <dc:description/>
  <cp:lastModifiedBy>Anshuman Tewary</cp:lastModifiedBy>
  <cp:revision>1</cp:revision>
  <dcterms:created xsi:type="dcterms:W3CDTF">2026-02-16T16:25:00Z</dcterms:created>
  <dcterms:modified xsi:type="dcterms:W3CDTF">2026-02-16T16:32:00Z</dcterms:modified>
</cp:coreProperties>
</file>