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334C1" w14:textId="77777777" w:rsidR="00E80D7A" w:rsidRPr="00E80D7A" w:rsidRDefault="00E80D7A" w:rsidP="00E80D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D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Schema Design – SECOM Dataset Version</w:t>
      </w:r>
    </w:p>
    <w:p w14:paraId="7EBB938C" w14:textId="77777777" w:rsidR="00E80D7A" w:rsidRPr="00E80D7A" w:rsidRDefault="00E80D7A" w:rsidP="00E8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D7A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14:paraId="7D184DFA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This project uses the SECOM Manufacturing Dataset, originally published through the UCI Machine Learning Repository and widely available on Kaggle.</w:t>
      </w:r>
    </w:p>
    <w:p w14:paraId="28747438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The dataset represents semiconductor manufacturing sensor measurements used to predict wafer pass/fail outcomes.</w:t>
      </w:r>
    </w:p>
    <w:p w14:paraId="169B60B0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Each row represents one manufactured unit (wafer).</w:t>
      </w:r>
      <w:r w:rsidRPr="00E80D7A">
        <w:rPr>
          <w:rFonts w:ascii="Times New Roman" w:eastAsia="Times New Roman" w:hAnsi="Times New Roman" w:cs="Times New Roman"/>
          <w:sz w:val="24"/>
          <w:szCs w:val="24"/>
        </w:rPr>
        <w:br/>
        <w:t>Each column represents a sensor measurement or process feature.</w:t>
      </w:r>
    </w:p>
    <w:p w14:paraId="61D8F955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Unlike multi-stage industrial logs, SECOM does not explicitly provide stage-level identifiers. Therefore, this project treats the dataset as a high-dimensional structured sensor matrix.</w:t>
      </w:r>
    </w:p>
    <w:p w14:paraId="5BE210F6" w14:textId="77777777" w:rsidR="00E80D7A" w:rsidRPr="00E80D7A" w:rsidRDefault="00E80D7A" w:rsidP="00E80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pict w14:anchorId="0F97729D">
          <v:rect id="_x0000_i1025" style="width:0;height:1.5pt" o:hralign="center" o:hrstd="t" o:hr="t" fillcolor="#a0a0a0" stroked="f"/>
        </w:pict>
      </w:r>
    </w:p>
    <w:p w14:paraId="0AB19A77" w14:textId="77777777" w:rsidR="00E80D7A" w:rsidRPr="00E80D7A" w:rsidRDefault="00E80D7A" w:rsidP="00E8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D7A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Structure</w:t>
      </w:r>
    </w:p>
    <w:p w14:paraId="5A7F8CB0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The SECOM dataset consists of:</w:t>
      </w:r>
    </w:p>
    <w:p w14:paraId="6A452463" w14:textId="77777777" w:rsidR="00E80D7A" w:rsidRPr="00E80D7A" w:rsidRDefault="00E80D7A" w:rsidP="00E80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1,567 observations (rows)</w:t>
      </w:r>
    </w:p>
    <w:p w14:paraId="7991CBBE" w14:textId="77777777" w:rsidR="00E80D7A" w:rsidRPr="00E80D7A" w:rsidRDefault="00E80D7A" w:rsidP="00E80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590 sensor features (columns)</w:t>
      </w:r>
    </w:p>
    <w:p w14:paraId="694239CC" w14:textId="77777777" w:rsidR="00E80D7A" w:rsidRPr="00E80D7A" w:rsidRDefault="00E80D7A" w:rsidP="00E80D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1 target variable (Pass/Fail label)</w:t>
      </w:r>
    </w:p>
    <w:p w14:paraId="2CB03807" w14:textId="77777777" w:rsidR="00E80D7A" w:rsidRPr="00E80D7A" w:rsidRDefault="00E80D7A" w:rsidP="00E8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D7A">
        <w:rPr>
          <w:rFonts w:ascii="Times New Roman" w:eastAsia="Times New Roman" w:hAnsi="Times New Roman" w:cs="Times New Roman"/>
          <w:b/>
          <w:bCs/>
          <w:sz w:val="27"/>
          <w:szCs w:val="27"/>
        </w:rPr>
        <w:t>2.1 Feature Columns</w:t>
      </w:r>
    </w:p>
    <w:p w14:paraId="7F62341D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The sensor columns are named:</w:t>
      </w:r>
    </w:p>
    <w:p w14:paraId="757638FD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feature_1</w:t>
      </w:r>
      <w:r w:rsidRPr="00E80D7A">
        <w:rPr>
          <w:rFonts w:ascii="Times New Roman" w:eastAsia="Times New Roman" w:hAnsi="Times New Roman" w:cs="Times New Roman"/>
          <w:sz w:val="24"/>
          <w:szCs w:val="24"/>
        </w:rPr>
        <w:br/>
        <w:t>feature_2</w:t>
      </w:r>
      <w:r w:rsidRPr="00E80D7A">
        <w:rPr>
          <w:rFonts w:ascii="Times New Roman" w:eastAsia="Times New Roman" w:hAnsi="Times New Roman" w:cs="Times New Roman"/>
          <w:sz w:val="24"/>
          <w:szCs w:val="24"/>
        </w:rPr>
        <w:br/>
        <w:t>feature_3</w:t>
      </w:r>
      <w:r w:rsidRPr="00E80D7A">
        <w:rPr>
          <w:rFonts w:ascii="Times New Roman" w:eastAsia="Times New Roman" w:hAnsi="Times New Roman" w:cs="Times New Roman"/>
          <w:sz w:val="24"/>
          <w:szCs w:val="24"/>
        </w:rPr>
        <w:br/>
        <w:t>...</w:t>
      </w:r>
      <w:r w:rsidRPr="00E80D7A">
        <w:rPr>
          <w:rFonts w:ascii="Times New Roman" w:eastAsia="Times New Roman" w:hAnsi="Times New Roman" w:cs="Times New Roman"/>
          <w:sz w:val="24"/>
          <w:szCs w:val="24"/>
        </w:rPr>
        <w:br/>
        <w:t>feature_590</w:t>
      </w:r>
    </w:p>
    <w:p w14:paraId="537536DF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These represent anonymized sensor readings from various stages of semiconductor manufacturing.</w:t>
      </w:r>
    </w:p>
    <w:p w14:paraId="52C6F7AE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The dataset does not provide semantic labels for each sensor. Therefore, analysis will focus on statistical behavior rather than physical interpretation.</w:t>
      </w:r>
    </w:p>
    <w:p w14:paraId="3618B2EA" w14:textId="77777777" w:rsidR="00E80D7A" w:rsidRPr="00E80D7A" w:rsidRDefault="00E80D7A" w:rsidP="00E80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014B42C">
          <v:rect id="_x0000_i1026" style="width:0;height:1.5pt" o:hralign="center" o:hrstd="t" o:hr="t" fillcolor="#a0a0a0" stroked="f"/>
        </w:pict>
      </w:r>
    </w:p>
    <w:p w14:paraId="6C9499A4" w14:textId="77777777" w:rsidR="00E80D7A" w:rsidRPr="00E80D7A" w:rsidRDefault="00E80D7A" w:rsidP="00E8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D7A">
        <w:rPr>
          <w:rFonts w:ascii="Times New Roman" w:eastAsia="Times New Roman" w:hAnsi="Times New Roman" w:cs="Times New Roman"/>
          <w:b/>
          <w:bCs/>
          <w:sz w:val="27"/>
          <w:szCs w:val="27"/>
        </w:rPr>
        <w:t>2.2 Target Variable</w:t>
      </w:r>
    </w:p>
    <w:p w14:paraId="1BD7123B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The target column is:</w:t>
      </w:r>
    </w:p>
    <w:p w14:paraId="24E31968" w14:textId="77777777" w:rsidR="00E80D7A" w:rsidRPr="00E80D7A" w:rsidRDefault="00E80D7A" w:rsidP="00E80D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D7A">
        <w:rPr>
          <w:rFonts w:ascii="Times New Roman" w:eastAsia="Times New Roman" w:hAnsi="Times New Roman" w:cs="Times New Roman"/>
          <w:sz w:val="24"/>
          <w:szCs w:val="24"/>
        </w:rPr>
        <w:t>pass_fail</w:t>
      </w:r>
      <w:proofErr w:type="spellEnd"/>
    </w:p>
    <w:p w14:paraId="3752788F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71E7CE41" w14:textId="77777777" w:rsidR="00E80D7A" w:rsidRPr="00E80D7A" w:rsidRDefault="00E80D7A" w:rsidP="00E80D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1 = Pass</w:t>
      </w:r>
    </w:p>
    <w:p w14:paraId="64E07851" w14:textId="77777777" w:rsidR="00E80D7A" w:rsidRPr="00E80D7A" w:rsidRDefault="00E80D7A" w:rsidP="00E80D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-1 = Fail</w:t>
      </w:r>
    </w:p>
    <w:p w14:paraId="12749A10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This will be transformed to:</w:t>
      </w:r>
    </w:p>
    <w:p w14:paraId="1E471B1A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0 = Pass</w:t>
      </w:r>
      <w:r w:rsidRPr="00E80D7A">
        <w:rPr>
          <w:rFonts w:ascii="Times New Roman" w:eastAsia="Times New Roman" w:hAnsi="Times New Roman" w:cs="Times New Roman"/>
          <w:sz w:val="24"/>
          <w:szCs w:val="24"/>
        </w:rPr>
        <w:br/>
        <w:t>1 = Fail</w:t>
      </w:r>
    </w:p>
    <w:p w14:paraId="28E76C45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for modeling consistency.</w:t>
      </w:r>
    </w:p>
    <w:p w14:paraId="513152E8" w14:textId="77777777" w:rsidR="00E80D7A" w:rsidRPr="00E80D7A" w:rsidRDefault="00E80D7A" w:rsidP="00E80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pict w14:anchorId="7550D7BB">
          <v:rect id="_x0000_i1027" style="width:0;height:1.5pt" o:hralign="center" o:hrstd="t" o:hr="t" fillcolor="#a0a0a0" stroked="f"/>
        </w:pict>
      </w:r>
    </w:p>
    <w:p w14:paraId="6C465ED4" w14:textId="77777777" w:rsidR="00E80D7A" w:rsidRPr="00E80D7A" w:rsidRDefault="00E80D7A" w:rsidP="00E8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D7A">
        <w:rPr>
          <w:rFonts w:ascii="Times New Roman" w:eastAsia="Times New Roman" w:hAnsi="Times New Roman" w:cs="Times New Roman"/>
          <w:b/>
          <w:bCs/>
          <w:sz w:val="36"/>
          <w:szCs w:val="36"/>
        </w:rPr>
        <w:t>3. Logical Schema Representation</w:t>
      </w:r>
    </w:p>
    <w:p w14:paraId="62B0CEF8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Since SECOM is provided as a flat file, we define a logical schema for SQL storage.</w:t>
      </w:r>
    </w:p>
    <w:p w14:paraId="3400E5EC" w14:textId="77777777" w:rsidR="00E80D7A" w:rsidRPr="00E80D7A" w:rsidRDefault="00E80D7A" w:rsidP="00E80D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D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Table: </w:t>
      </w:r>
      <w:proofErr w:type="spellStart"/>
      <w:r w:rsidRPr="00E80D7A">
        <w:rPr>
          <w:rFonts w:ascii="Times New Roman" w:eastAsia="Times New Roman" w:hAnsi="Times New Roman" w:cs="Times New Roman"/>
          <w:b/>
          <w:bCs/>
          <w:sz w:val="27"/>
          <w:szCs w:val="27"/>
        </w:rPr>
        <w:t>secom_data</w:t>
      </w:r>
      <w:proofErr w:type="spellEnd"/>
    </w:p>
    <w:p w14:paraId="218162CE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14:paraId="7BB84B07" w14:textId="77777777" w:rsidR="00E80D7A" w:rsidRPr="00E80D7A" w:rsidRDefault="00E80D7A" w:rsidP="00E80D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D7A">
        <w:rPr>
          <w:rFonts w:ascii="Times New Roman" w:eastAsia="Times New Roman" w:hAnsi="Times New Roman" w:cs="Times New Roman"/>
          <w:sz w:val="24"/>
          <w:szCs w:val="24"/>
        </w:rPr>
        <w:t>wafer_id</w:t>
      </w:r>
      <w:proofErr w:type="spellEnd"/>
      <w:r w:rsidRPr="00E80D7A">
        <w:rPr>
          <w:rFonts w:ascii="Times New Roman" w:eastAsia="Times New Roman" w:hAnsi="Times New Roman" w:cs="Times New Roman"/>
          <w:sz w:val="24"/>
          <w:szCs w:val="24"/>
        </w:rPr>
        <w:t xml:space="preserve"> (Generated primary key)</w:t>
      </w:r>
    </w:p>
    <w:p w14:paraId="682355B5" w14:textId="77777777" w:rsidR="00E80D7A" w:rsidRPr="00E80D7A" w:rsidRDefault="00E80D7A" w:rsidP="00E80D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feature_1</w:t>
      </w:r>
    </w:p>
    <w:p w14:paraId="2E9BFEDC" w14:textId="77777777" w:rsidR="00E80D7A" w:rsidRPr="00E80D7A" w:rsidRDefault="00E80D7A" w:rsidP="00E80D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feature_2</w:t>
      </w:r>
    </w:p>
    <w:p w14:paraId="318D0C4C" w14:textId="77777777" w:rsidR="00E80D7A" w:rsidRPr="00E80D7A" w:rsidRDefault="00E80D7A" w:rsidP="00E80D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0B1D994D" w14:textId="77777777" w:rsidR="00E80D7A" w:rsidRPr="00E80D7A" w:rsidRDefault="00E80D7A" w:rsidP="00E80D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feature_590</w:t>
      </w:r>
    </w:p>
    <w:p w14:paraId="098EE2B6" w14:textId="77777777" w:rsidR="00E80D7A" w:rsidRPr="00E80D7A" w:rsidRDefault="00E80D7A" w:rsidP="00E80D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D7A">
        <w:rPr>
          <w:rFonts w:ascii="Times New Roman" w:eastAsia="Times New Roman" w:hAnsi="Times New Roman" w:cs="Times New Roman"/>
          <w:sz w:val="24"/>
          <w:szCs w:val="24"/>
        </w:rPr>
        <w:t>defect_flag</w:t>
      </w:r>
      <w:proofErr w:type="spellEnd"/>
    </w:p>
    <w:p w14:paraId="499C1B63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Primary Key:</w:t>
      </w:r>
    </w:p>
    <w:p w14:paraId="04D37272" w14:textId="77777777" w:rsidR="00E80D7A" w:rsidRPr="00E80D7A" w:rsidRDefault="00E80D7A" w:rsidP="00E80D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D7A">
        <w:rPr>
          <w:rFonts w:ascii="Times New Roman" w:eastAsia="Times New Roman" w:hAnsi="Times New Roman" w:cs="Times New Roman"/>
          <w:sz w:val="24"/>
          <w:szCs w:val="24"/>
        </w:rPr>
        <w:t>wafer_id</w:t>
      </w:r>
      <w:proofErr w:type="spellEnd"/>
    </w:p>
    <w:p w14:paraId="3EDA2BD9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14:paraId="52D0F2A8" w14:textId="77777777" w:rsidR="00E80D7A" w:rsidRPr="00E80D7A" w:rsidRDefault="00E80D7A" w:rsidP="00E80D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Central dataset for modeling</w:t>
      </w:r>
    </w:p>
    <w:p w14:paraId="34F9F42B" w14:textId="77777777" w:rsidR="00E80D7A" w:rsidRPr="00E80D7A" w:rsidRDefault="00E80D7A" w:rsidP="00E80D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Supports SQL querying and aggregation</w:t>
      </w:r>
    </w:p>
    <w:p w14:paraId="7418E6FE" w14:textId="77777777" w:rsidR="00E80D7A" w:rsidRPr="00E80D7A" w:rsidRDefault="00E80D7A" w:rsidP="00E80D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lastRenderedPageBreak/>
        <w:t>Enables feature selection and ML training</w:t>
      </w:r>
    </w:p>
    <w:p w14:paraId="7A628226" w14:textId="77777777" w:rsidR="00E80D7A" w:rsidRPr="00E80D7A" w:rsidRDefault="00E80D7A" w:rsidP="00E80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pict w14:anchorId="39711E11">
          <v:rect id="_x0000_i1028" style="width:0;height:1.5pt" o:hralign="center" o:hrstd="t" o:hr="t" fillcolor="#a0a0a0" stroked="f"/>
        </w:pict>
      </w:r>
    </w:p>
    <w:p w14:paraId="3027F0F4" w14:textId="77777777" w:rsidR="00E80D7A" w:rsidRPr="00E80D7A" w:rsidRDefault="00E80D7A" w:rsidP="00E8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D7A">
        <w:rPr>
          <w:rFonts w:ascii="Times New Roman" w:eastAsia="Times New Roman" w:hAnsi="Times New Roman" w:cs="Times New Roman"/>
          <w:b/>
          <w:bCs/>
          <w:sz w:val="36"/>
          <w:szCs w:val="36"/>
        </w:rPr>
        <w:t>4. Data Engineering Considerations</w:t>
      </w:r>
    </w:p>
    <w:p w14:paraId="075391F1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The SECOM dataset contains:</w:t>
      </w:r>
    </w:p>
    <w:p w14:paraId="2C12811A" w14:textId="77777777" w:rsidR="00E80D7A" w:rsidRPr="00E80D7A" w:rsidRDefault="00E80D7A" w:rsidP="00E80D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Missing values in multiple features</w:t>
      </w:r>
    </w:p>
    <w:p w14:paraId="5CEF7EE9" w14:textId="77777777" w:rsidR="00E80D7A" w:rsidRPr="00E80D7A" w:rsidRDefault="00E80D7A" w:rsidP="00E80D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Potentially redundant or constant columns</w:t>
      </w:r>
    </w:p>
    <w:p w14:paraId="6AE4A0E3" w14:textId="77777777" w:rsidR="00E80D7A" w:rsidRPr="00E80D7A" w:rsidRDefault="00E80D7A" w:rsidP="00E80D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High dimensionality relative to sample size</w:t>
      </w:r>
    </w:p>
    <w:p w14:paraId="5FFD020C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Therefore, preprocessing steps will include:</w:t>
      </w:r>
    </w:p>
    <w:p w14:paraId="0844819F" w14:textId="77777777" w:rsidR="00E80D7A" w:rsidRPr="00E80D7A" w:rsidRDefault="00E80D7A" w:rsidP="00E80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Missing value imputation</w:t>
      </w:r>
    </w:p>
    <w:p w14:paraId="472D5C85" w14:textId="77777777" w:rsidR="00E80D7A" w:rsidRPr="00E80D7A" w:rsidRDefault="00E80D7A" w:rsidP="00E80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Removal of constant features</w:t>
      </w:r>
    </w:p>
    <w:p w14:paraId="32433727" w14:textId="77777777" w:rsidR="00E80D7A" w:rsidRPr="00E80D7A" w:rsidRDefault="00E80D7A" w:rsidP="00E80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Correlation filtering</w:t>
      </w:r>
    </w:p>
    <w:p w14:paraId="57A7AF07" w14:textId="77777777" w:rsidR="00E80D7A" w:rsidRPr="00E80D7A" w:rsidRDefault="00E80D7A" w:rsidP="00E80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Feature selection</w:t>
      </w:r>
    </w:p>
    <w:p w14:paraId="56F293E8" w14:textId="77777777" w:rsidR="00E80D7A" w:rsidRPr="00E80D7A" w:rsidRDefault="00E80D7A" w:rsidP="00E80D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Dimensionality reduction if required</w:t>
      </w:r>
    </w:p>
    <w:p w14:paraId="3321087E" w14:textId="77777777" w:rsidR="00E80D7A" w:rsidRPr="00E80D7A" w:rsidRDefault="00E80D7A" w:rsidP="00E80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pict w14:anchorId="439B32D7">
          <v:rect id="_x0000_i1029" style="width:0;height:1.5pt" o:hralign="center" o:hrstd="t" o:hr="t" fillcolor="#a0a0a0" stroked="f"/>
        </w:pict>
      </w:r>
    </w:p>
    <w:p w14:paraId="154FA21E" w14:textId="77777777" w:rsidR="00E80D7A" w:rsidRPr="00E80D7A" w:rsidRDefault="00E80D7A" w:rsidP="00E8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D7A">
        <w:rPr>
          <w:rFonts w:ascii="Times New Roman" w:eastAsia="Times New Roman" w:hAnsi="Times New Roman" w:cs="Times New Roman"/>
          <w:b/>
          <w:bCs/>
          <w:sz w:val="36"/>
          <w:szCs w:val="36"/>
        </w:rPr>
        <w:t>5. Project Adaptation Strategy</w:t>
      </w:r>
    </w:p>
    <w:p w14:paraId="2B0B124C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Because SECOM does not include explicit stage information:</w:t>
      </w:r>
    </w:p>
    <w:p w14:paraId="62C9A654" w14:textId="77777777" w:rsidR="00E80D7A" w:rsidRPr="00E80D7A" w:rsidRDefault="00E80D7A" w:rsidP="00E80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Stage-level analysis will be approximated using clustering of correlated features.</w:t>
      </w:r>
    </w:p>
    <w:p w14:paraId="6CFED19C" w14:textId="77777777" w:rsidR="00E80D7A" w:rsidRPr="00E80D7A" w:rsidRDefault="00E80D7A" w:rsidP="00E80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Sensor groupings may be inferred statistically.</w:t>
      </w:r>
    </w:p>
    <w:p w14:paraId="06BC397F" w14:textId="77777777" w:rsidR="00E80D7A" w:rsidRPr="00E80D7A" w:rsidRDefault="00E80D7A" w:rsidP="00E80D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Financial modeling will be built on defect probability rather than stage attribution.</w:t>
      </w:r>
    </w:p>
    <w:p w14:paraId="7DF67F4C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This maintains realism while working within dataset constraints.</w:t>
      </w:r>
    </w:p>
    <w:p w14:paraId="747E6F5B" w14:textId="77777777" w:rsidR="00E80D7A" w:rsidRPr="00E80D7A" w:rsidRDefault="00E80D7A" w:rsidP="00E80D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pict w14:anchorId="33FA3294">
          <v:rect id="_x0000_i1030" style="width:0;height:1.5pt" o:hralign="center" o:hrstd="t" o:hr="t" fillcolor="#a0a0a0" stroked="f"/>
        </w:pict>
      </w:r>
    </w:p>
    <w:p w14:paraId="3182F3DD" w14:textId="77777777" w:rsidR="00E80D7A" w:rsidRPr="00E80D7A" w:rsidRDefault="00E80D7A" w:rsidP="00E80D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D7A">
        <w:rPr>
          <w:rFonts w:ascii="Times New Roman" w:eastAsia="Times New Roman" w:hAnsi="Times New Roman" w:cs="Times New Roman"/>
          <w:b/>
          <w:bCs/>
          <w:sz w:val="36"/>
          <w:szCs w:val="36"/>
        </w:rPr>
        <w:t>6. Design Philosophy</w:t>
      </w:r>
    </w:p>
    <w:p w14:paraId="07D23E3B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The SECOM-aligned architecture focuses on:</w:t>
      </w:r>
    </w:p>
    <w:p w14:paraId="27AA01DA" w14:textId="77777777" w:rsidR="00E80D7A" w:rsidRPr="00E80D7A" w:rsidRDefault="00E80D7A" w:rsidP="00E80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High-dimensional tabular modeling</w:t>
      </w:r>
    </w:p>
    <w:p w14:paraId="4015C650" w14:textId="77777777" w:rsidR="00E80D7A" w:rsidRPr="00E80D7A" w:rsidRDefault="00E80D7A" w:rsidP="00E80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Robust feature engineering</w:t>
      </w:r>
    </w:p>
    <w:p w14:paraId="1E65B4CB" w14:textId="77777777" w:rsidR="00E80D7A" w:rsidRPr="00E80D7A" w:rsidRDefault="00E80D7A" w:rsidP="00E80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Explainable AI using SHAP</w:t>
      </w:r>
    </w:p>
    <w:p w14:paraId="3ED59F65" w14:textId="77777777" w:rsidR="00E80D7A" w:rsidRPr="00E80D7A" w:rsidRDefault="00E80D7A" w:rsidP="00E80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Predictive defect classification</w:t>
      </w:r>
    </w:p>
    <w:p w14:paraId="2450C2C1" w14:textId="77777777" w:rsidR="00E80D7A" w:rsidRPr="00E80D7A" w:rsidRDefault="00E80D7A" w:rsidP="00E80D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Financial impact translation</w:t>
      </w:r>
    </w:p>
    <w:p w14:paraId="494C3084" w14:textId="77777777" w:rsidR="00E80D7A" w:rsidRPr="00E80D7A" w:rsidRDefault="00E80D7A" w:rsidP="00E80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D7A">
        <w:rPr>
          <w:rFonts w:ascii="Times New Roman" w:eastAsia="Times New Roman" w:hAnsi="Times New Roman" w:cs="Times New Roman"/>
          <w:sz w:val="24"/>
          <w:szCs w:val="24"/>
        </w:rPr>
        <w:t>This ensures technical depth while staying faithful to the dataset structure.</w:t>
      </w:r>
    </w:p>
    <w:p w14:paraId="5FECB00E" w14:textId="77777777" w:rsidR="00E16BF8" w:rsidRDefault="00E16BF8"/>
    <w:sectPr w:rsidR="00E16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63064"/>
    <w:multiLevelType w:val="multilevel"/>
    <w:tmpl w:val="36BC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F1BBA"/>
    <w:multiLevelType w:val="multilevel"/>
    <w:tmpl w:val="C20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2027B"/>
    <w:multiLevelType w:val="multilevel"/>
    <w:tmpl w:val="95B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56B98"/>
    <w:multiLevelType w:val="multilevel"/>
    <w:tmpl w:val="E2D2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638C8"/>
    <w:multiLevelType w:val="multilevel"/>
    <w:tmpl w:val="3C82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2647E"/>
    <w:multiLevelType w:val="multilevel"/>
    <w:tmpl w:val="E5C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A1FB1"/>
    <w:multiLevelType w:val="multilevel"/>
    <w:tmpl w:val="153A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E209F"/>
    <w:multiLevelType w:val="multilevel"/>
    <w:tmpl w:val="3F12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676AB"/>
    <w:multiLevelType w:val="multilevel"/>
    <w:tmpl w:val="89C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7421A"/>
    <w:multiLevelType w:val="multilevel"/>
    <w:tmpl w:val="416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7"/>
  </w:num>
  <w:num w:numId="5">
    <w:abstractNumId w:val="8"/>
  </w:num>
  <w:num w:numId="6">
    <w:abstractNumId w:val="4"/>
  </w:num>
  <w:num w:numId="7">
    <w:abstractNumId w:val="3"/>
  </w:num>
  <w:num w:numId="8">
    <w:abstractNumId w:val="9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7A"/>
    <w:rsid w:val="00E16BF8"/>
    <w:rsid w:val="00E80D7A"/>
    <w:rsid w:val="00FD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7F68"/>
  <w15:chartTrackingRefBased/>
  <w15:docId w15:val="{A33FA837-AB94-43BF-A6BC-6D659DFB5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0D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0D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0D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D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0D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0D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0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2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Tewary</dc:creator>
  <cp:keywords/>
  <dc:description/>
  <cp:lastModifiedBy>Anshuman Tewary</cp:lastModifiedBy>
  <cp:revision>1</cp:revision>
  <dcterms:created xsi:type="dcterms:W3CDTF">2026-02-16T16:51:00Z</dcterms:created>
  <dcterms:modified xsi:type="dcterms:W3CDTF">2026-02-16T16:52:00Z</dcterms:modified>
</cp:coreProperties>
</file>