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The data set has no date,time fields, thereby prediction at time dimension is automatically ruled out.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For all the dimensions and facts created, the null and duplicate checks are fine apart from the items.</w:t>
      </w:r>
    </w:p>
    <w:p w:rsidR="00000000" w:rsidDel="00000000" w:rsidP="00000000" w:rsidRDefault="00000000" w:rsidRPr="00000000" w14:paraId="00000003">
      <w:pPr>
        <w:rPr/>
      </w:pPr>
      <w:r w:rsidDel="00000000" w:rsidR="00000000" w:rsidRPr="00000000">
        <w:rPr>
          <w:rtl w:val="0"/>
        </w:rPr>
        <w:tab/>
        <w:tab/>
        <w:t xml:space="preserve">(mousepad has 2 prices tagged to it viz., 200 and 250)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For the Data engineering team, they can look into making the pipeline more robust by reaching out to the source to fetch the time dimension and partition the data and make the process dynamic by creating an ETL pipeline and scheduling it. And create the aggregate tables for the Data Analytics team and also the trend analysis for the Data Science team.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the Data analytics team, they can use the aggregated facts to build a dynamic dashboard to report the important KPIs which are :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Sales at different level of details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Top level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Country wise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Number of Deliveries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Transactions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Reconciliation Dashboard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 the Data Science team, they can create a predictive model with the data set we have. The data engineering team can assist them in providing the training and test data samples.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 the non technical stakeholders we can present the dashboards to them to give them an overview of the reports in their entirety. Also gather more requirements and create a BRD(Business Requirement Document) and business glossary to track the requirement and changes with the SLAs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For the non technical stakeholders,we can discuss the cost and automation techniques to optimize the entire pipeline. For example, if we consider AWS, we can discuss the cost of the instances, storage and serverless computing. A technical document for the same should also be created to keep a track.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