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B5E20"/>
          <w:spacing w:val="0"/>
          <w:position w:val="0"/>
          <w:sz w:val="56"/>
          <w:shd w:fill="auto" w:val="clear"/>
        </w:rPr>
        <w:t xml:space="preserve">Disha</w:t>
      </w:r>
      <w:r>
        <w:rPr>
          <w:rFonts w:ascii="Arial" w:hAnsi="Arial" w:cs="Arial" w:eastAsia="Arial"/>
          <w:color w:val="555555"/>
          <w:spacing w:val="0"/>
          <w:position w:val="0"/>
          <w:sz w:val="36"/>
          <w:shd w:fill="auto" w:val="clear"/>
        </w:rPr>
        <w:t xml:space="preserve">  </w:t>
      </w:r>
      <w:r>
        <w:rPr>
          <w:rFonts w:ascii="Arial" w:hAnsi="Arial" w:cs="Arial" w:eastAsia="Arial"/>
          <w:color w:val="555555"/>
          <w:spacing w:val="0"/>
          <w:position w:val="0"/>
          <w:sz w:val="36"/>
          <w:shd w:fill="auto" w:val="clear"/>
        </w:rPr>
        <w:t xml:space="preserve">—</w:t>
      </w:r>
      <w:r>
        <w:rPr>
          <w:rFonts w:ascii="Arial" w:hAnsi="Arial" w:cs="Arial" w:eastAsia="Arial"/>
          <w:color w:val="555555"/>
          <w:spacing w:val="0"/>
          <w:position w:val="0"/>
          <w:sz w:val="36"/>
          <w:shd w:fill="auto" w:val="clear"/>
        </w:rPr>
        <w:t xml:space="preserve">  Setup &amp; Evaluation Guide</w:t>
      </w:r>
    </w:p>
    <w:p>
      <w:pPr>
        <w:spacing w:before="0" w:after="2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777777"/>
          <w:spacing w:val="0"/>
          <w:position w:val="0"/>
          <w:sz w:val="20"/>
          <w:shd w:fill="auto" w:val="clear"/>
        </w:rPr>
        <w:t xml:space="preserve"> Team RUSH  ·  IITM × Syngenta AgriTech Hackathon 2026</w:t>
      </w:r>
    </w:p>
    <w:p>
      <w:pPr>
        <w:spacing w:before="80" w:after="80" w:line="240"/>
        <w:ind w:right="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E8F5E9" w:val="clear"/>
        </w:rPr>
      </w:pPr>
      <w:r>
        <w:rPr>
          <w:rFonts w:ascii="Arial" w:hAnsi="Arial" w:cs="Arial" w:eastAsia="Arial"/>
          <w:i/>
          <w:color w:val="1B5E20"/>
          <w:spacing w:val="0"/>
          <w:position w:val="0"/>
          <w:sz w:val="20"/>
          <w:shd w:fill="E8F5E9" w:val="clear"/>
        </w:rPr>
        <w:t xml:space="preserve">Quickest path: the app is already live </w:t>
      </w:r>
      <w:r>
        <w:rPr>
          <w:rFonts w:ascii="Arial" w:hAnsi="Arial" w:cs="Arial" w:eastAsia="Arial"/>
          <w:i/>
          <w:color w:val="1B5E20"/>
          <w:spacing w:val="0"/>
          <w:position w:val="0"/>
          <w:sz w:val="20"/>
          <w:shd w:fill="E8F5E9" w:val="clear"/>
        </w:rPr>
        <w:t xml:space="preserve">—</w:t>
      </w:r>
      <w:r>
        <w:rPr>
          <w:rFonts w:ascii="Arial" w:hAnsi="Arial" w:cs="Arial" w:eastAsia="Arial"/>
          <w:i/>
          <w:color w:val="1B5E20"/>
          <w:spacing w:val="0"/>
          <w:position w:val="0"/>
          <w:sz w:val="20"/>
          <w:shd w:fill="E8F5E9" w:val="clear"/>
        </w:rPr>
        <w:t xml:space="preserve"> skip to Live Deployment to evaluate without any local setup.</w:t>
      </w:r>
    </w:p>
    <w:p>
      <w:pPr>
        <w:spacing w:before="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320" w:after="120" w:line="240"/>
        <w:ind w:right="0" w:left="0" w:firstLine="0"/>
        <w:jc w:val="left"/>
        <w:rPr>
          <w:rFonts w:ascii="Arial" w:hAnsi="Arial" w:cs="Arial" w:eastAsia="Arial"/>
          <w:b/>
          <w:color w:val="1B5E20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1B5E20"/>
          <w:spacing w:val="0"/>
          <w:position w:val="0"/>
          <w:sz w:val="28"/>
          <w:shd w:fill="auto" w:val="clear"/>
        </w:rPr>
        <w:t xml:space="preserve">1.  Live Deployment</w:t>
      </w:r>
    </w:p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tbl>
      <w:tblPr/>
      <w:tblGrid>
        <w:gridCol w:w="3000"/>
        <w:gridCol w:w="6026"/>
      </w:tblGrid>
      <w:tr>
        <w:trPr>
          <w:trHeight w:val="1" w:hRule="atLeast"/>
          <w:jc w:val="left"/>
        </w:trPr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5e2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Service</w:t>
            </w:r>
          </w:p>
        </w:tc>
        <w:tc>
          <w:tcPr>
            <w:tcW w:w="6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5e2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URL</w:t>
            </w:r>
          </w:p>
        </w:tc>
      </w:tr>
      <w:tr>
        <w:trPr>
          <w:trHeight w:val="1" w:hRule="atLeast"/>
          <w:jc w:val="left"/>
        </w:trPr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App (Vercel)</w:t>
            </w:r>
          </w:p>
        </w:tc>
        <w:tc>
          <w:tcPr>
            <w:tcW w:w="6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hyperlink xmlns:r="http://schemas.openxmlformats.org/officeDocument/2006/relationships" r:id="docRId0">
              <w:r>
                <w:rPr>
                  <w:rFonts w:ascii="Arial" w:hAnsi="Arial" w:cs="Arial" w:eastAsia="Arial"/>
                  <w:color w:val="0563C1"/>
                  <w:spacing w:val="0"/>
                  <w:position w:val="0"/>
                  <w:sz w:val="20"/>
                  <w:u w:val="single"/>
                  <w:shd w:fill="auto" w:val="clear"/>
                </w:rPr>
                <w:t xml:space="preserve">https://disha-ai-copilot.vercel.app</w:t>
              </w:r>
            </w:hyperlink>
          </w:p>
        </w:tc>
      </w:tr>
      <w:tr>
        <w:trPr>
          <w:trHeight w:val="1" w:hRule="atLeast"/>
          <w:jc w:val="left"/>
        </w:trPr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API (Render)</w:t>
            </w:r>
          </w:p>
        </w:tc>
        <w:tc>
          <w:tcPr>
            <w:tcW w:w="6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hyperlink xmlns:r="http://schemas.openxmlformats.org/officeDocument/2006/relationships" r:id="docRId1">
              <w:r>
                <w:rPr>
                  <w:rFonts w:ascii="Arial" w:hAnsi="Arial" w:cs="Arial" w:eastAsia="Arial"/>
                  <w:color w:val="0563C1"/>
                  <w:spacing w:val="0"/>
                  <w:position w:val="0"/>
                  <w:sz w:val="20"/>
                  <w:u w:val="single"/>
                  <w:shd w:fill="auto" w:val="clear"/>
                </w:rPr>
                <w:t xml:space="preserve">https://syngenta-backend.onrender.com</w:t>
              </w:r>
            </w:hyperlink>
          </w:p>
        </w:tc>
      </w:tr>
      <w:tr>
        <w:trPr>
          <w:trHeight w:val="1" w:hRule="atLeast"/>
          <w:jc w:val="left"/>
        </w:trPr>
        <w:tc>
          <w:tcPr>
            <w:tcW w:w="3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Health check</w:t>
            </w:r>
          </w:p>
        </w:tc>
        <w:tc>
          <w:tcPr>
            <w:tcW w:w="6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color w:val="auto"/>
                <w:spacing w:val="0"/>
                <w:position w:val="0"/>
                <w:shd w:fill="auto" w:val="clear"/>
              </w:rPr>
            </w:pPr>
            <w:hyperlink xmlns:r="http://schemas.openxmlformats.org/officeDocument/2006/relationships" r:id="docRId2">
              <w:r>
                <w:rPr>
                  <w:rFonts w:ascii="Arial" w:hAnsi="Arial" w:cs="Arial" w:eastAsia="Arial"/>
                  <w:color w:val="0000FF"/>
                  <w:spacing w:val="0"/>
                  <w:position w:val="0"/>
                  <w:sz w:val="20"/>
                  <w:u w:val="single"/>
                  <w:shd w:fill="auto" w:val="clear"/>
                </w:rPr>
                <w:t xml:space="preserve">https://syngenta-backend.onrender.com/health</w:t>
              </w:r>
            </w:hyperlink>
          </w:p>
        </w:tc>
      </w:tr>
    </w:tbl>
    <w:p>
      <w:pPr>
        <w:spacing w:before="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80" w:after="80" w:line="240"/>
        <w:ind w:right="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E8F5E9" w:val="clear"/>
        </w:rPr>
      </w:pPr>
      <w:r>
        <w:rPr>
          <w:rFonts w:ascii="Arial" w:hAnsi="Arial" w:cs="Arial" w:eastAsia="Arial"/>
          <w:i/>
          <w:color w:val="1B5E20"/>
          <w:spacing w:val="0"/>
          <w:position w:val="0"/>
          <w:sz w:val="20"/>
          <w:shd w:fill="E8F5E9" w:val="clear"/>
        </w:rPr>
        <w:t xml:space="preserve">Cold-start note: the backend runs on Render's free tier and sleeps after 15 minutes of inactivity. The first request after a sleep takes ~30 s. Open the health check URL first, wait for {"status":"ok"}, then open the app.</w:t>
      </w:r>
    </w:p>
    <w:p>
      <w:pPr>
        <w:spacing w:before="0" w:after="1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240" w:after="80" w:line="240"/>
        <w:ind w:right="0" w:left="0" w:firstLine="0"/>
        <w:jc w:val="left"/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How to evaluate</w:t>
      </w:r>
    </w:p>
    <w:p>
      <w:pPr>
        <w:spacing w:before="0" w:after="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numPr>
          <w:ilvl w:val="0"/>
          <w:numId w:val="24"/>
        </w:numPr>
        <w:spacing w:before="40" w:after="40" w:line="240"/>
        <w:ind w:right="0" w:left="54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Open </w:t>
      </w:r>
      <w:hyperlink xmlns:r="http://schemas.openxmlformats.org/officeDocument/2006/relationships" r:id="docRId3">
        <w:r>
          <w:rPr>
            <w:rFonts w:ascii="Arial" w:hAnsi="Arial" w:cs="Arial" w:eastAsia="Arial"/>
            <w:color w:val="111111"/>
            <w:spacing w:val="0"/>
            <w:position w:val="0"/>
            <w:sz w:val="20"/>
            <w:u w:val="single"/>
            <w:shd w:fill="auto" w:val="clear"/>
          </w:rPr>
          <w:t xml:space="preserve">https://disha-ai-copilot.vercel.app</w:t>
        </w:r>
      </w:hyperlink>
    </w:p>
    <w:p>
      <w:pPr>
        <w:numPr>
          <w:ilvl w:val="0"/>
          <w:numId w:val="24"/>
        </w:numPr>
        <w:spacing w:before="40" w:after="40" w:line="240"/>
        <w:ind w:right="0" w:left="54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Select any rep from the dropdown (e.g. REP_0018 for a dense, high-anomaly territory)</w:t>
      </w:r>
    </w:p>
    <w:p>
      <w:pPr>
        <w:numPr>
          <w:ilvl w:val="0"/>
          <w:numId w:val="24"/>
        </w:numPr>
        <w:spacing w:before="40" w:after="40" w:line="240"/>
        <w:ind w:right="0" w:left="54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The dashboard shows today's ranked visit plan 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 switch between List and Map views</w:t>
      </w:r>
    </w:p>
    <w:p>
      <w:pPr>
        <w:numPr>
          <w:ilvl w:val="0"/>
          <w:numId w:val="24"/>
        </w:numPr>
        <w:spacing w:before="40" w:after="40" w:line="240"/>
        <w:ind w:right="0" w:left="54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Click any card to open the retailer detail page and tap Generate AI Advice</w:t>
      </w:r>
    </w:p>
    <w:p>
      <w:pPr>
        <w:numPr>
          <w:ilvl w:val="0"/>
          <w:numId w:val="24"/>
        </w:numPr>
        <w:spacing w:before="40" w:after="40" w:line="240"/>
        <w:ind w:right="0" w:left="54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Visit the Alerts page to see live anomaly flags</w:t>
      </w:r>
    </w:p>
    <w:p>
      <w:pPr>
        <w:numPr>
          <w:ilvl w:val="0"/>
          <w:numId w:val="24"/>
        </w:numPr>
        <w:spacing w:before="40" w:after="40" w:line="240"/>
        <w:ind w:right="0" w:left="540" w:hanging="36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Visit the Reps page for the leaderboard</w:t>
      </w:r>
    </w:p>
    <w:p>
      <w:pPr>
        <w:spacing w:before="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320" w:after="120" w:line="240"/>
        <w:ind w:right="0" w:left="0" w:firstLine="0"/>
        <w:jc w:val="left"/>
        <w:rPr>
          <w:rFonts w:ascii="Arial" w:hAnsi="Arial" w:cs="Arial" w:eastAsia="Arial"/>
          <w:b/>
          <w:color w:val="1B5E20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1B5E20"/>
          <w:spacing w:val="0"/>
          <w:position w:val="0"/>
          <w:sz w:val="28"/>
          <w:shd w:fill="auto" w:val="clear"/>
        </w:rPr>
        <w:t xml:space="preserve">2.  Local Setup</w:t>
      </w:r>
    </w:p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240" w:after="80" w:line="240"/>
        <w:ind w:right="0" w:left="0" w:firstLine="0"/>
        <w:jc w:val="left"/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Prerequisites</w:t>
      </w:r>
    </w:p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tbl>
      <w:tblPr/>
      <w:tblGrid>
        <w:gridCol w:w="4000"/>
        <w:gridCol w:w="5026"/>
      </w:tblGrid>
      <w:tr>
        <w:trPr>
          <w:trHeight w:val="1" w:hRule="atLeast"/>
          <w:jc w:val="left"/>
        </w:trPr>
        <w:tc>
          <w:tcPr>
            <w:tcW w:w="4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5e2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Tool</w:t>
            </w:r>
          </w:p>
        </w:tc>
        <w:tc>
          <w:tcPr>
            <w:tcW w:w="5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5e2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Minimum version</w:t>
            </w:r>
          </w:p>
        </w:tc>
      </w:tr>
      <w:tr>
        <w:trPr>
          <w:trHeight w:val="1" w:hRule="atLeast"/>
          <w:jc w:val="left"/>
        </w:trPr>
        <w:tc>
          <w:tcPr>
            <w:tcW w:w="4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Node.js</w:t>
            </w:r>
          </w:p>
        </w:tc>
        <w:tc>
          <w:tcPr>
            <w:tcW w:w="5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20</w:t>
            </w:r>
          </w:p>
        </w:tc>
      </w:tr>
      <w:tr>
        <w:trPr>
          <w:trHeight w:val="1" w:hRule="atLeast"/>
          <w:jc w:val="left"/>
        </w:trPr>
        <w:tc>
          <w:tcPr>
            <w:tcW w:w="4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npm</w:t>
            </w:r>
          </w:p>
        </w:tc>
        <w:tc>
          <w:tcPr>
            <w:tcW w:w="5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10</w:t>
            </w:r>
          </w:p>
        </w:tc>
      </w:tr>
      <w:tr>
        <w:trPr>
          <w:trHeight w:val="1" w:hRule="atLeast"/>
          <w:jc w:val="left"/>
        </w:trPr>
        <w:tc>
          <w:tcPr>
            <w:tcW w:w="40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MongoDB</w:t>
            </w:r>
          </w:p>
        </w:tc>
        <w:tc>
          <w:tcPr>
            <w:tcW w:w="50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Local instance  OR  use the Atlas URI below (recommended)</w:t>
            </w:r>
          </w:p>
        </w:tc>
      </w:tr>
    </w:tbl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240" w:after="80" w:line="240"/>
        <w:ind w:right="0" w:left="0" w:firstLine="0"/>
        <w:jc w:val="left"/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Step 1 </w:t>
      </w: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 Backend</w:t>
      </w:r>
    </w:p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8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cd syngenta-backend</w:t>
      </w:r>
    </w:p>
    <w:p>
      <w:pPr>
        <w:spacing w:before="0" w:after="8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npm install</w:t>
      </w:r>
    </w:p>
    <w:p>
      <w:pPr>
        <w:spacing w:before="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Create </w:t>
      </w:r>
      <w:r>
        <w:rPr>
          <w:rFonts w:ascii="Courier New" w:hAnsi="Courier New" w:cs="Courier New" w:eastAsia="Courier New"/>
          <w:color w:val="111111"/>
          <w:spacing w:val="0"/>
          <w:position w:val="0"/>
          <w:sz w:val="18"/>
          <w:shd w:fill="auto" w:val="clear"/>
        </w:rPr>
        <w:t xml:space="preserve">syngenta-backend/.env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 with the following content (credentials pre-filled):</w:t>
      </w:r>
    </w:p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8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# MongoDB 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—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 use Atlas (shared, pre-seeded) or a local instance (requires seeding)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MONGODB_URI=mongodb+srv://db_user:asdfgh1234@cluster0.iqbjoic.mongodb.net/?appName=Cluster0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# Gemini API key (Flash model 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—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 already provisioned)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GEMINI_API_KEY=AIzaSyBxUsCxbEtFhMftQv1ybAGioO2oIcLid88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# Optional: swap to Claude instead of Gemini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ANTHROPIC_API_KEY=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AI_PROVIDER=gemini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# Server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PORT=3001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# Dataset path (only needed if running npm run seed)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DATASET_PATH=../dataset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# Synthetic data extender 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—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 leave false unless rolling the dataset forward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EXTEND_DATA_TO_YESTERDAY=false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EXTEND_MAX_DAYS=60</w:t>
      </w:r>
    </w:p>
    <w:p>
      <w:pPr>
        <w:spacing w:before="0" w:after="8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EXTEND_SEASONALITY=false</w:t>
      </w:r>
    </w:p>
    <w:p>
      <w:pPr>
        <w:spacing w:before="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18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333333"/>
          <w:spacing w:val="0"/>
          <w:position w:val="0"/>
          <w:sz w:val="22"/>
          <w:shd w:fill="auto" w:val="clear"/>
        </w:rPr>
        <w:t xml:space="preserve">Option A </w:t>
      </w:r>
      <w:r>
        <w:rPr>
          <w:rFonts w:ascii="Arial" w:hAnsi="Arial" w:cs="Arial" w:eastAsia="Arial"/>
          <w:b/>
          <w:color w:val="333333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333333"/>
          <w:spacing w:val="0"/>
          <w:position w:val="0"/>
          <w:sz w:val="22"/>
          <w:shd w:fill="auto" w:val="clear"/>
        </w:rPr>
        <w:t xml:space="preserve"> Shared Atlas database (recommended, no seeding)</w:t>
      </w:r>
    </w:p>
    <w:p>
      <w:pPr>
        <w:spacing w:before="0" w:after="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80" w:after="8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npm run dev        # starts on </w:t>
      </w:r>
      <w:hyperlink xmlns:r="http://schemas.openxmlformats.org/officeDocument/2006/relationships" r:id="docRId4">
        <w:r>
          <w:rPr>
            <w:rFonts w:ascii="Courier New" w:hAnsi="Courier New" w:cs="Courier New" w:eastAsia="Courier New"/>
            <w:color w:val="333333"/>
            <w:spacing w:val="0"/>
            <w:position w:val="0"/>
            <w:sz w:val="18"/>
            <w:u w:val="single"/>
            <w:shd w:fill="F5F5F5" w:val="clear"/>
          </w:rPr>
          <w:t xml:space="preserve">http://localhost:3001</w:t>
        </w:r>
      </w:hyperlink>
    </w:p>
    <w:p>
      <w:pPr>
        <w:spacing w:before="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18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333333"/>
          <w:spacing w:val="0"/>
          <w:position w:val="0"/>
          <w:sz w:val="22"/>
          <w:shd w:fill="auto" w:val="clear"/>
        </w:rPr>
        <w:t xml:space="preserve">Option B </w:t>
      </w:r>
      <w:r>
        <w:rPr>
          <w:rFonts w:ascii="Arial" w:hAnsi="Arial" w:cs="Arial" w:eastAsia="Arial"/>
          <w:b/>
          <w:color w:val="333333"/>
          <w:spacing w:val="0"/>
          <w:position w:val="0"/>
          <w:sz w:val="22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333333"/>
          <w:spacing w:val="0"/>
          <w:position w:val="0"/>
          <w:sz w:val="22"/>
          <w:shd w:fill="auto" w:val="clear"/>
        </w:rPr>
        <w:t xml:space="preserve"> Local MongoDB (requires seeding)</w:t>
      </w:r>
    </w:p>
    <w:p>
      <w:pPr>
        <w:spacing w:before="0" w:after="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Replace </w:t>
      </w:r>
      <w:r>
        <w:rPr>
          <w:rFonts w:ascii="Courier New" w:hAnsi="Courier New" w:cs="Courier New" w:eastAsia="Courier New"/>
          <w:color w:val="111111"/>
          <w:spacing w:val="0"/>
          <w:position w:val="0"/>
          <w:sz w:val="18"/>
          <w:shd w:fill="auto" w:val="clear"/>
        </w:rPr>
        <w:t xml:space="preserve">MONGODB_URI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 in </w:t>
      </w:r>
      <w:r>
        <w:rPr>
          <w:rFonts w:ascii="Courier New" w:hAnsi="Courier New" w:cs="Courier New" w:eastAsia="Courier New"/>
          <w:color w:val="111111"/>
          <w:spacing w:val="0"/>
          <w:position w:val="0"/>
          <w:sz w:val="18"/>
          <w:shd w:fill="auto" w:val="clear"/>
        </w:rPr>
        <w:t xml:space="preserve">.env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 with:</w:t>
      </w:r>
    </w:p>
    <w:p>
      <w:pPr>
        <w:spacing w:before="80" w:after="8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MONGODB_URI=mongodb://127.0.0.1:27017/syngenta-local</w:t>
      </w:r>
    </w:p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8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npm run seed       # loads all 8 CSVs </w:t>
      </w:r>
      <w:r>
        <w:rPr>
          <w:rFonts w:ascii="Cambria Math" w:hAnsi="Cambria Math" w:cs="Cambria Math" w:eastAsia="Cambria Math"/>
          <w:color w:val="333333"/>
          <w:spacing w:val="0"/>
          <w:position w:val="0"/>
          <w:sz w:val="18"/>
          <w:shd w:fill="F5F5F5" w:val="clear"/>
        </w:rPr>
        <w:t xml:space="preserve">→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 ~589 k documents, takes ~2 min</w:t>
      </w:r>
    </w:p>
    <w:p>
      <w:pPr>
        <w:spacing w:before="0" w:after="8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npm run dev        # starts on </w:t>
      </w:r>
      <w:hyperlink xmlns:r="http://schemas.openxmlformats.org/officeDocument/2006/relationships" r:id="docRId5">
        <w:r>
          <w:rPr>
            <w:rFonts w:ascii="Courier New" w:hAnsi="Courier New" w:cs="Courier New" w:eastAsia="Courier New"/>
            <w:color w:val="333333"/>
            <w:spacing w:val="0"/>
            <w:position w:val="0"/>
            <w:sz w:val="18"/>
            <w:u w:val="single"/>
            <w:shd w:fill="F5F5F5" w:val="clear"/>
          </w:rPr>
          <w:t xml:space="preserve">http://localhost:3001</w:t>
        </w:r>
      </w:hyperlink>
    </w:p>
    <w:p>
      <w:pPr>
        <w:spacing w:before="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80" w:after="80" w:line="240"/>
        <w:ind w:right="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E8F5E9" w:val="clear"/>
        </w:rPr>
      </w:pPr>
      <w:r>
        <w:rPr>
          <w:rFonts w:ascii="Arial" w:hAnsi="Arial" w:cs="Arial" w:eastAsia="Arial"/>
          <w:i/>
          <w:color w:val="1B5E20"/>
          <w:spacing w:val="0"/>
          <w:position w:val="0"/>
          <w:sz w:val="20"/>
          <w:shd w:fill="E8F5E9" w:val="clear"/>
        </w:rPr>
        <w:t xml:space="preserve">Verify the backend is up: </w:t>
      </w:r>
      <w:hyperlink xmlns:r="http://schemas.openxmlformats.org/officeDocument/2006/relationships" r:id="docRId6">
        <w:r>
          <w:rPr>
            <w:rFonts w:ascii="Arial" w:hAnsi="Arial" w:cs="Arial" w:eastAsia="Arial"/>
            <w:i/>
            <w:color w:val="1B5E20"/>
            <w:spacing w:val="0"/>
            <w:position w:val="0"/>
            <w:sz w:val="20"/>
            <w:u w:val="single"/>
            <w:shd w:fill="E8F5E9" w:val="clear"/>
          </w:rPr>
          <w:t xml:space="preserve">http://localhost:3001/health</w:t>
        </w:r>
      </w:hyperlink>
      <w:r>
        <w:rPr>
          <w:rFonts w:ascii="Arial" w:hAnsi="Arial" w:cs="Arial" w:eastAsia="Arial"/>
          <w:i/>
          <w:color w:val="1B5E20"/>
          <w:spacing w:val="0"/>
          <w:position w:val="0"/>
          <w:sz w:val="20"/>
          <w:shd w:fill="E8F5E9" w:val="clear"/>
        </w:rPr>
        <w:t xml:space="preserve"> </w:t>
      </w:r>
      <w:r>
        <w:rPr>
          <w:rFonts w:ascii="Cambria Math" w:hAnsi="Cambria Math" w:cs="Cambria Math" w:eastAsia="Cambria Math"/>
          <w:i/>
          <w:color w:val="1B5E20"/>
          <w:spacing w:val="0"/>
          <w:position w:val="0"/>
          <w:sz w:val="20"/>
          <w:shd w:fill="E8F5E9" w:val="clear"/>
        </w:rPr>
        <w:t xml:space="preserve">→</w:t>
      </w:r>
      <w:r>
        <w:rPr>
          <w:rFonts w:ascii="Arial" w:hAnsi="Arial" w:cs="Arial" w:eastAsia="Arial"/>
          <w:i/>
          <w:color w:val="1B5E20"/>
          <w:spacing w:val="0"/>
          <w:position w:val="0"/>
          <w:sz w:val="20"/>
          <w:shd w:fill="E8F5E9" w:val="clear"/>
        </w:rPr>
        <w:t xml:space="preserve"> {"status":"ok"}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240" w:after="80" w:line="240"/>
        <w:ind w:right="0" w:left="0" w:firstLine="0"/>
        <w:jc w:val="left"/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Step 2 </w:t>
      </w: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 Frontend</w:t>
      </w:r>
    </w:p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8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cd syngenta-frontend</w:t>
      </w:r>
    </w:p>
    <w:p>
      <w:pPr>
        <w:spacing w:before="0" w:after="8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npm install</w:t>
      </w:r>
    </w:p>
    <w:p>
      <w:pPr>
        <w:spacing w:before="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Create </w:t>
      </w:r>
      <w:r>
        <w:rPr>
          <w:rFonts w:ascii="Courier New" w:hAnsi="Courier New" w:cs="Courier New" w:eastAsia="Courier New"/>
          <w:color w:val="111111"/>
          <w:spacing w:val="0"/>
          <w:position w:val="0"/>
          <w:sz w:val="18"/>
          <w:shd w:fill="auto" w:val="clear"/>
        </w:rPr>
        <w:t xml:space="preserve">syngenta-frontend/.env.local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:</w:t>
      </w:r>
    </w:p>
    <w:p>
      <w:pPr>
        <w:spacing w:before="80" w:after="8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NEXT_PUBLIC_API_URL=http://localhost:3001</w:t>
      </w:r>
    </w:p>
    <w:p>
      <w:pPr>
        <w:spacing w:before="0" w:after="10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8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npm run dev        # </w:t>
      </w:r>
      <w:hyperlink xmlns:r="http://schemas.openxmlformats.org/officeDocument/2006/relationships" r:id="docRId7">
        <w:r>
          <w:rPr>
            <w:rFonts w:ascii="Courier New" w:hAnsi="Courier New" w:cs="Courier New" w:eastAsia="Courier New"/>
            <w:color w:val="333333"/>
            <w:spacing w:val="0"/>
            <w:position w:val="0"/>
            <w:sz w:val="18"/>
            <w:u w:val="single"/>
            <w:shd w:fill="F5F5F5" w:val="clear"/>
          </w:rPr>
          <w:t xml:space="preserve">http://localhost:3000</w:t>
        </w:r>
      </w:hyperlink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  (hot reload; offline caching inactive)</w:t>
      </w: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</w:p>
    <w:p>
      <w:pPr>
        <w:spacing w:before="0" w:after="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# OR production build 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—</w:t>
      </w: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 enables PWA service worker + offline caching</w:t>
      </w:r>
    </w:p>
    <w:p>
      <w:pPr>
        <w:spacing w:before="0" w:after="80" w:line="240"/>
        <w:ind w:right="360" w:left="36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F5F5F5" w:val="clear"/>
        </w:rPr>
      </w:pPr>
      <w:r>
        <w:rPr>
          <w:rFonts w:ascii="Courier New" w:hAnsi="Courier New" w:cs="Courier New" w:eastAsia="Courier New"/>
          <w:color w:val="333333"/>
          <w:spacing w:val="0"/>
          <w:position w:val="0"/>
          <w:sz w:val="18"/>
          <w:shd w:fill="F5F5F5" w:val="clear"/>
        </w:rPr>
        <w:t xml:space="preserve">npm run build &amp;&amp; npm run start</w:t>
      </w:r>
    </w:p>
    <w:p>
      <w:pPr>
        <w:spacing w:before="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320" w:after="120" w:line="240"/>
        <w:ind w:right="0" w:left="0" w:firstLine="0"/>
        <w:jc w:val="left"/>
        <w:rPr>
          <w:rFonts w:ascii="Arial" w:hAnsi="Arial" w:cs="Arial" w:eastAsia="Arial"/>
          <w:b/>
          <w:color w:val="1B5E20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1B5E20"/>
          <w:spacing w:val="0"/>
          <w:position w:val="0"/>
          <w:sz w:val="28"/>
          <w:shd w:fill="auto" w:val="clear"/>
        </w:rPr>
        <w:t xml:space="preserve">3.  Environment Variables Reference</w:t>
      </w:r>
    </w:p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240" w:after="80" w:line="240"/>
        <w:ind w:right="0" w:left="0" w:firstLine="0"/>
        <w:jc w:val="left"/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Backend </w:t>
      </w: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 syngenta-backend/.env</w:t>
      </w:r>
    </w:p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tbl>
      <w:tblPr/>
      <w:tblGrid>
        <w:gridCol w:w="2600"/>
        <w:gridCol w:w="1200"/>
        <w:gridCol w:w="1500"/>
        <w:gridCol w:w="3726"/>
      </w:tblGrid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5e2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Variable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5e2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Required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5e2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Default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5e2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Description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MONGODB_URI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Yes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—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MongoDB connection string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GEMINI_API_KEY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Yes*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—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Google Gemini API key (Flash model)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ANTHROPIC_API_KEY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No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—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Claude API key (optional second provider)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AI_PROVIDER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No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gemini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gemini or claude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GEMINI_MODEL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No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gemini-2.5-flash-lite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Gemini model ID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CLAUDE_MODEL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No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claude-sonnet-4-6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Claude model ID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PORT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No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3001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HTTP port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DATASET_PATH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No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../dataset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Path to CSV folder (seed script only)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EXTEND_DATA_TO_YESTERDAY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No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false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Roll dataset forward to yesterday on startup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EXTEND_MAX_DAYS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No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60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Safety cap on days generated at once</w:t>
            </w:r>
          </w:p>
        </w:tc>
      </w:tr>
      <w:tr>
        <w:trPr>
          <w:trHeight w:val="1" w:hRule="atLeast"/>
          <w:jc w:val="left"/>
        </w:trPr>
        <w:tc>
          <w:tcPr>
            <w:tcW w:w="26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EXTEND_SEASONALITY</w:t>
            </w:r>
          </w:p>
        </w:tc>
        <w:tc>
          <w:tcPr>
            <w:tcW w:w="1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No</w:t>
            </w:r>
          </w:p>
        </w:tc>
        <w:tc>
          <w:tcPr>
            <w:tcW w:w="15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false</w:t>
            </w:r>
          </w:p>
        </w:tc>
        <w:tc>
          <w:tcPr>
            <w:tcW w:w="37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ffffff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Dampen May</w:t>
            </w: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–</w:t>
            </w: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Sep sales to Rabi off-season baseline</w:t>
            </w:r>
          </w:p>
        </w:tc>
      </w:tr>
    </w:tbl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i/>
          <w:color w:val="111111"/>
          <w:spacing w:val="0"/>
          <w:position w:val="0"/>
          <w:sz w:val="20"/>
          <w:shd w:fill="auto" w:val="clear"/>
        </w:rPr>
        <w:t xml:space="preserve">* At least one of </w:t>
      </w:r>
      <w:r>
        <w:rPr>
          <w:rFonts w:ascii="Courier New" w:hAnsi="Courier New" w:cs="Courier New" w:eastAsia="Courier New"/>
          <w:color w:val="111111"/>
          <w:spacing w:val="0"/>
          <w:position w:val="0"/>
          <w:sz w:val="18"/>
          <w:shd w:fill="auto" w:val="clear"/>
        </w:rPr>
        <w:t xml:space="preserve">GEMINI_API_KEY</w:t>
      </w:r>
      <w:r>
        <w:rPr>
          <w:rFonts w:ascii="Arial" w:hAnsi="Arial" w:cs="Arial" w:eastAsia="Arial"/>
          <w:i/>
          <w:color w:val="111111"/>
          <w:spacing w:val="0"/>
          <w:position w:val="0"/>
          <w:sz w:val="20"/>
          <w:shd w:fill="auto" w:val="clear"/>
        </w:rPr>
        <w:t xml:space="preserve"> or </w:t>
      </w:r>
      <w:r>
        <w:rPr>
          <w:rFonts w:ascii="Courier New" w:hAnsi="Courier New" w:cs="Courier New" w:eastAsia="Courier New"/>
          <w:color w:val="111111"/>
          <w:spacing w:val="0"/>
          <w:position w:val="0"/>
          <w:sz w:val="18"/>
          <w:shd w:fill="auto" w:val="clear"/>
        </w:rPr>
        <w:t xml:space="preserve">ANTHROPIC_API_KEY</w:t>
      </w:r>
      <w:r>
        <w:rPr>
          <w:rFonts w:ascii="Arial" w:hAnsi="Arial" w:cs="Arial" w:eastAsia="Arial"/>
          <w:i/>
          <w:color w:val="111111"/>
          <w:spacing w:val="0"/>
          <w:position w:val="0"/>
          <w:sz w:val="20"/>
          <w:shd w:fill="auto" w:val="clear"/>
        </w:rPr>
        <w:t xml:space="preserve"> must be set, matching </w:t>
      </w:r>
      <w:r>
        <w:rPr>
          <w:rFonts w:ascii="Courier New" w:hAnsi="Courier New" w:cs="Courier New" w:eastAsia="Courier New"/>
          <w:color w:val="111111"/>
          <w:spacing w:val="0"/>
          <w:position w:val="0"/>
          <w:sz w:val="18"/>
          <w:shd w:fill="auto" w:val="clear"/>
        </w:rPr>
        <w:t xml:space="preserve">AI_PROVIDER</w:t>
      </w:r>
      <w:r>
        <w:rPr>
          <w:rFonts w:ascii="Arial" w:hAnsi="Arial" w:cs="Arial" w:eastAsia="Arial"/>
          <w:i/>
          <w:color w:val="111111"/>
          <w:spacing w:val="0"/>
          <w:position w:val="0"/>
          <w:sz w:val="20"/>
          <w:shd w:fill="auto" w:val="clear"/>
        </w:rPr>
        <w:t xml:space="preserve">.</w:t>
      </w:r>
    </w:p>
    <w:p>
      <w:pPr>
        <w:spacing w:before="0" w:after="1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240" w:after="80" w:line="240"/>
        <w:ind w:right="0" w:left="0" w:firstLine="0"/>
        <w:jc w:val="left"/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Frontend </w:t>
      </w: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—</w:t>
      </w:r>
      <w:r>
        <w:rPr>
          <w:rFonts w:ascii="Arial" w:hAnsi="Arial" w:cs="Arial" w:eastAsia="Arial"/>
          <w:b/>
          <w:color w:val="1B5E20"/>
          <w:spacing w:val="0"/>
          <w:position w:val="0"/>
          <w:sz w:val="24"/>
          <w:shd w:fill="auto" w:val="clear"/>
        </w:rPr>
        <w:t xml:space="preserve"> syngenta-frontend/.env.local</w:t>
      </w:r>
    </w:p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tbl>
      <w:tblPr/>
      <w:tblGrid>
        <w:gridCol w:w="3200"/>
        <w:gridCol w:w="5826"/>
      </w:tblGrid>
      <w:tr>
        <w:trPr>
          <w:trHeight w:val="1" w:hRule="atLeast"/>
          <w:jc w:val="left"/>
        </w:trPr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5e2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Variable</w:t>
            </w:r>
          </w:p>
        </w:tc>
        <w:tc>
          <w:tcPr>
            <w:tcW w:w="5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1b5e20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b/>
                <w:color w:val="FFFFFF"/>
                <w:spacing w:val="0"/>
                <w:position w:val="0"/>
                <w:sz w:val="20"/>
                <w:shd w:fill="auto" w:val="clear"/>
              </w:rPr>
              <w:t xml:space="preserve">Description</w:t>
            </w:r>
          </w:p>
        </w:tc>
      </w:tr>
      <w:tr>
        <w:trPr>
          <w:trHeight w:val="1" w:hRule="atLeast"/>
          <w:jc w:val="left"/>
        </w:trPr>
        <w:tc>
          <w:tcPr>
            <w:tcW w:w="3200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urier New" w:hAnsi="Courier New" w:cs="Courier New" w:eastAsia="Courier New"/>
                <w:color w:val="111111"/>
                <w:spacing w:val="0"/>
                <w:position w:val="0"/>
                <w:sz w:val="18"/>
                <w:shd w:fill="auto" w:val="clear"/>
              </w:rPr>
              <w:t xml:space="preserve">NEXT_PUBLIC_API_URL</w:t>
            </w:r>
          </w:p>
        </w:tc>
        <w:tc>
          <w:tcPr>
            <w:tcW w:w="5826" w:type="dxa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color="000000" w:fill="e8f5e9" w:val="clear"/>
            <w:tcMar>
              <w:left w:w="120" w:type="dxa"/>
              <w:right w:w="120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Backend base URL (</w:t>
            </w:r>
            <w:hyperlink xmlns:r="http://schemas.openxmlformats.org/officeDocument/2006/relationships" r:id="docRId8">
              <w:r>
                <w:rPr>
                  <w:rFonts w:ascii="Arial" w:hAnsi="Arial" w:cs="Arial" w:eastAsia="Arial"/>
                  <w:color w:val="111111"/>
                  <w:spacing w:val="0"/>
                  <w:position w:val="0"/>
                  <w:sz w:val="20"/>
                  <w:u w:val="single"/>
                  <w:shd w:fill="auto" w:val="clear"/>
                </w:rPr>
                <w:t xml:space="preserve">http://localhost:3001</w:t>
              </w:r>
            </w:hyperlink>
            <w:r>
              <w:rPr>
                <w:rFonts w:ascii="Arial" w:hAnsi="Arial" w:cs="Arial" w:eastAsia="Arial"/>
                <w:color w:val="111111"/>
                <w:spacing w:val="0"/>
                <w:position w:val="0"/>
                <w:sz w:val="20"/>
                <w:shd w:fill="auto" w:val="clear"/>
              </w:rPr>
              <w:t xml:space="preserve"> for local, or the Render URL for production)</w:t>
            </w:r>
          </w:p>
        </w:tc>
      </w:tr>
    </w:tbl>
    <w:p>
      <w:pPr>
        <w:spacing w:before="0" w:after="24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320" w:after="120" w:line="240"/>
        <w:ind w:right="0" w:left="0" w:firstLine="0"/>
        <w:jc w:val="left"/>
        <w:rPr>
          <w:rFonts w:ascii="Arial" w:hAnsi="Arial" w:cs="Arial" w:eastAsia="Arial"/>
          <w:b/>
          <w:color w:val="1B5E20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b/>
          <w:color w:val="1B5E20"/>
          <w:spacing w:val="0"/>
          <w:position w:val="0"/>
          <w:sz w:val="28"/>
          <w:shd w:fill="auto" w:val="clear"/>
        </w:rPr>
        <w:t xml:space="preserve">4.  Notes</w:t>
      </w:r>
    </w:p>
    <w:p>
      <w:pPr>
        <w:spacing w:before="0" w:after="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11111"/>
          <w:spacing w:val="0"/>
          <w:position w:val="0"/>
          <w:sz w:val="20"/>
          <w:shd w:fill="auto" w:val="clear"/>
        </w:rPr>
        <w:t xml:space="preserve">PWA / offline mode  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The service worker only activates in a production build (npm run build). In npm run dev the app works normally but offline caching is inactive. To test offline: build, start, open Chrome DevTools </w:t>
      </w:r>
      <w:r>
        <w:rPr>
          <w:rFonts w:ascii="Cambria Math" w:hAnsi="Cambria Math" w:cs="Cambria Math" w:eastAsia="Cambria Math"/>
          <w:color w:val="111111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 Network </w:t>
      </w:r>
      <w:r>
        <w:rPr>
          <w:rFonts w:ascii="Cambria Math" w:hAnsi="Cambria Math" w:cs="Cambria Math" w:eastAsia="Cambria Math"/>
          <w:color w:val="111111"/>
          <w:spacing w:val="0"/>
          <w:position w:val="0"/>
          <w:sz w:val="20"/>
          <w:shd w:fill="auto" w:val="clear"/>
        </w:rPr>
        <w:t xml:space="preserve">→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 Offline, reload /dashboard.</w:t>
      </w:r>
    </w:p>
    <w:p>
      <w:pPr>
        <w:spacing w:before="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11111"/>
          <w:spacing w:val="0"/>
          <w:position w:val="0"/>
          <w:sz w:val="20"/>
          <w:shd w:fill="auto" w:val="clear"/>
        </w:rPr>
        <w:t xml:space="preserve">AI provider toggle  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The retailer detail page has a provider toggle (Gemini / Claude). It defaults to Gemini. To enable Claude, set ANTHROPIC_API_KEY and keep AI_PROVIDER=gemini 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 both keys can coexist; the toggle overrides the default per-request.</w:t>
      </w:r>
    </w:p>
    <w:p>
      <w:pPr>
        <w:spacing w:before="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11111"/>
          <w:spacing w:val="0"/>
          <w:position w:val="0"/>
          <w:sz w:val="20"/>
          <w:shd w:fill="auto" w:val="clear"/>
        </w:rPr>
        <w:t xml:space="preserve">Dataset  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8 synthetic CSVs (Rabi season Oct 2025 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–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 Apr 2026) live in dataset/. They are seeded into MongoDB once via npm run seed. The Atlas database in the credentials above is already seeded 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—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 no seed step needed for Option A.</w:t>
      </w:r>
    </w:p>
    <w:p>
      <w:pPr>
        <w:spacing w:before="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  <w:p>
      <w:pPr>
        <w:spacing w:before="6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  <w:r>
        <w:rPr>
          <w:rFonts w:ascii="Arial" w:hAnsi="Arial" w:cs="Arial" w:eastAsia="Arial"/>
          <w:b/>
          <w:color w:val="111111"/>
          <w:spacing w:val="0"/>
          <w:position w:val="0"/>
          <w:sz w:val="20"/>
          <w:shd w:fill="auto" w:val="clear"/>
        </w:rPr>
        <w:t xml:space="preserve">Extending data to today  </w:t>
      </w:r>
      <w:r>
        <w:rPr>
          <w:rFonts w:ascii="Arial" w:hAnsi="Arial" w:cs="Arial" w:eastAsia="Arial"/>
          <w:color w:val="111111"/>
          <w:spacing w:val="0"/>
          <w:position w:val="0"/>
          <w:sz w:val="20"/>
          <w:shd w:fill="auto" w:val="clear"/>
        </w:rPr>
        <w:t xml:space="preserve">Set EXTEND_DATA_TO_YESTERDAY=true in .env and restart. The service statistically extends POS, Inventory, VisitLog, and WhatsApp data forward from their last timestamp. The operation is idempotent.</w:t>
      </w:r>
    </w:p>
    <w:p>
      <w:pPr>
        <w:spacing w:before="0" w:after="8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0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</w:lvl>
  </w:abstractNum>
  <w:num w:numId="24">
    <w:abstractNumId w:val="1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disha-ai-copilot.vercel.app/" Id="docRId3" Type="http://schemas.openxmlformats.org/officeDocument/2006/relationships/hyperlink" /><Relationship TargetMode="External" Target="http://localhost:3000/" Id="docRId7" Type="http://schemas.openxmlformats.org/officeDocument/2006/relationships/hyperlink" /><Relationship TargetMode="External" Target="https://disha-ai-copilot.vercel.app/" Id="docRId0" Type="http://schemas.openxmlformats.org/officeDocument/2006/relationships/hyperlink" /><Relationship Target="styles.xml" Id="docRId10" Type="http://schemas.openxmlformats.org/officeDocument/2006/relationships/styles" /><Relationship TargetMode="External" Target="https://syngenta-backend.onrender.com/health" Id="docRId2" Type="http://schemas.openxmlformats.org/officeDocument/2006/relationships/hyperlink" /><Relationship TargetMode="External" Target="http://localhost:3001/" Id="docRId4" Type="http://schemas.openxmlformats.org/officeDocument/2006/relationships/hyperlink" /><Relationship TargetMode="External" Target="http://localhost:3001/health" Id="docRId6" Type="http://schemas.openxmlformats.org/officeDocument/2006/relationships/hyperlink" /><Relationship TargetMode="External" Target="http://localhost:3001/" Id="docRId8" Type="http://schemas.openxmlformats.org/officeDocument/2006/relationships/hyperlink" /><Relationship TargetMode="External" Target="https://syngenta-backend.onrender.com/" Id="docRId1" Type="http://schemas.openxmlformats.org/officeDocument/2006/relationships/hyperlink" /><Relationship TargetMode="External" Target="http://localhost:3001/" Id="docRId5" Type="http://schemas.openxmlformats.org/officeDocument/2006/relationships/hyperlink" /><Relationship Target="numbering.xml" Id="docRId9" Type="http://schemas.openxmlformats.org/officeDocument/2006/relationships/numbering" /></Relationships>
</file>