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ПРИЛОЖЕНИЕ 1</w:t>
      </w:r>
    </w:p>
    <w:p>
      <w:pPr>
        <w:spacing w:before="200" w:after="12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Порядок поиска даты запрета в типовом механизме БСП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К заявке ERP.2026.14 (редакция 2 от 20.08.2026; актуализировано 06.09.2026 по решениям реализации). Приложение Б — в конце этого же файла.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1. Назначение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Это разбор типового поиска БСП. Код проверки не меняется: доработка пишет только в регистр сведений ДатыЗапретаИзменения. Функции ПоискДатыЗапрета / НайденЗапретИзмененияДанных и НайтиДатуЗапрета общего модуля ДатыЗапретаИзмененияСлужебный остаются типовыми.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Номера разделов 3.3, 4.1, 4.2 и 7 ниже — те, на которые ссылается заявка ERP.2026.14.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2. Источник в типовом коде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Этап выбора адресата и комментарии о приоритетах — НайденЗапретИзмененияДанных. Попадание внутри адресата — НайтиДатуЗапрета: сначала раздел+объект, затем раздел и Объект = Раздел, затем пустые раздел и объект. Порядок групп — запрос ЗапросДатЗапретаИзменения: Комментарий УБЫВ, затем наименование группы УБЫВ.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3. Запись типового регистра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4"/>
        </w:rPr>
        <w:t>3.1. Измерения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Типовой регистр и собственные регистры настройки / состояния используют один порядок измерений: Пользователь, Раздел, Объект. На одну комбинацию — одна дата. Два независимых значения в одну запись положить нельзя.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4"/>
        </w:rPr>
        <w:t>3.2. Адресат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Адресат — измерение «Пользователь»: конкретный пользователь, группа пользователей или перечисление ДляВсехПользователей. Пустое поле пользователя на форме настройки означает «для всех» и пишется как ДляВсехПользователей. Группа «Все пользователи» — другой адресат: она конкурирует с прочими группами и не равна перечислению «для всех».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4"/>
        </w:rPr>
        <w:t>3.3. Пустые раздел и объект — общая дата адресата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Пустые раздел и объект вместе — общая дата своего адресата: одна запись на все разделы и все объекты, но только для этого пользователя, группы или «для всех». Это не «организация в любом разделе» и не закрытие всей базы сразу для всех адресатов. Настройки по конкретным объектам того же адресата ей не мешают: общая дата применяется, только если для проверяемых данных не нашлось более точного попадания.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Организация без раздела общую дату не создаёт. Для неё пишутся 18 организационных разделов этой организации, включая Учёт по МСФО; пустая пара раздел+объект при этом не создаётся.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4. Поиск записи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4"/>
        </w:rPr>
        <w:t>4.1. Поиск по разделу проверяемых данных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Запись ищется по конкретному разделу проверяемых данных. Если раздел не совпал ни с одной записью адресата, поиск сразу проваливается в запись «раздел не заполнен, объект не заполнен» — общую дату адресата. Попытки найти «этот объект в любом разделе» нет. Поэтому организация без раздела разворачивается в 18 организационных разделов, а не в одну запись «организация в любом разделе».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Внутри найденного адресата две записи не дают MAX — выигрывает более точное попадание: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Порядок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Объект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закрывает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Пример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этот раздел документа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объект этого раздела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только это сочетание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Продажи + Альфа; Банк + счёт 40702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этот раздел документа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Объект = Раздел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все объекты раздела, все организации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Банк без счёта — все счета холдинга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пустой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пустой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всё, если 1 и 2 не нашлись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общая дата адресата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4"/>
        </w:rPr>
        <w:t>4.2. Приоритет групп по полю «Комментарий»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Если личных записей пользователя нет, а групп несколько, берётся одна группа целиком: выше значение поля «Комментарий» типовой записи (УБЫВ), при равенстве — наименование группы УБЫВ. Наборы разных групп не смешиваются. Автозаписи групп получают комментарий нп_авто|00NNN (N скользящего окна, иначе дни разрешения), чтобы порядок был управляемым.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5. Какой объект смотрит раздел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Тип объекта задаёт раздел, а не «просто организация». Запись «Банк + организация Альфа» на списание со счёта Альфы не действует: у Банка объект — банковский счёт.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Объект в документе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Пример документа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18 организационных (Авансовые отчёты, Бухгалтерский учёт, Ввод остатков, Внеоборотные активы, Внутреннее товародвижение, Закупки, Международный учёт, Продажи, Продажи между организациями, Производство, Регламентные операции, Розничные продажи, Сверки и корректировки задолженности, Финансовый контур, Ретро-бонусы клиентов, Ретро-бонусы поставщиков, Управление ремонтами, Учёт по МСФО)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организация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реализация, поступление, операция МСФО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Банк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банковский счёт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поступление / списание безналичных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Касса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касса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ПКО, РКО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Складские операции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склад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ордер на складе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Бюджетирование / планирование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сценарий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бюджет, план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6. Что пишет автоустановка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Смысл настройки или заявки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в типовом регистре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Для всех пользователей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Пользователь = ДляВсехПользователей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Нет организации и нет раздела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пустой раздел + пустой объект (общая дата адресата)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Организация, раздел пуст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18 записей: каждый организационный раздел + эта организация. Пустой пары нет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Организация + организационный раздел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этот раздел + эта организация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Банк / касса / склад / сценарий, объект задан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этот раздел + выбранный объект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Банк / касса / склад / сценарий, объект пуст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Объект = Раздел (все объекты раздела, все организации)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Флажок «Разделы без организации»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 записей Банк / Касса / СкладскиеОперации / Бюджетирование / Планирование, Объект = Раздел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Заявка без таблицы разделов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пустой раздел + пустой объект (общая дата адресата), не 18 организационных записей</w:t>
            </w:r>
          </w:p>
        </w:tc>
      </w:tr>
    </w:tbl>
    <w:p>
      <w:r>
        <w:rPr>
          <w:rFonts w:ascii="Times New Roman" w:hAnsi="Times New Roman" w:eastAsia="Times New Roman" w:cs="Times New Roman"/>
          <w:b w:val="0"/>
          <w:sz w:val="24"/>
        </w:rPr>
        <w:t>Способ расчёта на форму не влияет на порядок поиска: скользящее и комбинированное пишут абсолютную дату, относительное — типовое ОписаниеДатыЗапрета и заглушку 39990202. Проверка берёт уже найденную запись.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7. Наложение общей даты адресата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Если у того же адресата в типовом регистре уже есть ручная запись с пустыми разделом и объектом, она сработает для всех разделов, где нет более точного попадания. Автоустановка такую ручную запись не удаляет и не перезаписывает. Перед первым включением администратор проверяет, нет ли такой записи у каждого адресата (пользователь, группа, «для всех»). Сценарий приёмки 7г заявки воспроизводит этот риск: касса с собственной настройкой плюс общая дата того же пользователя — для прочих разделов действует общая дата.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Следствие для автоустановки: если у пользователя есть только детальные записи (касса, склад и т.п.), типовой поиск больше не смотрит группу и «для всех». Задание копирует этому адресату полный набор родителя, включая пустую пару родителя. Свою пустую пару из регистра настроек, ручную общую дату и действующее открытие не подменяем.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32"/>
        </w:rPr>
        <w:t>ПРИЛОЖЕНИЕ Б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8"/>
        </w:rPr>
        <w:t>Два независимых этапа поиска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Полный алгоритм приоритета типового механизма — два независимых этапа. Сначала выбирается один адресат. Затем, только внутри найденного адресата, ищется запись по разделу и объекту. Записи одного адресата не перекрывают и не перекрываются записями другого — это разные, взаимоисключающие наборы.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4"/>
        </w:rPr>
        <w:t>Этап 1. Выбор адресата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Порядок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Кого берёт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Когда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Этот пользователь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есть хотя бы одна его запись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Группа (Комментарий УБЫВ)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личных записей нет; если групп несколько — выше комментарий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Для всех пользователей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нет ни личных записей, ни группы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4"/>
        </w:rPr>
        <w:t>Этап 2. Раздел и объект внутри найденного адресата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Порядок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Объект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закрывает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этот раздел документа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объект этого раздела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только это сочетание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этот раздел документа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Объект = Раздел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все объекты раздела, все организации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пустой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пустой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всё, если точнее не нашлось</w:t>
            </w:r>
          </w:p>
        </w:tc>
      </w:tr>
    </w:tbl>
    <w:p>
      <w:r>
        <w:rPr>
          <w:rFonts w:ascii="Times New Roman" w:hAnsi="Times New Roman" w:eastAsia="Times New Roman" w:cs="Times New Roman"/>
          <w:b w:val="0"/>
          <w:sz w:val="24"/>
        </w:rPr>
        <w:t>Две записи одного адресата не дают максимум дат. Комбинированное правило кладовщиков поэтому сводится в одну абсолютную запись (более поздняя из двух рассчитанных), а не в две типовые строки.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