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0"/>
          <w:szCs w:val="30"/>
        </w:rPr>
        <w:t xml:space="preserve">ЗАЯВКА НА ДОРАБОТКУ В 1С:ERP.УХ</w:t>
      </w:r>
    </w:p>
    <w:p>
      <w:pPr>
        <w:spacing w:after="120" w:line="276"/>
      </w:pPr>
      <w:r>
        <w:rPr>
          <w:b/>
          <w:bCs/>
        </w:rPr>
        <w:t>Номер заявки: ERP.2026.14 (редакция 2 от 20.08.2026; актуализировано 06.09.2026 по решениям реализации)</w:t>
      </w:r>
      <w:r/>
    </w:p>
    <w:p>
      <w:pPr>
        <w:spacing w:after="120" w:line="276"/>
      </w:pPr>
      <w:r>
        <w:rPr>
          <w:b/>
          <w:bCs/>
        </w:rPr>
        <w:t xml:space="preserve">Дата регистрации: </w:t>
      </w:r>
      <w:r>
        <w:t xml:space="preserve">19.08.2026</w:t>
      </w:r>
    </w:p>
    <w:p>
      <w:pPr>
        <w:spacing w:after="120" w:line="276"/>
      </w:pPr>
      <w:r>
        <w:rPr>
          <w:b/>
          <w:bCs/>
        </w:rPr>
        <w:t xml:space="preserve">Инициатор (ФИО, подразделение): </w:t>
      </w:r>
      <w:r>
        <w:t xml:space="preserve">Лукьянов Евгений, бухгалтерия холдинга</w:t>
      </w:r>
    </w:p>
    <w:p>
      <w:pPr>
        <w:spacing w:after="120" w:line="276"/>
      </w:pPr>
      <w:r>
        <w:rPr>
          <w:b/>
          <w:bCs/>
        </w:rPr>
        <w:t xml:space="preserve">Владелец процесса (согласует требования): </w:t>
      </w:r>
      <w:r>
        <w:t xml:space="preserve">Бухгалтерия холдинга</w:t>
      </w:r>
    </w:p>
    <w:p>
      <w:pPr>
        <w:spacing w:after="120" w:line="276"/>
      </w:pPr>
      <w:r>
        <w:rPr>
          <w:b/>
          <w:bCs/>
        </w:rPr>
        <w:t xml:space="preserve">Приоритет (Высокий / Средний / Низкий): </w:t>
      </w:r>
      <w:r>
        <w:t xml:space="preserve">Высокий</w:t>
      </w:r>
    </w:p>
    <w:p>
      <w:pPr>
        <w:spacing w:after="120" w:line="276"/>
      </w:pPr>
      <w:r>
        <w:rPr>
          <w:b/>
          <w:bCs/>
        </w:rPr>
        <w:t xml:space="preserve">Тип изменения (Ошибка / Новая функциональность / Законодательство / Оптимизация / Права доступа): </w:t>
      </w:r>
      <w:r>
        <w:t xml:space="preserve">Новая функциональность</w:t>
      </w:r>
    </w:p>
    <w:p>
      <w:pPr>
        <w:pStyle w:val="Heading2"/>
        <w:spacing w:after="120" w:before="260"/>
      </w:pPr>
      <w:r>
        <w:rPr>
          <w:b/>
          <w:bCs/>
          <w:color w:val="2E5496"/>
          <w:sz w:val="24"/>
          <w:szCs w:val="24"/>
        </w:rPr>
        <w:t xml:space="preserve">Исходные данные среды</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200"/>
        <w:gridCol w:w="5155"/>
      </w:tblGrid>
      <w:tr>
        <w:trPr>
          <w:tblHeader/>
        </w:trPr>
        <w:tc>
          <w:tcPr>
            <w:tcW w:type="dxa" w:w="4200"/>
            <w:shd w:fill="DCE6F1" w:val="clear"/>
            <w:tcMar>
              <w:top w:type="dxa" w:w="60"/>
              <w:left w:type="dxa" w:w="100"/>
              <w:bottom w:type="dxa" w:w="60"/>
              <w:right w:type="dxa" w:w="100"/>
            </w:tcMar>
            <w:vAlign w:val="center"/>
          </w:tcPr>
          <w:p>
            <w:pPr>
              <w:spacing w:after="0" w:line="240"/>
            </w:pPr>
            <w:r>
              <w:rPr>
                <w:b/>
                <w:bCs/>
                <w:sz w:val="20"/>
                <w:szCs w:val="20"/>
              </w:rPr>
              <w:t xml:space="preserve">Параметр</w:t>
            </w:r>
          </w:p>
        </w:tc>
        <w:tc>
          <w:tcPr>
            <w:tcW w:type="dxa" w:w="5155"/>
            <w:shd w:fill="DCE6F1" w:val="clear"/>
            <w:tcMar>
              <w:top w:type="dxa" w:w="60"/>
              <w:left w:type="dxa" w:w="100"/>
              <w:bottom w:type="dxa" w:w="60"/>
              <w:right w:type="dxa" w:w="100"/>
            </w:tcMar>
            <w:vAlign w:val="center"/>
          </w:tcPr>
          <w:p>
            <w:pPr>
              <w:spacing w:after="0" w:line="240"/>
            </w:pPr>
            <w:r>
              <w:rPr>
                <w:b/>
                <w:bCs/>
                <w:sz w:val="20"/>
                <w:szCs w:val="20"/>
              </w:rPr>
              <w:t xml:space="preserve">Значение</w:t>
            </w:r>
          </w:p>
        </w:tc>
      </w:tr>
      <w:tr>
        <w:trPr>
          <w:tblHeader w:val="false"/>
        </w:trPr>
        <w:tc>
          <w:tcPr>
            <w:tcW w:type="dxa" w:w="4200"/>
            <w:tcMar>
              <w:top w:type="dxa" w:w="60"/>
              <w:left w:type="dxa" w:w="100"/>
              <w:bottom w:type="dxa" w:w="60"/>
              <w:right w:type="dxa" w:w="100"/>
            </w:tcMar>
            <w:vAlign w:val="center"/>
          </w:tcPr>
          <w:p>
            <w:pPr>
              <w:spacing w:after="0" w:line="240"/>
            </w:pPr>
            <w:r>
              <w:rPr>
                <w:sz w:val="20"/>
                <w:szCs w:val="20"/>
              </w:rPr>
              <w:t xml:space="preserve">Релиз 1С:ERP Управление холдингом</w:t>
            </w:r>
          </w:p>
        </w:tc>
        <w:tc>
          <w:tcPr>
            <w:tcW w:type="dxa" w:w="5155"/>
            <w:tcMar>
              <w:top w:type="dxa" w:w="60"/>
              <w:left w:type="dxa" w:w="100"/>
              <w:bottom w:type="dxa" w:w="60"/>
              <w:right w:type="dxa" w:w="100"/>
            </w:tcMar>
            <w:vAlign w:val="center"/>
          </w:tcPr>
          <w:p>
            <w:pPr>
              <w:spacing w:after="0" w:line="240"/>
            </w:pPr>
            <w:r>
              <w:rPr>
                <w:sz w:val="20"/>
                <w:szCs w:val="20"/>
              </w:rPr>
              <w:t xml:space="preserve">3.2.8.26</w:t>
            </w:r>
          </w:p>
        </w:tc>
      </w:tr>
      <w:tr>
        <w:trPr>
          <w:tblHeader w:val="false"/>
        </w:trPr>
        <w:tc>
          <w:tcPr>
            <w:tcW w:type="dxa" w:w="4200"/>
            <w:tcMar>
              <w:top w:type="dxa" w:w="60"/>
              <w:left w:type="dxa" w:w="100"/>
              <w:bottom w:type="dxa" w:w="60"/>
              <w:right w:type="dxa" w:w="100"/>
            </w:tcMar>
            <w:vAlign w:val="center"/>
          </w:tcPr>
          <w:p>
            <w:pPr>
              <w:spacing w:after="0" w:line="240"/>
            </w:pPr>
            <w:r>
              <w:rPr>
                <w:sz w:val="20"/>
                <w:szCs w:val="20"/>
              </w:rPr>
              <w:t xml:space="preserve">Версия БСП</w:t>
            </w:r>
          </w:p>
        </w:tc>
        <w:tc>
          <w:tcPr>
            <w:tcW w:type="dxa" w:w="5155"/>
            <w:tcMar>
              <w:top w:type="dxa" w:w="60"/>
              <w:left w:type="dxa" w:w="100"/>
              <w:bottom w:type="dxa" w:w="60"/>
              <w:right w:type="dxa" w:w="100"/>
            </w:tcMar>
            <w:vAlign w:val="center"/>
          </w:tcPr>
          <w:p>
            <w:pPr>
              <w:spacing w:after="0" w:line="240"/>
            </w:pPr>
            <w:r>
              <w:rPr>
                <w:sz w:val="20"/>
                <w:szCs w:val="20"/>
              </w:rPr>
              <w:t xml:space="preserve">3.1.11.466</w:t>
            </w:r>
          </w:p>
        </w:tc>
      </w:tr>
      <w:tr>
        <w:trPr>
          <w:tblHeader w:val="false"/>
        </w:trPr>
        <w:tc>
          <w:tcPr>
            <w:tcW w:type="dxa" w:w="4200"/>
            <w:tcMar>
              <w:top w:type="dxa" w:w="60"/>
              <w:left w:type="dxa" w:w="100"/>
              <w:bottom w:type="dxa" w:w="60"/>
              <w:right w:type="dxa" w:w="100"/>
            </w:tcMar>
            <w:vAlign w:val="center"/>
          </w:tcPr>
          <w:p>
            <w:pPr>
              <w:spacing w:after="0" w:line="240"/>
            </w:pPr>
            <w:r>
              <w:rPr>
                <w:sz w:val="20"/>
                <w:szCs w:val="20"/>
              </w:rPr>
              <w:t xml:space="preserve">Версия 1С:Документооборот</w:t>
            </w:r>
          </w:p>
        </w:tc>
        <w:tc>
          <w:tcPr>
            <w:tcW w:type="dxa" w:w="5155"/>
            <w:tcMar>
              <w:top w:type="dxa" w:w="60"/>
              <w:left w:type="dxa" w:w="100"/>
              <w:bottom w:type="dxa" w:w="60"/>
              <w:right w:type="dxa" w:w="100"/>
            </w:tcMar>
            <w:vAlign w:val="center"/>
          </w:tcPr>
          <w:p>
            <w:pPr>
              <w:spacing w:after="0" w:line="240"/>
            </w:pPr>
            <w:r>
              <w:rPr>
                <w:sz w:val="20"/>
                <w:szCs w:val="20"/>
              </w:rPr>
              <w:t xml:space="preserve">КОРП, редакция 3.0 (3.0.21.3)</w:t>
            </w:r>
          </w:p>
        </w:tc>
      </w:tr>
    </w:tbl>
    <w:p>
      <w:pPr>
        <w:pStyle w:val="Heading1"/>
        <w:spacing w:after="160" w:before="320"/>
      </w:pPr>
      <w:r>
        <w:rPr>
          <w:b/>
          <w:bCs/>
          <w:color w:val="1F3864"/>
          <w:sz w:val="28"/>
          <w:szCs w:val="28"/>
        </w:rPr>
        <w:t xml:space="preserve">1. Описание проблемы (как есть)</w:t>
      </w:r>
    </w:p>
    <w:p>
      <w:pPr>
        <w:spacing w:after="120" w:line="276"/>
      </w:pPr>
      <w:r>
        <w:rPr>
          <w:b/>
          <w:bCs/>
        </w:rPr>
        <w:t xml:space="preserve">Тема заявки: </w:t>
      </w:r>
      <w:r>
        <w:t xml:space="preserve">автоматическая установка дат запрета изменения и заявка на временное открытие периода.</w:t>
      </w:r>
    </w:p>
    <w:p>
      <w:pPr>
        <w:spacing w:after="120" w:line="276"/>
      </w:pPr>
      <w:r>
        <w:rPr>
          <w:b/>
          <w:bCs/>
        </w:rPr>
        <w:t xml:space="preserve">Подсистема / объект 1С: </w:t>
      </w:r>
      <w:r>
        <w:t xml:space="preserve">даты запрета изменения (типовой регистр сведений ДатыЗапретаИзменения), расширение НП.</w:t>
      </w:r>
    </w:p>
    <w:p>
      <w:pPr>
        <w:pStyle w:val="Heading3"/>
        <w:spacing w:after="100" w:before="200"/>
      </w:pPr>
      <w:r>
        <w:rPr>
          <w:b/>
          <w:bCs/>
          <w:color w:val="000000"/>
          <w:sz w:val="22"/>
          <w:szCs w:val="22"/>
        </w:rPr>
        <w:t xml:space="preserve">Описание текущего процесса и проблемы</w:t>
      </w:r>
    </w:p>
    <w:p>
      <w:pPr>
        <w:spacing w:after="120" w:line="276"/>
      </w:pPr>
      <w:r>
        <w:t xml:space="preserve">Типовой механизм БСП «Даты запрета изменения» закрывает период: объекты с датой не позднее установленной границы записывать нельзя.</w:t>
      </w:r>
    </w:p>
    <w:p>
      <w:pPr>
        <w:spacing w:after="120" w:line="276"/>
      </w:pPr>
      <w:r>
        <w:t xml:space="preserve">Граница задаётся абсолютной датой — как по организациям, так и по кассам, складам, банковским счетам и сценариям бюджетирования. Эту дату приходится регулярно переносить вручную. Типовые относительные варианты БСП («конец прошлого месяца», «конец прошлого квартала» и аналогичные) не подходят: требуется скользящая граница вида «сегодня минус N дней», которой в типовом перечне вариантов нет.</w:t>
      </w:r>
    </w:p>
    <w:p>
      <w:pPr>
        <w:spacing w:after="120" w:line="276"/>
      </w:pPr>
      <w:r>
        <w:t xml:space="preserve">Отдельного документа для временного открытия уже закрытого периода с согласованием в 1С:Документообороте в типовой конфигурации нет. Сейчас период открывается администратором вручную по устной или почтовой просьбе, факт открытия и срок нигде не фиксируются, обратное закрытие выполняется по памяти.</w:t>
      </w:r>
    </w:p>
    <w:p>
      <w:pPr>
        <w:spacing w:after="120" w:line="276"/>
      </w:pPr>
      <w:r>
        <w:t xml:space="preserve">Типовая проверка даты запрета при записи объектов работает корректно и изменяться не должна.</w:t>
      </w:r>
    </w:p>
    <w:p>
      <w:pPr>
        <w:pStyle w:val="Heading1"/>
        <w:spacing w:after="160" w:before="320"/>
      </w:pPr>
      <w:r>
        <w:rPr>
          <w:b/>
          <w:bCs/>
          <w:color w:val="1F3864"/>
          <w:sz w:val="28"/>
          <w:szCs w:val="28"/>
        </w:rPr>
        <w:t xml:space="preserve">2. Требования к доработке (как должно быть)</w:t>
      </w:r>
    </w:p>
    <w:p>
      <w:pPr>
        <w:spacing w:after="120" w:line="276"/>
      </w:pPr>
      <w:r>
        <w:t xml:space="preserve">Реализовать в расширении НП:</w:t>
      </w:r>
    </w:p>
    <w:p>
      <w:pPr>
        <w:pStyle w:val="ListParagraph"/>
        <w:numPr>
          <w:ilvl w:val="0"/>
          <w:numId w:val="2"/>
        </w:numPr>
        <w:spacing w:after="60" w:line="276"/>
      </w:pPr>
      <w:r>
        <w:t>автоматическую установку даты запрета: скользящее окно «текущая дата минус N дней», типовое относительное описание БСП и комбинированное правило;</w:t>
      </w:r>
    </w:p>
    <w:p>
      <w:pPr>
        <w:pStyle w:val="ListParagraph"/>
        <w:numPr>
          <w:ilvl w:val="0"/>
          <w:numId w:val="2"/>
        </w:numPr>
        <w:spacing w:after="60" w:line="276"/>
      </w:pPr>
      <w:r>
        <w:t xml:space="preserve">документ заявки на временное открытие периода с бесшовным согласованием в 1С:Документообороте;</w:t>
      </w:r>
    </w:p>
    <w:p>
      <w:pPr>
        <w:pStyle w:val="ListParagraph"/>
        <w:numPr>
          <w:ilvl w:val="0"/>
          <w:numId w:val="2"/>
        </w:numPr>
        <w:spacing w:after="60" w:line="276"/>
      </w:pPr>
      <w:r>
        <w:t xml:space="preserve">отчёт по действующим датам запрета с указанием источника каждой записи.</w:t>
      </w:r>
    </w:p>
    <w:p>
      <w:pPr>
        <w:spacing w:after="120" w:line="276"/>
      </w:pPr>
      <w:r>
        <w:t xml:space="preserve">Типовые объекты не изменяются. Взаимодействие с типовым механизмом — только запись в регистр сведений ДатыЗапретаИзменения.</w:t>
      </w:r>
    </w:p>
    <w:p>
      <w:pPr>
        <w:pStyle w:val="Heading2"/>
        <w:spacing w:after="120" w:before="260"/>
      </w:pPr>
      <w:r>
        <w:rPr>
          <w:b/>
          <w:bCs/>
          <w:color w:val="2E5496"/>
          <w:sz w:val="24"/>
          <w:szCs w:val="24"/>
        </w:rPr>
        <w:t xml:space="preserve">2.1. Автоматическая установка даты запрета</w:t>
      </w:r>
    </w:p>
    <w:p>
      <w:pPr>
        <w:pStyle w:val="Heading3"/>
        <w:spacing w:after="100" w:before="200"/>
      </w:pPr>
      <w:r>
        <w:rPr>
          <w:b/>
          <w:bCs/>
          <w:color w:val="000000"/>
          <w:sz w:val="22"/>
          <w:szCs w:val="22"/>
        </w:rPr>
        <w:t xml:space="preserve">2.1.1. Регистр настроек</w:t>
      </w:r>
    </w:p>
    <w:p>
      <w:pPr>
        <w:spacing w:after="120" w:line="276"/>
      </w:pPr>
      <w:r>
        <w:t xml:space="preserve">Настройки ведутся в регистре сведений нп_НастройкиАвтоматическойУстановкиДатЗапрета (независимый, непериодический).</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55"/>
      </w:tblGrid>
      <w:tr>
        <w:trPr>
          <w:tblHeader/>
        </w:trPr>
        <w:tc>
          <w:tcPr>
            <w:tcW w:type="dxa" w:w="2600"/>
            <w:shd w:fill="DCE6F1" w:val="clear"/>
            <w:tcMar>
              <w:top w:type="dxa" w:w="60"/>
              <w:left w:type="dxa" w:w="100"/>
              <w:bottom w:type="dxa" w:w="60"/>
              <w:right w:type="dxa" w:w="100"/>
            </w:tcMar>
            <w:vAlign w:val="center"/>
          </w:tcPr>
          <w:p>
            <w:pPr>
              <w:spacing w:after="0" w:line="240"/>
            </w:pPr>
            <w:r>
              <w:rPr>
                <w:b/>
                <w:bCs/>
                <w:sz w:val="20"/>
                <w:szCs w:val="20"/>
              </w:rPr>
              <w:t>Поле</w:t>
            </w:r>
          </w:p>
        </w:tc>
        <w:tc>
          <w:tcPr>
            <w:tcW w:type="dxa" w:w="2200"/>
            <w:shd w:fill="DCE6F1" w:val="clear"/>
            <w:tcMar>
              <w:top w:type="dxa" w:w="60"/>
              <w:left w:type="dxa" w:w="100"/>
              <w:bottom w:type="dxa" w:w="60"/>
              <w:right w:type="dxa" w:w="100"/>
            </w:tcMar>
            <w:vAlign w:val="center"/>
          </w:tcPr>
          <w:p>
            <w:pPr>
              <w:spacing w:after="0" w:line="240"/>
            </w:pPr>
            <w:r>
              <w:rPr>
                <w:b/>
                <w:bCs/>
                <w:sz w:val="20"/>
                <w:szCs w:val="20"/>
              </w:rPr>
              <w:t>Вид</w:t>
            </w:r>
          </w:p>
        </w:tc>
        <w:tc>
          <w:tcPr>
            <w:tcW w:type="dxa" w:w="4555"/>
            <w:shd w:fill="DCE6F1" w:val="clear"/>
            <w:tcMar>
              <w:top w:type="dxa" w:w="60"/>
              <w:left w:type="dxa" w:w="100"/>
              <w:bottom w:type="dxa" w:w="60"/>
              <w:right w:type="dxa" w:w="100"/>
            </w:tcMar>
            <w:vAlign w:val="center"/>
          </w:tcPr>
          <w:p>
            <w:pPr>
              <w:spacing w:after="0" w:line="240"/>
            </w:pPr>
            <w:r>
              <w:rPr>
                <w:b/>
                <w:bCs/>
                <w:sz w:val="20"/>
                <w:szCs w:val="20"/>
              </w:rPr>
              <w:t>Описание</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Пользователь</w:t>
            </w:r>
          </w:p>
        </w:tc>
        <w:tc>
          <w:tcPr>
            <w:tcW w:type="dxa" w:w="2200"/>
            <w:tcMar>
              <w:top w:type="dxa" w:w="60"/>
              <w:left w:type="dxa" w:w="100"/>
              <w:bottom w:type="dxa" w:w="60"/>
              <w:right w:type="dxa" w:w="100"/>
            </w:tcMar>
            <w:vAlign w:val="center"/>
          </w:tcPr>
          <w:p>
            <w:pPr>
              <w:spacing w:after="0" w:line="240"/>
            </w:pPr>
            <w:r>
              <w:rPr>
                <w:sz w:val="20"/>
                <w:szCs w:val="20"/>
              </w:rPr>
              <w:t>Измерение</w:t>
            </w:r>
          </w:p>
        </w:tc>
        <w:tc>
          <w:tcPr>
            <w:tcW w:type="dxa" w:w="4555"/>
            <w:tcMar>
              <w:top w:type="dxa" w:w="60"/>
              <w:left w:type="dxa" w:w="100"/>
              <w:bottom w:type="dxa" w:w="60"/>
              <w:right w:type="dxa" w:w="100"/>
            </w:tcMar>
            <w:vAlign w:val="center"/>
          </w:tcPr>
          <w:p>
            <w:pPr>
              <w:spacing w:after="0" w:line="240"/>
            </w:pPr>
            <w:r>
              <w:rPr>
                <w:sz w:val="20"/>
                <w:szCs w:val="20"/>
              </w:rPr>
              <w:t>Пользователь или группа пользователей. Тип соответствует измерению «Пользователь» типового регистра. Пустое значение означает «для всех пользователей» (ДляВсехПользователей). Группа «Все пользователи» — другой адресат.</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РазделДатыЗапрета</w:t>
            </w:r>
          </w:p>
        </w:tc>
        <w:tc>
          <w:tcPr>
            <w:tcW w:type="dxa" w:w="2200"/>
            <w:tcMar>
              <w:top w:type="dxa" w:w="60"/>
              <w:left w:type="dxa" w:w="100"/>
              <w:bottom w:type="dxa" w:w="60"/>
              <w:right w:type="dxa" w:w="100"/>
            </w:tcMar>
            <w:vAlign w:val="center"/>
          </w:tcPr>
          <w:p>
            <w:pPr>
              <w:spacing w:after="0" w:line="240"/>
            </w:pPr>
            <w:r>
              <w:rPr>
                <w:sz w:val="20"/>
                <w:szCs w:val="20"/>
              </w:rPr>
              <w:t>Измерение</w:t>
            </w:r>
          </w:p>
        </w:tc>
        <w:tc>
          <w:tcPr>
            <w:tcW w:type="dxa" w:w="4555"/>
            <w:tcMar>
              <w:top w:type="dxa" w:w="60"/>
              <w:left w:type="dxa" w:w="100"/>
              <w:bottom w:type="dxa" w:w="60"/>
              <w:right w:type="dxa" w:w="100"/>
            </w:tcMar>
            <w:vAlign w:val="center"/>
          </w:tcPr>
          <w:p>
            <w:pPr>
              <w:spacing w:after="0" w:line="240"/>
            </w:pPr>
            <w:r>
              <w:rPr>
                <w:sz w:val="20"/>
                <w:szCs w:val="20"/>
              </w:rPr>
              <w:t>Раздел даты запрета. Пустое вместе с организацией — 18 организационных разделов. Пустое вместе с пустым объектом — общая дата адресата. Касса, склад, счёт или сценарий без раздела недопустимы.</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ОбъектДатыЗапрета</w:t>
            </w:r>
          </w:p>
        </w:tc>
        <w:tc>
          <w:tcPr>
            <w:tcW w:type="dxa" w:w="2200"/>
            <w:tcMar>
              <w:top w:type="dxa" w:w="60"/>
              <w:left w:type="dxa" w:w="100"/>
              <w:bottom w:type="dxa" w:w="60"/>
              <w:right w:type="dxa" w:w="100"/>
            </w:tcMar>
            <w:vAlign w:val="center"/>
          </w:tcPr>
          <w:p>
            <w:pPr>
              <w:spacing w:after="0" w:line="240"/>
            </w:pPr>
            <w:r>
              <w:rPr>
                <w:sz w:val="20"/>
                <w:szCs w:val="20"/>
              </w:rPr>
              <w:t>Измерение</w:t>
            </w:r>
          </w:p>
        </w:tc>
        <w:tc>
          <w:tcPr>
            <w:tcW w:type="dxa" w:w="4555"/>
            <w:tcMar>
              <w:top w:type="dxa" w:w="60"/>
              <w:left w:type="dxa" w:w="100"/>
              <w:bottom w:type="dxa" w:w="60"/>
              <w:right w:type="dxa" w:w="100"/>
            </w:tcMar>
            <w:vAlign w:val="center"/>
          </w:tcPr>
          <w:p>
            <w:pPr>
              <w:spacing w:after="0" w:line="240"/>
            </w:pPr>
            <w:r>
              <w:rPr>
                <w:sz w:val="20"/>
                <w:szCs w:val="20"/>
              </w:rPr>
              <w:t>Организация, касса, склад, банковский счёт, сценарий бюджетирования, сценарий товарного планирования. На форме организация задаётся отдельным полем и пишется в это измерение. Пустой объект при заполненном разделе — общая дата раздела (Объект = Раздел).</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СпособРасчета</w:t>
            </w:r>
          </w:p>
        </w:tc>
        <w:tc>
          <w:tcPr>
            <w:tcW w:type="dxa" w:w="2200"/>
            <w:tcMar>
              <w:top w:type="dxa" w:w="60"/>
              <w:left w:type="dxa" w:w="100"/>
              <w:bottom w:type="dxa" w:w="60"/>
              <w:right w:type="dxa" w:w="100"/>
            </w:tcMar>
            <w:vAlign w:val="center"/>
          </w:tcPr>
          <w:p>
            <w:pPr>
              <w:spacing w:after="0" w:line="240"/>
            </w:pPr>
            <w:r>
              <w:rPr>
                <w:sz w:val="20"/>
                <w:szCs w:val="20"/>
              </w:rPr>
              <w:t>Ресурс</w:t>
            </w:r>
          </w:p>
        </w:tc>
        <w:tc>
          <w:tcPr>
            <w:tcW w:type="dxa" w:w="4555"/>
            <w:tcMar>
              <w:top w:type="dxa" w:w="60"/>
              <w:left w:type="dxa" w:w="100"/>
              <w:bottom w:type="dxa" w:w="60"/>
              <w:right w:type="dxa" w:w="100"/>
            </w:tcMar>
            <w:vAlign w:val="center"/>
          </w:tcPr>
          <w:p>
            <w:pPr>
              <w:spacing w:after="0" w:line="240"/>
            </w:pPr>
            <w:r>
              <w:rPr>
                <w:sz w:val="20"/>
                <w:szCs w:val="20"/>
              </w:rPr>
              <w:t>Скользящее окно / относительная дата БСП / комбинированная.</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ЧислоДней (N)</w:t>
            </w:r>
          </w:p>
        </w:tc>
        <w:tc>
          <w:tcPr>
            <w:tcW w:type="dxa" w:w="2200"/>
            <w:tcMar>
              <w:top w:type="dxa" w:w="60"/>
              <w:left w:type="dxa" w:w="100"/>
              <w:bottom w:type="dxa" w:w="60"/>
              <w:right w:type="dxa" w:w="100"/>
            </w:tcMar>
            <w:vAlign w:val="center"/>
          </w:tcPr>
          <w:p>
            <w:pPr>
              <w:spacing w:after="0" w:line="240"/>
            </w:pPr>
            <w:r>
              <w:rPr>
                <w:sz w:val="20"/>
                <w:szCs w:val="20"/>
              </w:rPr>
              <w:t>Ресурс</w:t>
            </w:r>
          </w:p>
        </w:tc>
        <w:tc>
          <w:tcPr>
            <w:tcW w:type="dxa" w:w="4555"/>
            <w:tcMar>
              <w:top w:type="dxa" w:w="60"/>
              <w:left w:type="dxa" w:w="100"/>
              <w:bottom w:type="dxa" w:w="60"/>
              <w:right w:type="dxa" w:w="100"/>
            </w:tcMar>
            <w:vAlign w:val="center"/>
          </w:tcPr>
          <w:p>
            <w:pPr>
              <w:spacing w:after="0" w:line="240"/>
            </w:pPr>
            <w:r>
              <w:rPr>
                <w:sz w:val="20"/>
                <w:szCs w:val="20"/>
              </w:rPr>
              <w:t>Количество последних дней, доступных для редактирования. Для скользящего и комбинированного способа. Целое неотрицательное число, включая 0.</w:t>
            </w:r>
          </w:p>
        </w:tc>
      </w:tr>
      <w:tr>
        <w:tc>
          <w:tcPr>
            <w:tcW w:type="dxa" w:w="2600"/>
          </w:tcPr>
          <w:p>
            <w:r>
              <w:t>ОписаниеДатыЗапрета</w:t>
            </w:r>
          </w:p>
        </w:tc>
        <w:tc>
          <w:tcPr>
            <w:tcW w:type="dxa" w:w="2200"/>
          </w:tcPr>
          <w:p>
            <w:r>
              <w:t>Ресурс</w:t>
            </w:r>
          </w:p>
        </w:tc>
        <w:tc>
          <w:tcPr>
            <w:tcW w:type="dxa" w:w="4555"/>
          </w:tcPr>
          <w:p>
            <w:r>
              <w:t>Типовое описание относительной даты БСП. Для относительного и комбинированного способа.</w:t>
            </w:r>
          </w:p>
        </w:tc>
      </w:tr>
      <w:tr>
        <w:tc>
          <w:tcPr>
            <w:tcW w:type="dxa" w:w="2600"/>
          </w:tcPr>
          <w:p>
            <w:r>
              <w:t>КоличествоДнейРазрешения</w:t>
            </w:r>
          </w:p>
        </w:tc>
        <w:tc>
          <w:tcPr>
            <w:tcW w:type="dxa" w:w="2200"/>
          </w:tcPr>
          <w:p>
            <w:r>
              <w:t>Ресурс</w:t>
            </w:r>
          </w:p>
        </w:tc>
        <w:tc>
          <w:tcPr>
            <w:tcW w:type="dxa" w:w="4555"/>
          </w:tcPr>
          <w:p>
            <w:r>
              <w:t>Дни разрешения относительного или комбинированного правила БСП.</w:t>
            </w:r>
          </w:p>
        </w:tc>
      </w:tr>
      <w:tr>
        <w:tc>
          <w:tcPr>
            <w:tcW w:type="dxa" w:w="2600"/>
          </w:tcPr>
          <w:p>
            <w:r>
              <w:t>ВсеРазделыБезОрганизации</w:t>
            </w:r>
          </w:p>
        </w:tc>
        <w:tc>
          <w:tcPr>
            <w:tcW w:type="dxa" w:w="2200"/>
          </w:tcPr>
          <w:p>
            <w:r>
              <w:t>Ресурс</w:t>
            </w:r>
          </w:p>
        </w:tc>
        <w:tc>
          <w:tcPr>
            <w:tcW w:type="dxa" w:w="4555"/>
          </w:tcPr>
          <w:p>
            <w:r>
              <w:t>Флажок «Разделы без организации»: пять общих дат Банк / Касса / СкладскиеОперации / Бюджетирование / Планирование (Объект = Раздел).</w:t>
            </w:r>
          </w:p>
        </w:tc>
      </w:tr>
      <w:tr>
        <w:tc>
          <w:tcPr>
            <w:tcW w:type="dxa" w:w="2600"/>
          </w:tcPr>
          <w:p>
            <w:r>
              <w:t>Включено</w:t>
            </w:r>
          </w:p>
        </w:tc>
        <w:tc>
          <w:tcPr>
            <w:tcW w:type="dxa" w:w="2200"/>
          </w:tcPr>
          <w:p>
            <w:r>
              <w:t>Ресурс</w:t>
            </w:r>
          </w:p>
        </w:tc>
        <w:tc>
          <w:tcPr>
            <w:tcW w:type="dxa" w:w="4555"/>
          </w:tcPr>
          <w:p>
            <w:r>
              <w:t>Признак применения настройки регламентным заданием.</w:t>
            </w:r>
          </w:p>
        </w:tc>
      </w:tr>
    </w:tbl>
    <w:p>
      <w:pPr>
        <w:spacing w:after="120" w:line="276"/>
      </w:pPr>
      <w:r>
        <w:t>Для одного адресата допускается несколько настроек с разным N и способом расчёта: по пользователям или группам, по организации, по разделу и по флажку «Разделы без организации».</w:t>
      </w:r>
    </w:p>
    <w:p>
      <w:pPr>
        <w:spacing w:after="120" w:line="276"/>
      </w:pPr>
      <w:r>
        <w:t>Регистр ведёт пользователь с полными правами. Отдельная роль для настроек не создаётся. Роль нп_БазовыеПраваДатЗапрета (пока расширение отдельно от НП; после переноса права влить в нп_БазовыеПрава) даёт доступ к заявке: создание, заполнение, отправка в ДО и команда «Закрыть период досрочно». У регистра состояния — только чтение (форма заявки), без просмотра списка. Ни чтение, ни запись регистра настроек, константы уведомлений и отчёта в неё не входят. Пользователь узнаёт, что период закрыт, из типового сообщения об ошибке при записи и из пояснения на форме заявки (2.2.7), а не из регистра настроек.</w:t>
      </w:r>
    </w:p>
    <w:p>
      <w:pPr>
        <w:pStyle w:val="Heading3"/>
        <w:spacing w:after="100" w:before="200"/>
      </w:pPr>
      <w:r>
        <w:rPr>
          <w:b/>
          <w:bCs/>
          <w:color w:val="000000"/>
          <w:sz w:val="22"/>
          <w:szCs w:val="22"/>
        </w:rPr>
        <w:t xml:space="preserve">2.1.2. Разделы дат запрета</w:t>
      </w:r>
    </w:p>
    <w:p>
      <w:pPr>
        <w:spacing w:after="120" w:line="276"/>
      </w:pPr>
      <w:r>
        <w:t xml:space="preserve">Доработка охватывает все разделы дат запрета, независимо от типа объекта. Перечень разделов и допустимых типов объектов закрытый (по данным анализа модуля ДатыЗапретаИзмененияПереопределяемый используемого релиза):</w:t>
      </w:r>
    </w:p>
    <w:tbl>
      <w:tblPr>
        <w:tblW w:type="dxa" w:w="9055"/>
        <w:tblBorders>
          <w:top w:val="single" w:color="auto" w:sz="4"/>
          <w:left w:val="single" w:color="auto" w:sz="4"/>
          <w:bottom w:val="single" w:color="auto" w:sz="4"/>
          <w:right w:val="single" w:color="auto" w:sz="4"/>
          <w:insideH w:val="single" w:color="auto" w:sz="4"/>
          <w:insideV w:val="single" w:color="auto" w:sz="4"/>
        </w:tblBorders>
      </w:tblPr>
      <w:tblGrid>
        <w:gridCol w:w="2200"/>
        <w:gridCol w:w="4855"/>
        <w:gridCol w:w="2000"/>
      </w:tblGrid>
      <w:tr>
        <w:trPr>
          <w:tblHeader/>
        </w:trPr>
        <w:tc>
          <w:tcPr>
            <w:tcW w:type="dxa" w:w="2200"/>
            <w:shd w:fill="DCE6F1" w:val="clear"/>
            <w:tcMar>
              <w:top w:type="dxa" w:w="60"/>
              <w:left w:type="dxa" w:w="100"/>
              <w:bottom w:type="dxa" w:w="60"/>
              <w:right w:type="dxa" w:w="100"/>
            </w:tcMar>
            <w:vAlign w:val="center"/>
          </w:tcPr>
          <w:p>
            <w:pPr>
              <w:spacing w:after="0" w:line="240"/>
            </w:pPr>
            <w:r>
              <w:rPr>
                <w:b/>
                <w:bCs/>
                <w:sz w:val="20"/>
                <w:szCs w:val="20"/>
              </w:rPr>
              <w:t xml:space="preserve">Тип объекта</w:t>
            </w:r>
          </w:p>
        </w:tc>
        <w:tc>
          <w:tcPr>
            <w:tcW w:type="dxa" w:w="4855"/>
            <w:shd w:fill="DCE6F1" w:val="clear"/>
            <w:tcMar>
              <w:top w:type="dxa" w:w="60"/>
              <w:left w:type="dxa" w:w="100"/>
              <w:bottom w:type="dxa" w:w="60"/>
              <w:right w:type="dxa" w:w="100"/>
            </w:tcMar>
            <w:vAlign w:val="center"/>
          </w:tcPr>
          <w:p>
            <w:pPr>
              <w:spacing w:after="0" w:line="240"/>
            </w:pPr>
            <w:r>
              <w:rPr>
                <w:b/>
                <w:bCs/>
                <w:sz w:val="20"/>
                <w:szCs w:val="20"/>
              </w:rPr>
              <w:t xml:space="preserve">Разделы</w:t>
            </w:r>
          </w:p>
        </w:tc>
        <w:tc>
          <w:tcPr>
            <w:tcW w:type="dxa" w:w="2000"/>
            <w:shd w:fill="DCE6F1" w:val="clear"/>
            <w:tcMar>
              <w:top w:type="dxa" w:w="60"/>
              <w:left w:type="dxa" w:w="100"/>
              <w:bottom w:type="dxa" w:w="60"/>
              <w:right w:type="dxa" w:w="100"/>
            </w:tcMar>
            <w:vAlign w:val="center"/>
          </w:tcPr>
          <w:p>
            <w:pPr>
              <w:spacing w:after="0" w:line="240"/>
            </w:pPr>
            <w:r>
              <w:rPr>
                <w:b/>
                <w:bCs/>
                <w:sz w:val="20"/>
                <w:szCs w:val="20"/>
              </w:rPr>
              <w:t xml:space="preserve">Кол-во</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Организации</w:t>
            </w:r>
          </w:p>
        </w:tc>
        <w:tc>
          <w:tcPr>
            <w:tcW w:type="dxa" w:w="4855"/>
            <w:tcMar>
              <w:top w:type="dxa" w:w="60"/>
              <w:left w:type="dxa" w:w="100"/>
              <w:bottom w:type="dxa" w:w="60"/>
              <w:right w:type="dxa" w:w="100"/>
            </w:tcMar>
            <w:vAlign w:val="center"/>
          </w:tcPr>
          <w:p>
            <w:pPr>
              <w:spacing w:after="0" w:line="240"/>
            </w:pPr>
            <w:r>
              <w:rPr>
                <w:sz w:val="20"/>
                <w:szCs w:val="20"/>
              </w:rPr>
              <w:t>Авансовые отчёты, Бухгалтерский учёт, Ввод остатков, Внеоборотные активы, Внутреннее товародвижение, Закупки, Международный учёт, Продажи, Продажи между организациями, Производство, Регламентные операции, Розничные продажи, Сверки и корректировки задолженности, Финансовый контур, Ретро-бонусы клиентов, Ретро-бонусы поставщиков, Управление ремонтами, Учёт по МСФО</w:t>
            </w:r>
          </w:p>
        </w:tc>
        <w:tc>
          <w:tcPr>
            <w:tcW w:type="dxa" w:w="2000"/>
            <w:tcMar>
              <w:top w:type="dxa" w:w="60"/>
              <w:left w:type="dxa" w:w="100"/>
              <w:bottom w:type="dxa" w:w="60"/>
              <w:right w:type="dxa" w:w="100"/>
            </w:tcMar>
            <w:vAlign w:val="center"/>
          </w:tcPr>
          <w:p>
            <w:pPr>
              <w:spacing w:after="0" w:line="240"/>
            </w:pPr>
            <w:r>
              <w:rPr>
                <w:sz w:val="20"/>
                <w:szCs w:val="20"/>
              </w:rPr>
              <w:t>18</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Кассы</w:t>
            </w:r>
          </w:p>
        </w:tc>
        <w:tc>
          <w:tcPr>
            <w:tcW w:type="dxa" w:w="4855"/>
            <w:tcMar>
              <w:top w:type="dxa" w:w="60"/>
              <w:left w:type="dxa" w:w="100"/>
              <w:bottom w:type="dxa" w:w="60"/>
              <w:right w:type="dxa" w:w="100"/>
            </w:tcMar>
            <w:vAlign w:val="center"/>
          </w:tcPr>
          <w:p>
            <w:pPr>
              <w:spacing w:after="0" w:line="240"/>
            </w:pPr>
            <w:r>
              <w:rPr>
                <w:sz w:val="20"/>
                <w:szCs w:val="20"/>
              </w:rPr>
              <w:t xml:space="preserve">Касса</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Склады</w:t>
            </w:r>
          </w:p>
        </w:tc>
        <w:tc>
          <w:tcPr>
            <w:tcW w:type="dxa" w:w="4855"/>
            <w:tcMar>
              <w:top w:type="dxa" w:w="60"/>
              <w:left w:type="dxa" w:w="100"/>
              <w:bottom w:type="dxa" w:w="60"/>
              <w:right w:type="dxa" w:w="100"/>
            </w:tcMar>
            <w:vAlign w:val="center"/>
          </w:tcPr>
          <w:p>
            <w:pPr>
              <w:spacing w:after="0" w:line="240"/>
            </w:pPr>
            <w:r>
              <w:rPr>
                <w:sz w:val="20"/>
                <w:szCs w:val="20"/>
              </w:rPr>
              <w:t xml:space="preserve">Складские операции (на ордерных складах)</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БанковскиеСчетаОрганизаций</w:t>
            </w:r>
          </w:p>
        </w:tc>
        <w:tc>
          <w:tcPr>
            <w:tcW w:type="dxa" w:w="4855"/>
            <w:tcMar>
              <w:top w:type="dxa" w:w="60"/>
              <w:left w:type="dxa" w:w="100"/>
              <w:bottom w:type="dxa" w:w="60"/>
              <w:right w:type="dxa" w:w="100"/>
            </w:tcMar>
            <w:vAlign w:val="center"/>
          </w:tcPr>
          <w:p>
            <w:pPr>
              <w:spacing w:after="0" w:line="240"/>
            </w:pPr>
            <w:r>
              <w:rPr>
                <w:sz w:val="20"/>
                <w:szCs w:val="20"/>
              </w:rPr>
              <w:t xml:space="preserve">Банк</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Сценарии</w:t>
            </w:r>
          </w:p>
        </w:tc>
        <w:tc>
          <w:tcPr>
            <w:tcW w:type="dxa" w:w="4855"/>
            <w:tcMar>
              <w:top w:type="dxa" w:w="60"/>
              <w:left w:type="dxa" w:w="100"/>
              <w:bottom w:type="dxa" w:w="60"/>
              <w:right w:type="dxa" w:w="100"/>
            </w:tcMar>
            <w:vAlign w:val="center"/>
          </w:tcPr>
          <w:p>
            <w:pPr>
              <w:spacing w:after="0" w:line="240"/>
            </w:pPr>
            <w:r>
              <w:rPr>
                <w:sz w:val="20"/>
                <w:szCs w:val="20"/>
              </w:rPr>
              <w:t xml:space="preserve">Бюджетирование</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 xml:space="preserve">СценарииТоварногоПланирования</w:t>
            </w:r>
          </w:p>
        </w:tc>
        <w:tc>
          <w:tcPr>
            <w:tcW w:type="dxa" w:w="4855"/>
            <w:tcMar>
              <w:top w:type="dxa" w:w="60"/>
              <w:left w:type="dxa" w:w="100"/>
              <w:bottom w:type="dxa" w:w="60"/>
              <w:right w:type="dxa" w:w="100"/>
            </w:tcMar>
            <w:vAlign w:val="center"/>
          </w:tcPr>
          <w:p>
            <w:pPr>
              <w:spacing w:after="0" w:line="240"/>
            </w:pPr>
            <w:r>
              <w:rPr>
                <w:sz w:val="20"/>
                <w:szCs w:val="20"/>
              </w:rPr>
              <w:t xml:space="preserve">Планирование</w:t>
            </w:r>
          </w:p>
        </w:tc>
        <w:tc>
          <w:tcPr>
            <w:tcW w:type="dxa" w:w="2000"/>
            <w:tcMar>
              <w:top w:type="dxa" w:w="60"/>
              <w:left w:type="dxa" w:w="100"/>
              <w:bottom w:type="dxa" w:w="60"/>
              <w:right w:type="dxa" w:w="100"/>
            </w:tcMar>
            <w:vAlign w:val="center"/>
          </w:tcPr>
          <w:p>
            <w:pPr>
              <w:spacing w:after="0" w:line="240"/>
            </w:pPr>
            <w:r>
              <w:rPr>
                <w:sz w:val="20"/>
                <w:szCs w:val="20"/>
              </w:rPr>
              <w:t xml:space="preserve">1</w:t>
            </w:r>
          </w:p>
        </w:tc>
      </w:tr>
    </w:tbl>
    <w:p>
      <w:pPr>
        <w:spacing w:after="120" w:line="276"/>
      </w:pPr>
      <w:r>
        <w:t>Пустые объект и раздел вместе — общая дата адресата: одна запись типового регистра на все разделы и объекты, но только для своего пользователя, группы или «для всех». Организация без раздела — 18 организационных разделов этой организации (включая УчетПоМСФО), без банка, кассы, склада и сценариев; пустая пара раздел+объект при этом не создаётся. Флажок «Разделы без организации» — пять общих дат Банк / Касса / СкладскиеОперации / Бюджетирование / Планирование (Объект = Раздел). Без раздела объект может быть только организацией. Банк, касса, склад или сценарий без объекта пишутся как общая дата раздела (Объект = Раздел).</w:t>
      </w:r>
    </w:p>
    <w:p>
      <w:pPr>
        <w:spacing w:after="120" w:line="276"/>
      </w:pPr>
      <w:r>
        <w:t xml:space="preserve">Допустимые сочетания объекта и раздела в настройке:</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155"/>
      </w:tblGrid>
      <w:tr>
        <w:trPr>
          <w:tblHeader/>
        </w:trPr>
        <w:tc>
          <w:tcPr>
            <w:tcW w:type="dxa" w:w="2200"/>
            <w:shd w:fill="DCE6F1" w:val="clear"/>
            <w:tcMar>
              <w:top w:type="dxa" w:w="60"/>
              <w:left w:type="dxa" w:w="100"/>
              <w:bottom w:type="dxa" w:w="60"/>
              <w:right w:type="dxa" w:w="100"/>
            </w:tcMar>
            <w:vAlign w:val="center"/>
          </w:tcPr>
          <w:p>
            <w:pPr>
              <w:spacing w:after="0" w:line="240"/>
            </w:pPr>
            <w:r>
              <w:rPr>
                <w:b/>
                <w:bCs/>
                <w:sz w:val="20"/>
                <w:szCs w:val="20"/>
              </w:rPr>
              <w:t>Объект</w:t>
            </w:r>
          </w:p>
        </w:tc>
        <w:tc>
          <w:tcPr>
            <w:tcW w:type="dxa" w:w="2000"/>
            <w:shd w:fill="DCE6F1" w:val="clear"/>
            <w:tcMar>
              <w:top w:type="dxa" w:w="60"/>
              <w:left w:type="dxa" w:w="100"/>
              <w:bottom w:type="dxa" w:w="60"/>
              <w:right w:type="dxa" w:w="100"/>
            </w:tcMar>
            <w:vAlign w:val="center"/>
          </w:tcPr>
          <w:p>
            <w:pPr>
              <w:spacing w:after="0" w:line="240"/>
            </w:pPr>
            <w:r>
              <w:rPr>
                <w:b/>
                <w:bCs/>
                <w:sz w:val="20"/>
                <w:szCs w:val="20"/>
              </w:rPr>
              <w:t>Раздел</w:t>
            </w:r>
          </w:p>
        </w:tc>
        <w:tc>
          <w:tcPr>
            <w:tcW w:type="dxa" w:w="5155"/>
            <w:shd w:fill="DCE6F1" w:val="clear"/>
            <w:tcMar>
              <w:top w:type="dxa" w:w="60"/>
              <w:left w:type="dxa" w:w="100"/>
              <w:bottom w:type="dxa" w:w="60"/>
              <w:right w:type="dxa" w:w="100"/>
            </w:tcMar>
            <w:vAlign w:val="center"/>
          </w:tcPr>
          <w:p>
            <w:pPr>
              <w:spacing w:after="0" w:line="240"/>
            </w:pPr>
            <w:r>
              <w:rPr>
                <w:b/>
                <w:bCs/>
                <w:sz w:val="20"/>
                <w:szCs w:val="20"/>
              </w:rPr>
              <w:t>Как применяется</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Заполнен (организация + раздел)</w:t>
            </w:r>
          </w:p>
        </w:tc>
        <w:tc>
          <w:tcPr>
            <w:tcW w:type="dxa" w:w="2000"/>
            <w:tcMar>
              <w:top w:type="dxa" w:w="60"/>
              <w:left w:type="dxa" w:w="100"/>
              <w:bottom w:type="dxa" w:w="60"/>
              <w:right w:type="dxa" w:w="100"/>
            </w:tcMar>
            <w:vAlign w:val="center"/>
          </w:tcPr>
          <w:p>
            <w:pPr>
              <w:spacing w:after="0" w:line="240"/>
            </w:pPr>
            <w:r>
              <w:rPr>
                <w:sz w:val="20"/>
                <w:szCs w:val="20"/>
              </w:rPr>
              <w:t>Заполнен</w:t>
            </w:r>
          </w:p>
        </w:tc>
        <w:tc>
          <w:tcPr>
            <w:tcW w:type="dxa" w:w="5155"/>
            <w:tcMar>
              <w:top w:type="dxa" w:w="60"/>
              <w:left w:type="dxa" w:w="100"/>
              <w:bottom w:type="dxa" w:w="60"/>
              <w:right w:type="dxa" w:w="100"/>
            </w:tcMar>
            <w:vAlign w:val="center"/>
          </w:tcPr>
          <w:p>
            <w:pPr>
              <w:spacing w:after="0" w:line="240"/>
            </w:pPr>
            <w:r>
              <w:rPr>
                <w:sz w:val="20"/>
                <w:szCs w:val="20"/>
              </w:rPr>
              <w:t>Одна запись типового регистра: этот организационный раздел и эта организация.</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Заполнен (организация)</w:t>
            </w:r>
          </w:p>
        </w:tc>
        <w:tc>
          <w:tcPr>
            <w:tcW w:type="dxa" w:w="2000"/>
            <w:tcMar>
              <w:top w:type="dxa" w:w="60"/>
              <w:left w:type="dxa" w:w="100"/>
              <w:bottom w:type="dxa" w:w="60"/>
              <w:right w:type="dxa" w:w="100"/>
            </w:tcMar>
            <w:vAlign w:val="center"/>
          </w:tcPr>
          <w:p>
            <w:pPr>
              <w:spacing w:after="0" w:line="240"/>
            </w:pPr>
            <w:r>
              <w:rPr>
                <w:sz w:val="20"/>
                <w:szCs w:val="20"/>
              </w:rPr>
              <w:t>Не заполнен</w:t>
            </w:r>
          </w:p>
        </w:tc>
        <w:tc>
          <w:tcPr>
            <w:tcW w:type="dxa" w:w="5155"/>
            <w:tcMar>
              <w:top w:type="dxa" w:w="60"/>
              <w:left w:type="dxa" w:w="100"/>
              <w:bottom w:type="dxa" w:w="60"/>
              <w:right w:type="dxa" w:w="100"/>
            </w:tcMar>
            <w:vAlign w:val="center"/>
          </w:tcPr>
          <w:p>
            <w:pPr>
              <w:spacing w:after="0" w:line="240"/>
            </w:pPr>
            <w:r>
              <w:rPr>
                <w:sz w:val="20"/>
                <w:szCs w:val="20"/>
              </w:rPr>
              <w:t>18 организационных разделов этой организации, включая УчетПоМСФО. Банк, касса, склад и сценарии не входят. Пустая пара раздел+объект не создаётся.</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Не заполнен</w:t>
            </w:r>
          </w:p>
        </w:tc>
        <w:tc>
          <w:tcPr>
            <w:tcW w:type="dxa" w:w="2000"/>
            <w:tcMar>
              <w:top w:type="dxa" w:w="60"/>
              <w:left w:type="dxa" w:w="100"/>
              <w:bottom w:type="dxa" w:w="60"/>
              <w:right w:type="dxa" w:w="100"/>
            </w:tcMar>
            <w:vAlign w:val="center"/>
          </w:tcPr>
          <w:p>
            <w:pPr>
              <w:spacing w:after="0" w:line="240"/>
            </w:pPr>
            <w:r>
              <w:rPr>
                <w:sz w:val="20"/>
                <w:szCs w:val="20"/>
              </w:rPr>
              <w:t>Заполнен</w:t>
            </w:r>
          </w:p>
        </w:tc>
        <w:tc>
          <w:tcPr>
            <w:tcW w:type="dxa" w:w="5155"/>
            <w:tcMar>
              <w:top w:type="dxa" w:w="60"/>
              <w:left w:type="dxa" w:w="100"/>
              <w:bottom w:type="dxa" w:w="60"/>
              <w:right w:type="dxa" w:w="100"/>
            </w:tcMar>
            <w:vAlign w:val="center"/>
          </w:tcPr>
          <w:p>
            <w:pPr>
              <w:spacing w:after="0" w:line="240"/>
            </w:pPr>
            <w:r>
              <w:rPr>
                <w:sz w:val="20"/>
                <w:szCs w:val="20"/>
              </w:rPr>
              <w:t>Общая дата раздела: одна запись Объект = Раздел. Действует для всех объектов раздела, по которым нет более детальной записи.</w:t>
            </w:r>
          </w:p>
        </w:tc>
      </w:tr>
      <w:tr>
        <w:trPr>
          <w:tblHeader w:val="false"/>
        </w:trPr>
        <w:tc>
          <w:tcPr>
            <w:tcW w:type="dxa" w:w="2200"/>
            <w:tcMar>
              <w:top w:type="dxa" w:w="60"/>
              <w:left w:type="dxa" w:w="100"/>
              <w:bottom w:type="dxa" w:w="60"/>
              <w:right w:type="dxa" w:w="100"/>
            </w:tcMar>
            <w:vAlign w:val="center"/>
          </w:tcPr>
          <w:p>
            <w:pPr>
              <w:spacing w:after="0" w:line="240"/>
            </w:pPr>
            <w:r>
              <w:rPr>
                <w:sz w:val="20"/>
                <w:szCs w:val="20"/>
              </w:rPr>
              <w:t>Не заполнен</w:t>
            </w:r>
          </w:p>
        </w:tc>
        <w:tc>
          <w:tcPr>
            <w:tcW w:type="dxa" w:w="2000"/>
            <w:tcMar>
              <w:top w:type="dxa" w:w="60"/>
              <w:left w:type="dxa" w:w="100"/>
              <w:bottom w:type="dxa" w:w="60"/>
              <w:right w:type="dxa" w:w="100"/>
            </w:tcMar>
            <w:vAlign w:val="center"/>
          </w:tcPr>
          <w:p>
            <w:pPr>
              <w:spacing w:after="0" w:line="240"/>
            </w:pPr>
            <w:r>
              <w:rPr>
                <w:sz w:val="20"/>
                <w:szCs w:val="20"/>
              </w:rPr>
              <w:t>Не заполнен</w:t>
            </w:r>
          </w:p>
        </w:tc>
        <w:tc>
          <w:tcPr>
            <w:tcW w:type="dxa" w:w="5155"/>
            <w:tcMar>
              <w:top w:type="dxa" w:w="60"/>
              <w:left w:type="dxa" w:w="100"/>
              <w:bottom w:type="dxa" w:w="60"/>
              <w:right w:type="dxa" w:w="100"/>
            </w:tcMar>
            <w:vAlign w:val="center"/>
          </w:tcPr>
          <w:p>
            <w:pPr>
              <w:spacing w:after="0" w:line="240"/>
            </w:pPr>
            <w:r>
              <w:rPr>
                <w:sz w:val="20"/>
                <w:szCs w:val="20"/>
              </w:rPr>
              <w:t>Допускается: общая дата адресата (пустые раздел и объект). Не вся база, а свой пользователь / группа / «для всех».</w:t>
            </w:r>
          </w:p>
        </w:tc>
      </w:tr>
    </w:tbl>
    <w:p>
      <w:pPr>
        <w:spacing w:after="120" w:line="276"/>
      </w:pPr>
      <w:r>
        <w:t>Подтверждено анализом типового кода (функция ПоискДатыЗапрета/НайтиДатуЗапрета, приложение 1): запись типового регистра ищется по конкретному разделу проверяемых данных; если раздел не совпадает ни с одной записью, поиск сразу проваливается в запись «раздел не заполнен, объект не заполнен» — общую дату адресата, минуя любую попытку найти запись «этот объект в любом разделе». Поэтому организация без раздела разворачивается в 18 организационных разделов, а не в одну запись «организация в любом разделе». Появление новых разделов при обновлении конфигурации требует актуализации перечня.</w:t>
      </w:r>
    </w:p>
    <w:p>
      <w:pPr>
        <w:spacing w:after="120" w:line="276"/>
      </w:pPr>
      <w:r>
        <w:t>Разворачивание настройки по элементам справочника (по всем кассам, складам, счетам) не выполняется: перечень объектов меняется, а новые элементы иначе остались бы без границы. Требование «одно правило на все объекты раздела» реализуется записью Объект = Раздел. Форма настройки идёт каскадом от первого поля: сначала организация — в списке только организационные разделы; сначала Банк / касса / склад / сценарий — организация скрыта, появляется объект этого раздела.</w:t>
      </w:r>
    </w:p>
    <w:p>
      <w:pPr>
        <w:spacing w:after="120" w:line="276"/>
      </w:pPr>
      <w:r>
        <w:t xml:space="preserve">Работа дат запрета по разделам, объектам и пользователям в типовом механизме включается функциональными опциями. Доработка не изменяет их состояние; при внедрении необходимо проверить, что нужные опции включены, иначе записи с заполненными объектом, разделом или пользователем применяться не будут.</w:t>
      </w:r>
    </w:p>
    <w:p>
      <w:pPr>
        <w:spacing w:after="120" w:line="276"/>
      </w:pPr>
      <w:r>
        <w:t xml:space="preserve">Ограничение объёма: количество записей типового регистра равно числу строк настроек с учётом разворачивания по разделам. Настройки по отдельным кассам, складам и счетам заводятся только там, где граница действительно отличается от общей; массовое заведение по каждому элементу справочника не предполагается.</w:t>
      </w:r>
    </w:p>
    <w:p>
      <w:pPr>
        <w:pStyle w:val="Heading3"/>
        <w:spacing w:after="100" w:before="200"/>
      </w:pPr>
      <w:r>
        <w:rPr>
          <w:b/>
          <w:bCs/>
          <w:color w:val="000000"/>
          <w:sz w:val="22"/>
          <w:szCs w:val="22"/>
        </w:rPr>
        <w:t xml:space="preserve">2.1.3. Правило расчёта даты</w:t>
      </w:r>
    </w:p>
    <w:p>
      <w:pPr>
        <w:spacing w:after="120" w:line="276"/>
      </w:pPr>
      <w:r>
        <w:t>Способ расчёта настройки: скользящее окно, относительная дата БСП или комбинированная (одна абсолютная дата = максимум двух правил). Для скользящего и комбинированного регламентное задание нп_СдвигДатЗапретаИзменения записывает в типовой регистр абсолютную дату «текущая дата сеанса минус N дней». Относительная автозапись хранит типовое ОписаниеДатыЗапрета и дату-заглушку 39990202; БСП считает границу на лету. Относительные-только записи ночной пересчёт не переписывает.</w:t>
      </w:r>
    </w:p>
    <w:p>
      <w:pPr>
        <w:spacing w:after="120" w:line="276"/>
      </w:pPr>
      <w:r>
        <w:t xml:space="preserve">Смысловая трактовка: N — количество последних календарных дней (включая текущий), доступных для редактирования.</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2800"/>
        <w:gridCol w:w="2955"/>
      </w:tblGrid>
      <w:tr>
        <w:trPr>
          <w:tblHeader/>
        </w:trPr>
        <w:tc>
          <w:tcPr>
            <w:tcW w:type="dxa" w:w="1200"/>
            <w:shd w:fill="DCE6F1" w:val="clear"/>
            <w:tcMar>
              <w:top w:type="dxa" w:w="60"/>
              <w:left w:type="dxa" w:w="100"/>
              <w:bottom w:type="dxa" w:w="60"/>
              <w:right w:type="dxa" w:w="100"/>
            </w:tcMar>
            <w:vAlign w:val="center"/>
          </w:tcPr>
          <w:p>
            <w:pPr>
              <w:spacing w:after="0" w:line="240"/>
            </w:pPr>
            <w:r>
              <w:rPr>
                <w:b/>
                <w:bCs/>
                <w:sz w:val="20"/>
                <w:szCs w:val="20"/>
              </w:rPr>
              <w:t xml:space="preserve">N</w:t>
            </w:r>
          </w:p>
        </w:tc>
        <w:tc>
          <w:tcPr>
            <w:tcW w:type="dxa" w:w="2400"/>
            <w:shd w:fill="DCE6F1" w:val="clear"/>
            <w:tcMar>
              <w:top w:type="dxa" w:w="60"/>
              <w:left w:type="dxa" w:w="100"/>
              <w:bottom w:type="dxa" w:w="60"/>
              <w:right w:type="dxa" w:w="100"/>
            </w:tcMar>
            <w:vAlign w:val="center"/>
          </w:tcPr>
          <w:p>
            <w:pPr>
              <w:spacing w:after="0" w:line="240"/>
            </w:pPr>
            <w:r>
              <w:rPr>
                <w:b/>
                <w:bCs/>
                <w:sz w:val="20"/>
                <w:szCs w:val="20"/>
              </w:rPr>
              <w:t xml:space="preserve">Дата запуска задания</w:t>
            </w:r>
          </w:p>
        </w:tc>
        <w:tc>
          <w:tcPr>
            <w:tcW w:type="dxa" w:w="2800"/>
            <w:shd w:fill="DCE6F1" w:val="clear"/>
            <w:tcMar>
              <w:top w:type="dxa" w:w="60"/>
              <w:left w:type="dxa" w:w="100"/>
              <w:bottom w:type="dxa" w:w="60"/>
              <w:right w:type="dxa" w:w="100"/>
            </w:tcMar>
            <w:vAlign w:val="center"/>
          </w:tcPr>
          <w:p>
            <w:pPr>
              <w:spacing w:after="0" w:line="240"/>
            </w:pPr>
            <w:r>
              <w:rPr>
                <w:b/>
                <w:bCs/>
                <w:sz w:val="20"/>
                <w:szCs w:val="20"/>
              </w:rPr>
              <w:t xml:space="preserve">Записывается в регистр</w:t>
            </w:r>
          </w:p>
        </w:tc>
        <w:tc>
          <w:tcPr>
            <w:tcW w:type="dxa" w:w="2955"/>
            <w:shd w:fill="DCE6F1" w:val="clear"/>
            <w:tcMar>
              <w:top w:type="dxa" w:w="60"/>
              <w:left w:type="dxa" w:w="100"/>
              <w:bottom w:type="dxa" w:w="60"/>
              <w:right w:type="dxa" w:w="100"/>
            </w:tcMar>
            <w:vAlign w:val="center"/>
          </w:tcPr>
          <w:p>
            <w:pPr>
              <w:spacing w:after="0" w:line="240"/>
            </w:pPr>
            <w:r>
              <w:rPr>
                <w:b/>
                <w:bCs/>
                <w:sz w:val="20"/>
                <w:szCs w:val="20"/>
              </w:rPr>
              <w:t xml:space="preserve">Доступно для редактирования</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0</w:t>
            </w:r>
          </w:p>
        </w:tc>
        <w:tc>
          <w:tcPr>
            <w:tcW w:type="dxa" w:w="2400"/>
            <w:tcMar>
              <w:top w:type="dxa" w:w="60"/>
              <w:left w:type="dxa" w:w="100"/>
              <w:bottom w:type="dxa" w:w="60"/>
              <w:right w:type="dxa" w:w="100"/>
            </w:tcMar>
            <w:vAlign w:val="center"/>
          </w:tcPr>
          <w:p>
            <w:pPr>
              <w:spacing w:after="0" w:line="240"/>
            </w:pPr>
            <w:r>
              <w:rPr>
                <w:sz w:val="20"/>
                <w:szCs w:val="20"/>
              </w:rPr>
              <w:t xml:space="preserve">20.08.2026</w:t>
            </w:r>
          </w:p>
        </w:tc>
        <w:tc>
          <w:tcPr>
            <w:tcW w:type="dxa" w:w="2800"/>
            <w:tcMar>
              <w:top w:type="dxa" w:w="60"/>
              <w:left w:type="dxa" w:w="100"/>
              <w:bottom w:type="dxa" w:w="60"/>
              <w:right w:type="dxa" w:w="100"/>
            </w:tcMar>
            <w:vAlign w:val="center"/>
          </w:tcPr>
          <w:p>
            <w:pPr>
              <w:spacing w:after="0" w:line="240"/>
            </w:pPr>
            <w:r>
              <w:rPr>
                <w:sz w:val="20"/>
                <w:szCs w:val="20"/>
              </w:rPr>
              <w:t xml:space="preserve">20.08.2026 23:59:59</w:t>
            </w:r>
          </w:p>
        </w:tc>
        <w:tc>
          <w:tcPr>
            <w:tcW w:type="dxa" w:w="2955"/>
            <w:tcMar>
              <w:top w:type="dxa" w:w="60"/>
              <w:left w:type="dxa" w:w="100"/>
              <w:bottom w:type="dxa" w:w="60"/>
              <w:right w:type="dxa" w:w="100"/>
            </w:tcMar>
            <w:vAlign w:val="center"/>
          </w:tcPr>
          <w:p>
            <w:pPr>
              <w:spacing w:after="0" w:line="240"/>
            </w:pPr>
            <w:r>
              <w:rPr>
                <w:sz w:val="20"/>
                <w:szCs w:val="20"/>
              </w:rPr>
              <w:t xml:space="preserve">с 21.08.2026</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1</w:t>
            </w:r>
          </w:p>
        </w:tc>
        <w:tc>
          <w:tcPr>
            <w:tcW w:type="dxa" w:w="2400"/>
            <w:tcMar>
              <w:top w:type="dxa" w:w="60"/>
              <w:left w:type="dxa" w:w="100"/>
              <w:bottom w:type="dxa" w:w="60"/>
              <w:right w:type="dxa" w:w="100"/>
            </w:tcMar>
            <w:vAlign w:val="center"/>
          </w:tcPr>
          <w:p>
            <w:pPr>
              <w:spacing w:after="0" w:line="240"/>
            </w:pPr>
            <w:r>
              <w:rPr>
                <w:sz w:val="20"/>
                <w:szCs w:val="20"/>
              </w:rPr>
              <w:t xml:space="preserve">20.08.2026</w:t>
            </w:r>
          </w:p>
        </w:tc>
        <w:tc>
          <w:tcPr>
            <w:tcW w:type="dxa" w:w="2800"/>
            <w:tcMar>
              <w:top w:type="dxa" w:w="60"/>
              <w:left w:type="dxa" w:w="100"/>
              <w:bottom w:type="dxa" w:w="60"/>
              <w:right w:type="dxa" w:w="100"/>
            </w:tcMar>
            <w:vAlign w:val="center"/>
          </w:tcPr>
          <w:p>
            <w:pPr>
              <w:spacing w:after="0" w:line="240"/>
            </w:pPr>
            <w:r>
              <w:rPr>
                <w:sz w:val="20"/>
                <w:szCs w:val="20"/>
              </w:rPr>
              <w:t xml:space="preserve">19.08.2026 23:59:59</w:t>
            </w:r>
          </w:p>
        </w:tc>
        <w:tc>
          <w:tcPr>
            <w:tcW w:type="dxa" w:w="2955"/>
            <w:tcMar>
              <w:top w:type="dxa" w:w="60"/>
              <w:left w:type="dxa" w:w="100"/>
              <w:bottom w:type="dxa" w:w="60"/>
              <w:right w:type="dxa" w:w="100"/>
            </w:tcMar>
            <w:vAlign w:val="center"/>
          </w:tcPr>
          <w:p>
            <w:pPr>
              <w:spacing w:after="0" w:line="240"/>
            </w:pPr>
            <w:r>
              <w:rPr>
                <w:sz w:val="20"/>
                <w:szCs w:val="20"/>
              </w:rPr>
              <w:t xml:space="preserve">с 20.08.2026</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5</w:t>
            </w:r>
          </w:p>
        </w:tc>
        <w:tc>
          <w:tcPr>
            <w:tcW w:type="dxa" w:w="2400"/>
            <w:tcMar>
              <w:top w:type="dxa" w:w="60"/>
              <w:left w:type="dxa" w:w="100"/>
              <w:bottom w:type="dxa" w:w="60"/>
              <w:right w:type="dxa" w:w="100"/>
            </w:tcMar>
            <w:vAlign w:val="center"/>
          </w:tcPr>
          <w:p>
            <w:pPr>
              <w:spacing w:after="0" w:line="240"/>
            </w:pPr>
            <w:r>
              <w:rPr>
                <w:sz w:val="20"/>
                <w:szCs w:val="20"/>
              </w:rPr>
              <w:t xml:space="preserve">20.08.2026</w:t>
            </w:r>
          </w:p>
        </w:tc>
        <w:tc>
          <w:tcPr>
            <w:tcW w:type="dxa" w:w="2800"/>
            <w:tcMar>
              <w:top w:type="dxa" w:w="60"/>
              <w:left w:type="dxa" w:w="100"/>
              <w:bottom w:type="dxa" w:w="60"/>
              <w:right w:type="dxa" w:w="100"/>
            </w:tcMar>
            <w:vAlign w:val="center"/>
          </w:tcPr>
          <w:p>
            <w:pPr>
              <w:spacing w:after="0" w:line="240"/>
            </w:pPr>
            <w:r>
              <w:rPr>
                <w:sz w:val="20"/>
                <w:szCs w:val="20"/>
              </w:rPr>
              <w:t xml:space="preserve">15.08.2026 23:59:59</w:t>
            </w:r>
          </w:p>
        </w:tc>
        <w:tc>
          <w:tcPr>
            <w:tcW w:type="dxa" w:w="2955"/>
            <w:tcMar>
              <w:top w:type="dxa" w:w="60"/>
              <w:left w:type="dxa" w:w="100"/>
              <w:bottom w:type="dxa" w:w="60"/>
              <w:right w:type="dxa" w:w="100"/>
            </w:tcMar>
            <w:vAlign w:val="center"/>
          </w:tcPr>
          <w:p>
            <w:pPr>
              <w:spacing w:after="0" w:line="240"/>
            </w:pPr>
            <w:r>
              <w:rPr>
                <w:sz w:val="20"/>
                <w:szCs w:val="20"/>
              </w:rPr>
              <w:t xml:space="preserve">с 16.08.2026</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5</w:t>
            </w:r>
          </w:p>
        </w:tc>
        <w:tc>
          <w:tcPr>
            <w:tcW w:type="dxa" w:w="2400"/>
            <w:tcMar>
              <w:top w:type="dxa" w:w="60"/>
              <w:left w:type="dxa" w:w="100"/>
              <w:bottom w:type="dxa" w:w="60"/>
              <w:right w:type="dxa" w:w="100"/>
            </w:tcMar>
            <w:vAlign w:val="center"/>
          </w:tcPr>
          <w:p>
            <w:pPr>
              <w:spacing w:after="0" w:line="240"/>
            </w:pPr>
            <w:r>
              <w:rPr>
                <w:sz w:val="20"/>
                <w:szCs w:val="20"/>
              </w:rPr>
              <w:t xml:space="preserve">01.09.2026</w:t>
            </w:r>
          </w:p>
        </w:tc>
        <w:tc>
          <w:tcPr>
            <w:tcW w:type="dxa" w:w="2800"/>
            <w:tcMar>
              <w:top w:type="dxa" w:w="60"/>
              <w:left w:type="dxa" w:w="100"/>
              <w:bottom w:type="dxa" w:w="60"/>
              <w:right w:type="dxa" w:w="100"/>
            </w:tcMar>
            <w:vAlign w:val="center"/>
          </w:tcPr>
          <w:p>
            <w:pPr>
              <w:spacing w:after="0" w:line="240"/>
            </w:pPr>
            <w:r>
              <w:rPr>
                <w:sz w:val="20"/>
                <w:szCs w:val="20"/>
              </w:rPr>
              <w:t xml:space="preserve">27.08.2026 23:59:59</w:t>
            </w:r>
          </w:p>
        </w:tc>
        <w:tc>
          <w:tcPr>
            <w:tcW w:type="dxa" w:w="2955"/>
            <w:tcMar>
              <w:top w:type="dxa" w:w="60"/>
              <w:left w:type="dxa" w:w="100"/>
              <w:bottom w:type="dxa" w:w="60"/>
              <w:right w:type="dxa" w:w="100"/>
            </w:tcMar>
            <w:vAlign w:val="center"/>
          </w:tcPr>
          <w:p>
            <w:pPr>
              <w:spacing w:after="0" w:line="240"/>
            </w:pPr>
            <w:r>
              <w:rPr>
                <w:sz w:val="20"/>
                <w:szCs w:val="20"/>
              </w:rPr>
              <w:t xml:space="preserve">с 28.08.2026</w:t>
            </w:r>
          </w:p>
        </w:tc>
      </w:tr>
      <w:tr>
        <w:trPr>
          <w:tblHeader w:val="false"/>
        </w:trPr>
        <w:tc>
          <w:tcPr>
            <w:tcW w:type="dxa" w:w="1200"/>
            <w:tcMar>
              <w:top w:type="dxa" w:w="60"/>
              <w:left w:type="dxa" w:w="100"/>
              <w:bottom w:type="dxa" w:w="60"/>
              <w:right w:type="dxa" w:w="100"/>
            </w:tcMar>
            <w:vAlign w:val="center"/>
          </w:tcPr>
          <w:p>
            <w:pPr>
              <w:spacing w:after="0" w:line="240"/>
            </w:pPr>
            <w:r>
              <w:rPr>
                <w:sz w:val="20"/>
                <w:szCs w:val="20"/>
              </w:rPr>
              <w:t xml:space="preserve">30</w:t>
            </w:r>
          </w:p>
        </w:tc>
        <w:tc>
          <w:tcPr>
            <w:tcW w:type="dxa" w:w="2400"/>
            <w:tcMar>
              <w:top w:type="dxa" w:w="60"/>
              <w:left w:type="dxa" w:w="100"/>
              <w:bottom w:type="dxa" w:w="60"/>
              <w:right w:type="dxa" w:w="100"/>
            </w:tcMar>
            <w:vAlign w:val="center"/>
          </w:tcPr>
          <w:p>
            <w:pPr>
              <w:spacing w:after="0" w:line="240"/>
            </w:pPr>
            <w:r>
              <w:rPr>
                <w:sz w:val="20"/>
                <w:szCs w:val="20"/>
              </w:rPr>
              <w:t xml:space="preserve">01.09.2026</w:t>
            </w:r>
          </w:p>
        </w:tc>
        <w:tc>
          <w:tcPr>
            <w:tcW w:type="dxa" w:w="2800"/>
            <w:tcMar>
              <w:top w:type="dxa" w:w="60"/>
              <w:left w:type="dxa" w:w="100"/>
              <w:bottom w:type="dxa" w:w="60"/>
              <w:right w:type="dxa" w:w="100"/>
            </w:tcMar>
            <w:vAlign w:val="center"/>
          </w:tcPr>
          <w:p>
            <w:pPr>
              <w:spacing w:after="0" w:line="240"/>
            </w:pPr>
            <w:r>
              <w:rPr>
                <w:sz w:val="20"/>
                <w:szCs w:val="20"/>
              </w:rPr>
              <w:t xml:space="preserve">02.08.2026 23:59:59</w:t>
            </w:r>
          </w:p>
        </w:tc>
        <w:tc>
          <w:tcPr>
            <w:tcW w:type="dxa" w:w="2955"/>
            <w:tcMar>
              <w:top w:type="dxa" w:w="60"/>
              <w:left w:type="dxa" w:w="100"/>
              <w:bottom w:type="dxa" w:w="60"/>
              <w:right w:type="dxa" w:w="100"/>
            </w:tcMar>
            <w:vAlign w:val="center"/>
          </w:tcPr>
          <w:p>
            <w:pPr>
              <w:spacing w:after="0" w:line="240"/>
            </w:pPr>
            <w:r>
              <w:rPr>
                <w:sz w:val="20"/>
                <w:szCs w:val="20"/>
              </w:rPr>
              <w:t xml:space="preserve">с 03.08.2026</w:t>
            </w:r>
          </w:p>
        </w:tc>
      </w:tr>
    </w:tbl>
    <w:p>
      <w:pPr>
        <w:spacing w:after="120" w:line="276"/>
      </w:pPr>
      <w:r>
        <w:t xml:space="preserve">Приведённая таблица является нормативной: при расхождении с любым другим текстом заявки верна таблица. Запись конца дня подтверждена на тестовом стенде 22.08.2026: документ, датированный днём границы, не редактируется.</w:t>
      </w:r>
    </w:p>
    <w:p>
      <w:pPr>
        <w:spacing w:after="120" w:line="276"/>
      </w:pPr>
      <w:r>
        <w:t xml:space="preserve">Датой сеанса считается серверная дата сеанса регламентного задания. Пересчёт по часовым поясам организаций не выполняется — серверного времени достаточно.</w:t>
      </w:r>
    </w:p>
    <w:p>
      <w:pPr>
        <w:pStyle w:val="Heading3"/>
        <w:spacing w:after="100" w:before="200"/>
      </w:pPr>
      <w:r>
        <w:rPr>
          <w:b/>
          <w:bCs/>
          <w:color w:val="000000"/>
          <w:sz w:val="22"/>
          <w:szCs w:val="22"/>
        </w:rPr>
        <w:t xml:space="preserve">2.1.4. Взаимодействие с существующими записями</w:t>
      </w:r>
    </w:p>
    <w:p>
      <w:pPr>
        <w:spacing w:after="120" w:line="276"/>
      </w:pPr>
      <w:r>
        <w:t xml:space="preserve">Ручные записи типового регистра (комментарий не начинается с «нп_авто» и не с «нп_открытие») задание не изменяет и не удаляет. Автоматические записи (комментарий «нп_авто» или «нп_авто|NNNNN») актуализируются по текущим включённым настройкам: дата пересчитывается, комбинации, которых больше нет во включённых настройках, удаляются. Записи открытого периода (комментарий «нп_открытие») до истечения срока K не перезаписываются автоустановкой. Параллельно вести ту же политику в типовой форме не следует: ручная запись по той же комбинации останется и по правилам БСП может перекрыть автоустановку, а задание её не исправит. Типовую форму используют только для исключений, которые нельзя выразить настройкой.</w:t>
      </w:r>
    </w:p>
    <w:p>
      <w:pPr>
        <w:spacing w:after="120" w:line="276"/>
      </w:pPr>
      <w:r>
        <w:t xml:space="preserve">Важное следствие: если по пользователю существует ручная запись в типовом регистре, она перекрывает менее детальную запись автоматической установки в силу типовых правил приоритета БСП. Полный алгоритм этого приоритета — в каком порядке типовой механизм учитывает объект, раздел и пользователя при поиске подходящей записи — по результатам тестов на стенде оказался неочевиден: запись с заполненным пользователем (при пустых объекте и разделе) перекрыла запись по конкретному объекту (при пустом пользователе), тогда как запись «для всех пользователей» (все три измерения пусты) запись по конкретному пользователю не перекрывает. Однозначно вывести из этого общий порядок приоритета нельзя.</w:t>
      </w:r>
    </w:p>
    <w:p>
      <w:pPr>
        <w:spacing w:after="120" w:line="276"/>
      </w:pPr>
      <w:r>
        <w:t xml:space="preserve">Полный алгоритм приоритета типового механизма разобран в приложении Б: поиск идёт в два независимых этапа — сначала выбор адресата (конкретный пользователь → группа, приоритет по полю «Комментарий» → «для всех пользователей»), затем, только внутри найденного адресата, поиск по разделу и объекту. Записи одного адресата не перекрывают и не перекрываются записями другого — это разные, взаимоисключающие наборы.</w:t>
      </w:r>
    </w:p>
    <w:p>
      <w:pPr>
        <w:spacing w:after="120" w:line="276"/>
      </w:pPr>
      <w:r>
        <w:t>Если настройка задана по группе пользователей, в типовой регистр записывается одна запись с этой группой. Разворачивание группы в записи по каждому пользователю не выполняется. Приоритет при вхождении пользователя в несколько групп определяется полем «Комментарий» записи типового регистра по каждой группе (по убыванию значения) — см. приложение 1, раздел 4.2. При генерации таких записей полем «Комментарий» необходимо управлять осознанно. Следствие для автоустановки: если у пользователя есть только детальные записи (касса, склад и т.п.), типовой поиск больше не смотрит «для всех» и группы. Задание после применения настроек копирует этому адресату полный набор родителя (выигрывающая группа или «для всех») — и пустую пару, и остальные комбинации. Свою пустую пару из регистра настроек, ручную общую дату и действующее открытие не подменяем; если своя общая дата уже есть, детали родителя не копируем. Согласованная заявка с детальной комбинацией копирует набор родителя сразу при открытии; досрочное закрытие снимает его сразу, если не осталось других детальных записей. Следствие для автоустановки: если у пользователя есть только детальные записи (касса, склад и т.п.), типовой поиск больше не смотрит «для всех» и группы. Задание после применения настроек копирует этому адресату полный набор родителя (выигрывающая группа или «для всех») — и пустую пару, и остальные комбинации. Свою пустую пару из регистра настроек, ручную общую дату и действующее открытие не подменяем; если своя общая дата уже есть, детали родителя не копируем. Согласованная заявка с детальной комбинацией копирует набор родителя сразу при открытии; досрочное закрытие снимает его сразу, если не осталось других детальных записей.</w:t>
      </w:r>
    </w:p>
    <w:p>
      <w:pPr>
        <w:pStyle w:val="Heading3"/>
        <w:spacing w:after="100" w:before="200"/>
      </w:pPr>
      <w:r>
        <w:rPr>
          <w:b/>
          <w:bCs/>
          <w:color w:val="000000"/>
          <w:sz w:val="22"/>
          <w:szCs w:val="22"/>
        </w:rPr>
        <w:t xml:space="preserve">2.1.5. Отключение и удаление настройки</w:t>
      </w:r>
    </w:p>
    <w:p>
      <w:pPr>
        <w:spacing w:after="120" w:line="276"/>
      </w:pPr>
      <w:r>
        <w:t>При снятии признака «Включено» или удалении записи настройки регламентное задание при ближайшем успешном запуске удаляет соответствующие автоматические записи из типового регистра, включая ранее скопированный набор родителя, если удалили единственную детальную настройку адресата. Ручные записи не затрагиваются. Если настройку изменили так, что разворачивание даёт другой набор комбинаций (например, убрали организацию — вместо 18 записей по разделам остаётся общая дата адресата), устаревшие автозаписи удаляются, актуальные перезаписываются.</w:t>
      </w:r>
    </w:p>
    <w:p>
      <w:pPr>
        <w:spacing w:after="120" w:line="276"/>
      </w:pPr>
      <w:r>
        <w:t xml:space="preserve">Увеличение N сдвигает дату запрета назад и открывает ранее закрытый период без заявки на открытие периода. Это допустимо, поскольку регистр настроек ведёт пользователь с полными правами. Факт изменения фиксируется штатным журналом регистрации; собственная история изменений и согласование настроек в объём заявки не входят.</w:t>
      </w:r>
    </w:p>
    <w:p>
      <w:pPr>
        <w:spacing w:after="120" w:line="276"/>
      </w:pPr>
      <w:r>
        <w:t xml:space="preserve">Изменённая настройка вступает в силу при ближайшем запуске регламентного задания; до этого момента типовой регистр содержит прежнюю дату.</w:t>
      </w:r>
    </w:p>
    <w:p>
      <w:pPr>
        <w:pStyle w:val="Heading3"/>
        <w:spacing w:after="100" w:before="200"/>
      </w:pPr>
      <w:r>
        <w:rPr>
          <w:b/>
          <w:bCs/>
          <w:color w:val="000000"/>
          <w:sz w:val="22"/>
          <w:szCs w:val="22"/>
        </w:rPr>
        <w:t xml:space="preserve">2.1.6. Регламентное задание</w:t>
      </w:r>
    </w:p>
    <w:p>
      <w:pPr>
        <w:spacing w:after="120" w:line="276"/>
      </w:pPr>
      <w:r>
        <w:t xml:space="preserve">Регламентное задание нп_СдвигДатЗапретаИзменения выполняет запись в типовой регистр в привилегированном режиме и от прав интерактивного пользователя не зависит.</w:t>
      </w:r>
    </w:p>
    <w:p>
      <w:pPr>
        <w:pStyle w:val="ListParagraph"/>
        <w:numPr>
          <w:ilvl w:val="0"/>
          <w:numId w:val="2"/>
        </w:numPr>
        <w:spacing w:after="60" w:line="276"/>
      </w:pPr>
      <w:r>
        <w:t xml:space="preserve">Расписание: ежедневно в 23:00.</w:t>
      </w:r>
    </w:p>
    <w:p>
      <w:pPr>
        <w:pStyle w:val="ListParagraph"/>
        <w:numPr>
          <w:ilvl w:val="0"/>
          <w:numId w:val="2"/>
        </w:numPr>
        <w:spacing w:after="60" w:line="276"/>
      </w:pPr>
      <w:r>
        <w:t xml:space="preserve">Задание идемпотентно: повторный запуск в течение суток не меняет результат.</w:t>
      </w:r>
    </w:p>
    <w:p>
      <w:pPr>
        <w:pStyle w:val="ListParagraph"/>
        <w:numPr>
          <w:ilvl w:val="0"/>
          <w:numId w:val="2"/>
        </w:numPr>
        <w:spacing w:after="60" w:line="276"/>
      </w:pPr>
      <w:r>
        <w:t xml:space="preserve">Если задание не выполнялось (база была недоступна), при очередном запуске выполняется обычный расчёт от текущей даты; догоняющие запуски за пропущенные дни не требуются.</w:t>
      </w:r>
    </w:p>
    <w:p>
      <w:pPr>
        <w:pStyle w:val="ListParagraph"/>
        <w:numPr>
          <w:ilvl w:val="0"/>
          <w:numId w:val="2"/>
        </w:numPr>
        <w:spacing w:after="60" w:line="276"/>
      </w:pPr>
      <w:r>
        <w:t xml:space="preserve">Порядок обработки: сначала восстановление истёкших открытых периодов (2.2.5), затем применение настроек.</w:t>
      </w:r>
    </w:p>
    <w:p>
      <w:pPr>
        <w:pStyle w:val="ListParagraph"/>
        <w:numPr>
          <w:ilvl w:val="0"/>
          <w:numId w:val="2"/>
        </w:numPr>
        <w:spacing w:after="60" w:line="276"/>
      </w:pPr>
      <w:r>
        <w:t xml:space="preserve">Ошибка по одной настройке не прерывает обработку остальных. Каждая ошибка записывается в журнал регистрации с указанием объекта, раздела и пользователя.</w:t>
      </w:r>
    </w:p>
    <w:p>
      <w:pPr>
        <w:pStyle w:val="ListParagraph"/>
        <w:numPr>
          <w:ilvl w:val="0"/>
          <w:numId w:val="2"/>
        </w:numPr>
        <w:spacing w:after="60" w:line="276"/>
      </w:pPr>
      <w:r>
        <w:t>При наличии ошибок по итогам выполнения отправляется уведомление администраторам ИТ. Список получателей — константа нп_ПолучателиУведомленийСдвигаДатЗапрета и общая форма заполнения; полные права.</w:t>
      </w:r>
    </w:p>
    <w:p>
      <w:pPr>
        <w:pStyle w:val="ListParagraph"/>
        <w:numPr>
          <w:ilvl w:val="0"/>
          <w:numId w:val="2"/>
        </w:numPr>
        <w:spacing w:after="60" w:line="276"/>
      </w:pPr>
      <w:r>
        <w:t xml:space="preserve">Первый запуск после внедрения выполняется в тестовой копии; результат сверяется с текущим состоянием типового регистра до запуска в рабочей базе.</w:t>
      </w:r>
    </w:p>
    <w:p>
      <w:pPr>
        <w:pStyle w:val="Heading2"/>
        <w:spacing w:after="120" w:before="260"/>
      </w:pPr>
      <w:r>
        <w:rPr>
          <w:b/>
          <w:bCs/>
          <w:color w:val="2E5496"/>
          <w:sz w:val="24"/>
          <w:szCs w:val="24"/>
        </w:rPr>
        <w:t xml:space="preserve">2.2. Заявка на временное открытие периода</w:t>
      </w:r>
    </w:p>
    <w:p>
      <w:pPr>
        <w:pStyle w:val="Heading3"/>
        <w:spacing w:after="100" w:before="200"/>
      </w:pPr>
      <w:r>
        <w:rPr>
          <w:b/>
          <w:bCs/>
          <w:color w:val="000000"/>
          <w:sz w:val="22"/>
          <w:szCs w:val="22"/>
        </w:rPr>
        <w:t xml:space="preserve">2.2.1. Реквизиты документа</w:t>
      </w:r>
    </w:p>
    <w:p>
      <w:pPr>
        <w:spacing w:after="120" w:line="276"/>
      </w:pPr>
      <w:r>
        <w:t>Документ нп_ЗаявкаНаОткрытиеПериода. Организация — обязательный реквизит шапки (печать и согласование). Таблица разделов и объектов видна роли нп_УказаниеРазделовИОбъектовЗаявки и полноправному; без таблицы после согласования пишется общая дата адресата (пустые раздел и объект), не 18 организационных записей. «Пользователь (кому)» при создании сразу равен текущему пользователю, как ответственный; поле можно сменить. Пустой пользователь в заявке нельзя. На форме и в списке видно статус согласования ДО. Печатная форма «Заявка на открытие периода» без строки «Открывается»: состав уже в таблице.</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55"/>
      </w:tblGrid>
      <w:tr>
        <w:trPr>
          <w:tblHeader/>
        </w:trPr>
        <w:tc>
          <w:tcPr>
            <w:tcW w:type="dxa" w:w="2600"/>
            <w:shd w:fill="DCE6F1" w:val="clear"/>
            <w:tcMar>
              <w:top w:type="dxa" w:w="60"/>
              <w:left w:type="dxa" w:w="100"/>
              <w:bottom w:type="dxa" w:w="60"/>
              <w:right w:type="dxa" w:w="100"/>
            </w:tcMar>
            <w:vAlign w:val="center"/>
          </w:tcPr>
          <w:p>
            <w:pPr>
              <w:spacing w:after="0" w:line="240"/>
            </w:pPr>
            <w:r>
              <w:rPr>
                <w:b/>
                <w:bCs/>
                <w:sz w:val="20"/>
                <w:szCs w:val="20"/>
              </w:rPr>
              <w:t>Реквизит</w:t>
            </w:r>
          </w:p>
        </w:tc>
        <w:tc>
          <w:tcPr>
            <w:tcW w:type="dxa" w:w="2200"/>
            <w:shd w:fill="DCE6F1" w:val="clear"/>
            <w:tcMar>
              <w:top w:type="dxa" w:w="60"/>
              <w:left w:type="dxa" w:w="100"/>
              <w:bottom w:type="dxa" w:w="60"/>
              <w:right w:type="dxa" w:w="100"/>
            </w:tcMar>
            <w:vAlign w:val="center"/>
          </w:tcPr>
          <w:p>
            <w:pPr>
              <w:spacing w:after="0" w:line="240"/>
            </w:pPr>
            <w:r>
              <w:rPr>
                <w:b/>
                <w:bCs/>
                <w:sz w:val="20"/>
                <w:szCs w:val="20"/>
              </w:rPr>
              <w:t>Вид</w:t>
            </w:r>
          </w:p>
        </w:tc>
        <w:tc>
          <w:tcPr>
            <w:tcW w:type="dxa" w:w="4555"/>
            <w:shd w:fill="DCE6F1" w:val="clear"/>
            <w:tcMar>
              <w:top w:type="dxa" w:w="60"/>
              <w:left w:type="dxa" w:w="100"/>
              <w:bottom w:type="dxa" w:w="60"/>
              <w:right w:type="dxa" w:w="100"/>
            </w:tcMar>
            <w:vAlign w:val="center"/>
          </w:tcPr>
          <w:p>
            <w:pPr>
              <w:spacing w:after="0" w:line="240"/>
            </w:pPr>
            <w:r>
              <w:rPr>
                <w:b/>
                <w:bCs/>
                <w:sz w:val="20"/>
                <w:szCs w:val="20"/>
              </w:rPr>
              <w:t>Описание</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Организация</w:t>
            </w:r>
          </w:p>
        </w:tc>
        <w:tc>
          <w:tcPr>
            <w:tcW w:type="dxa" w:w="2200"/>
            <w:tcMar>
              <w:top w:type="dxa" w:w="60"/>
              <w:left w:type="dxa" w:w="100"/>
              <w:bottom w:type="dxa" w:w="60"/>
              <w:right w:type="dxa" w:w="100"/>
            </w:tcMar>
            <w:vAlign w:val="center"/>
          </w:tcPr>
          <w:p>
            <w:pPr>
              <w:spacing w:after="0" w:line="240"/>
            </w:pPr>
            <w:r>
              <w:rPr>
                <w:sz w:val="20"/>
                <w:szCs w:val="20"/>
              </w:rPr>
              <w:t>Реквизит</w:t>
            </w:r>
          </w:p>
        </w:tc>
        <w:tc>
          <w:tcPr>
            <w:tcW w:type="dxa" w:w="4555"/>
            <w:tcMar>
              <w:top w:type="dxa" w:w="60"/>
              <w:left w:type="dxa" w:w="100"/>
              <w:bottom w:type="dxa" w:w="60"/>
              <w:right w:type="dxa" w:w="100"/>
            </w:tcMar>
            <w:vAlign w:val="center"/>
          </w:tcPr>
          <w:p>
            <w:pPr>
              <w:spacing w:after="0" w:line="240"/>
            </w:pPr>
            <w:r>
              <w:rPr>
                <w:sz w:val="20"/>
                <w:szCs w:val="20"/>
              </w:rPr>
              <w:t>Обязательная организация шапки (печать и согласование). Без таблицы разделов в типовой регистр не идёт: пишется общая дата адресата.</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Объекты</w:t>
            </w:r>
          </w:p>
        </w:tc>
        <w:tc>
          <w:tcPr>
            <w:tcW w:type="dxa" w:w="2200"/>
            <w:tcMar>
              <w:top w:type="dxa" w:w="60"/>
              <w:left w:type="dxa" w:w="100"/>
              <w:bottom w:type="dxa" w:w="60"/>
              <w:right w:type="dxa" w:w="100"/>
            </w:tcMar>
            <w:vAlign w:val="center"/>
          </w:tcPr>
          <w:p>
            <w:pPr>
              <w:spacing w:after="0" w:line="240"/>
            </w:pPr>
            <w:r>
              <w:rPr>
                <w:sz w:val="20"/>
                <w:szCs w:val="20"/>
              </w:rPr>
              <w:t>Табличная часть</w:t>
            </w:r>
          </w:p>
        </w:tc>
        <w:tc>
          <w:tcPr>
            <w:tcW w:type="dxa" w:w="4555"/>
            <w:tcMar>
              <w:top w:type="dxa" w:w="60"/>
              <w:left w:type="dxa" w:w="100"/>
              <w:bottom w:type="dxa" w:w="60"/>
              <w:right w:type="dxa" w:w="100"/>
            </w:tcMar>
            <w:vAlign w:val="center"/>
          </w:tcPr>
          <w:p>
            <w:pPr>
              <w:spacing w:after="0" w:line="240"/>
            </w:pPr>
            <w:r>
              <w:rPr>
                <w:sz w:val="20"/>
                <w:szCs w:val="20"/>
              </w:rPr>
              <w:t>Строки «раздел + объект». Видна роли нп_УказаниеРазделовИОбъектовЗаявки и полноправному. Сначала раздел, затем объект своего типа. Пустая таблица — общая дата адресата.</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Период с</w:t>
            </w:r>
          </w:p>
        </w:tc>
        <w:tc>
          <w:tcPr>
            <w:tcW w:type="dxa" w:w="2200"/>
            <w:tcMar>
              <w:top w:type="dxa" w:w="60"/>
              <w:left w:type="dxa" w:w="100"/>
              <w:bottom w:type="dxa" w:w="60"/>
              <w:right w:type="dxa" w:w="100"/>
            </w:tcMar>
            <w:vAlign w:val="center"/>
          </w:tcPr>
          <w:p>
            <w:pPr>
              <w:spacing w:after="0" w:line="240"/>
            </w:pPr>
            <w:r>
              <w:rPr>
                <w:sz w:val="20"/>
                <w:szCs w:val="20"/>
              </w:rPr>
              <w:t>Реквизит</w:t>
            </w:r>
          </w:p>
        </w:tc>
        <w:tc>
          <w:tcPr>
            <w:tcW w:type="dxa" w:w="4555"/>
            <w:tcMar>
              <w:top w:type="dxa" w:w="60"/>
              <w:left w:type="dxa" w:w="100"/>
              <w:bottom w:type="dxa" w:w="60"/>
              <w:right w:type="dxa" w:w="100"/>
            </w:tcMar>
            <w:vAlign w:val="center"/>
          </w:tcPr>
          <w:p>
            <w:pPr>
              <w:spacing w:after="0" w:line="240"/>
            </w:pPr>
            <w:r>
              <w:rPr>
                <w:sz w:val="20"/>
                <w:szCs w:val="20"/>
              </w:rPr>
              <w:t>Дата, начиная с которой требуется открыть данные для редактирования. Единственный реквизит, определяющий отсечку (2.2.3). Дата окончания периода в документе не указывается — типовой механизм оперирует одной границей и открывает все данные после отсечки.</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СрокДействия (K)</w:t>
            </w:r>
          </w:p>
        </w:tc>
        <w:tc>
          <w:tcPr>
            <w:tcW w:type="dxa" w:w="2200"/>
            <w:tcMar>
              <w:top w:type="dxa" w:w="60"/>
              <w:left w:type="dxa" w:w="100"/>
              <w:bottom w:type="dxa" w:w="60"/>
              <w:right w:type="dxa" w:w="100"/>
            </w:tcMar>
            <w:vAlign w:val="center"/>
          </w:tcPr>
          <w:p>
            <w:pPr>
              <w:spacing w:after="0" w:line="240"/>
            </w:pPr>
            <w:r>
              <w:rPr>
                <w:sz w:val="20"/>
                <w:szCs w:val="20"/>
              </w:rPr>
              <w:t>Реквизит</w:t>
            </w:r>
          </w:p>
        </w:tc>
        <w:tc>
          <w:tcPr>
            <w:tcW w:type="dxa" w:w="4555"/>
            <w:tcMar>
              <w:top w:type="dxa" w:w="60"/>
              <w:left w:type="dxa" w:w="100"/>
              <w:bottom w:type="dxa" w:w="60"/>
              <w:right w:type="dxa" w:w="100"/>
            </w:tcMar>
            <w:vAlign w:val="center"/>
          </w:tcPr>
          <w:p>
            <w:pPr>
              <w:spacing w:after="0" w:line="240"/>
            </w:pPr>
            <w:r>
              <w:rPr>
                <w:sz w:val="20"/>
                <w:szCs w:val="20"/>
              </w:rPr>
              <w:t>Срок действия открытого периода в днях.</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Пользователь</w:t>
            </w:r>
          </w:p>
        </w:tc>
        <w:tc>
          <w:tcPr>
            <w:tcW w:type="dxa" w:w="2200"/>
            <w:tcMar>
              <w:top w:type="dxa" w:w="60"/>
              <w:left w:type="dxa" w:w="100"/>
              <w:bottom w:type="dxa" w:w="60"/>
              <w:right w:type="dxa" w:w="100"/>
            </w:tcMar>
            <w:vAlign w:val="center"/>
          </w:tcPr>
          <w:p>
            <w:pPr>
              <w:spacing w:after="0" w:line="240"/>
            </w:pPr>
            <w:r>
              <w:rPr>
                <w:sz w:val="20"/>
                <w:szCs w:val="20"/>
              </w:rPr>
              <w:t>Реквизит</w:t>
            </w:r>
          </w:p>
        </w:tc>
        <w:tc>
          <w:tcPr>
            <w:tcW w:type="dxa" w:w="4555"/>
            <w:tcMar>
              <w:top w:type="dxa" w:w="60"/>
              <w:left w:type="dxa" w:w="100"/>
              <w:bottom w:type="dxa" w:w="60"/>
              <w:right w:type="dxa" w:w="100"/>
            </w:tcMar>
            <w:vAlign w:val="center"/>
          </w:tcPr>
          <w:p>
            <w:pPr>
              <w:spacing w:after="0" w:line="240"/>
            </w:pPr>
            <w:r>
              <w:rPr>
                <w:sz w:val="20"/>
                <w:szCs w:val="20"/>
              </w:rPr>
              <w:t>Пользователь или группа, для которых открывается период. Обязателен. При создании сразу = текущий пользователь, как ответственный; поле можно сменить. «Для всех» в заявке нельзя.</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Причина открытия</w:t>
            </w:r>
          </w:p>
        </w:tc>
        <w:tc>
          <w:tcPr>
            <w:tcW w:type="dxa" w:w="2200"/>
            <w:tcMar>
              <w:top w:type="dxa" w:w="60"/>
              <w:left w:type="dxa" w:w="100"/>
              <w:bottom w:type="dxa" w:w="60"/>
              <w:right w:type="dxa" w:w="100"/>
            </w:tcMar>
            <w:vAlign w:val="center"/>
          </w:tcPr>
          <w:p>
            <w:pPr>
              <w:spacing w:after="0" w:line="240"/>
            </w:pPr>
            <w:r>
              <w:rPr>
                <w:sz w:val="20"/>
                <w:szCs w:val="20"/>
              </w:rPr>
              <w:t>Реквизит</w:t>
            </w:r>
          </w:p>
        </w:tc>
        <w:tc>
          <w:tcPr>
            <w:tcW w:type="dxa" w:w="4555"/>
            <w:tcMar>
              <w:top w:type="dxa" w:w="60"/>
              <w:left w:type="dxa" w:w="100"/>
              <w:bottom w:type="dxa" w:w="60"/>
              <w:right w:type="dxa" w:w="100"/>
            </w:tcMar>
            <w:vAlign w:val="center"/>
          </w:tcPr>
          <w:p>
            <w:pPr>
              <w:spacing w:after="0" w:line="240"/>
            </w:pPr>
            <w:r>
              <w:rPr>
                <w:sz w:val="20"/>
                <w:szCs w:val="20"/>
              </w:rPr>
              <w:t>Обязательное текстовое обоснование для согласующих. В нём указывается, какие именно данные и за какой период требуется исправить.</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Ответственный</w:t>
            </w:r>
          </w:p>
        </w:tc>
        <w:tc>
          <w:tcPr>
            <w:tcW w:type="dxa" w:w="2200"/>
            <w:tcMar>
              <w:top w:type="dxa" w:w="60"/>
              <w:left w:type="dxa" w:w="100"/>
              <w:bottom w:type="dxa" w:w="60"/>
              <w:right w:type="dxa" w:w="100"/>
            </w:tcMar>
            <w:vAlign w:val="center"/>
          </w:tcPr>
          <w:p>
            <w:pPr>
              <w:spacing w:after="0" w:line="240"/>
            </w:pPr>
            <w:r>
              <w:rPr>
                <w:sz w:val="20"/>
                <w:szCs w:val="20"/>
              </w:rPr>
              <w:t>Реквизит</w:t>
            </w:r>
          </w:p>
        </w:tc>
        <w:tc>
          <w:tcPr>
            <w:tcW w:type="dxa" w:w="4555"/>
            <w:tcMar>
              <w:top w:type="dxa" w:w="60"/>
              <w:left w:type="dxa" w:w="100"/>
              <w:bottom w:type="dxa" w:w="60"/>
              <w:right w:type="dxa" w:w="100"/>
            </w:tcMar>
            <w:vAlign w:val="center"/>
          </w:tcPr>
          <w:p>
            <w:pPr>
              <w:spacing w:after="0" w:line="240"/>
            </w:pPr>
            <w:r>
              <w:rPr>
                <w:sz w:val="20"/>
                <w:szCs w:val="20"/>
              </w:rPr>
              <w:t>Пользователь, инициировавший заявку. Заполняется автоматически при создании, изменению не подлежит.</w:t>
            </w:r>
          </w:p>
        </w:tc>
      </w:tr>
    </w:tbl>
    <w:p>
      <w:pPr>
        <w:pStyle w:val="Heading3"/>
        <w:spacing w:after="100" w:before="200"/>
      </w:pPr>
      <w:r>
        <w:rPr>
          <w:b/>
          <w:bCs/>
          <w:color w:val="000000"/>
          <w:sz w:val="22"/>
          <w:szCs w:val="22"/>
        </w:rPr>
        <w:t xml:space="preserve">2.2.2. Согласование</w:t>
      </w:r>
    </w:p>
    <w:p>
      <w:pPr>
        <w:spacing w:after="120" w:line="276"/>
      </w:pPr>
      <w:r>
        <w:t xml:space="preserve">Согласование выполняется штатными средствами бесшовной интеграции с 1С:Документооборотом (ИнтеграцияС1СДокументооборот, ОбъектыИнтегрированныеС1СДокументооборотом, СостоянияСогласованияВДокументообороте). Вид документа, шаблон процесса и состав согласующих настраиваются в 1С:Документообороте и в объём разработки не входят; требуется их настройка до приёмки.</w:t>
      </w:r>
    </w:p>
    <w:p>
      <w:pPr>
        <w:spacing w:after="120" w:line="276"/>
      </w:pPr>
      <w:r>
        <w:t xml:space="preserve">Пока заявка не согласована, типовой регистр не изменяется. Реакция на изменение состояния реализуется обработчиком события изменения состояния согласования, а не периодическим опросом.</w:t>
      </w:r>
    </w:p>
    <w:p>
      <w:pPr>
        <w:spacing w:after="120" w:line="276"/>
      </w:pPr>
      <w:r>
        <w:t>После появления связи с ДО (ещё до прогрузки статуса «На согласовании» в ERP) и в состояниях «На согласовании» / «Согласован» изменение документа запрещается: поля только просмотр, запись отклоняется. Это закрывает паузу обмена: нельзя править заявку, пока согласующие смотрят уже отправленные данные. После «Не согласован» заявку снова можно править и отправить повторно. Для изменения параметров согласованной заявки открытый период закрывается досрочно (2.2.6) и создаётся новая заявка. Команда «Закрыть период досрочно» доступна любому пользователю с правами на документ, пока есть действующее состояние.</w:t>
      </w:r>
    </w:p>
    <w:p>
      <w:pPr>
        <w:spacing w:after="120" w:line="276"/>
      </w:pPr>
      <w:r>
        <w:t xml:space="preserve">Датой согласования считается дата состояния «Согласован», полученная из 1С:Документооборота. День согласования считается первым днём срока K.</w:t>
      </w:r>
    </w:p>
    <w:p>
      <w:pPr>
        <w:pStyle w:val="Heading3"/>
        <w:spacing w:after="100" w:before="200"/>
      </w:pPr>
      <w:r>
        <w:rPr>
          <w:b/>
          <w:bCs/>
          <w:color w:val="000000"/>
          <w:sz w:val="22"/>
          <w:szCs w:val="22"/>
        </w:rPr>
        <w:t xml:space="preserve">2.2.3. Действия после согласования</w:t>
      </w:r>
    </w:p>
    <w:p>
      <w:pPr>
        <w:spacing w:after="120" w:line="276"/>
      </w:pPr>
      <w:r>
        <w:t>После перехода в состояние «Согласован» по комбинациям заявки выполняется:</w:t>
      </w:r>
    </w:p>
    <w:p>
      <w:pPr>
        <w:pStyle w:val="ListParagraph"/>
        <w:numPr>
          <w:ilvl w:val="0"/>
          <w:numId w:val="3"/>
        </w:numPr>
        <w:spacing w:after="60" w:line="276"/>
      </w:pPr>
      <w:r>
        <w:t>В типовой регистр записывается отсечка «Период с минус 1 день» для пользователя или группы из реквизита «Пользователь». Без таблицы — общая дата адресата. Строка организационного раздела — этот раздел и организация шапки. Строка Банк / касса / склад / сценарий — выбранный объект или Объект = Раздел, если объект пуст.</w:t>
      </w:r>
    </w:p>
    <w:p>
      <w:pPr>
        <w:pStyle w:val="ListParagraph"/>
        <w:numPr>
          <w:ilvl w:val="0"/>
          <w:numId w:val="3"/>
        </w:numPr>
        <w:spacing w:after="60" w:line="276"/>
      </w:pPr>
      <w:r>
        <w:t xml:space="preserve">Прежнее значение даты запрета по каждой изменяемой комбинации сохраняется в регистре состояния (2.2.4) до его перезаписи.</w:t>
      </w:r>
    </w:p>
    <w:p>
      <w:pPr>
        <w:spacing w:after="120" w:line="276"/>
      </w:pPr>
      <w:r>
        <w:t xml:space="preserve">Пример: «Период с» = 01.07.2026, отсечка = 30.06.2026 23:59:59.</w:t>
      </w:r>
    </w:p>
    <w:p>
      <w:pPr>
        <w:pStyle w:val="Heading3"/>
        <w:spacing w:after="100" w:before="200"/>
      </w:pPr>
      <w:r>
        <w:rPr>
          <w:b/>
          <w:bCs/>
          <w:color w:val="000000"/>
          <w:sz w:val="22"/>
          <w:szCs w:val="22"/>
        </w:rPr>
        <w:t xml:space="preserve">2.2.4. Регистр состояния открытых периодов</w:t>
      </w:r>
    </w:p>
    <w:p>
      <w:pPr>
        <w:spacing w:after="120" w:line="276"/>
      </w:pPr>
      <w:r>
        <w:t>Для корректного возврата границы вводится регистр сведений нп_СостояниеОткрытыхПериодов (независимый, непериодический; в командном интерфейсе подсистемы, запись программная). Базовым правам — только чтение, без просмотра списка.</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600"/>
        <w:gridCol w:w="6755"/>
      </w:tblGrid>
      <w:tr>
        <w:trPr>
          <w:tblHeader/>
        </w:trPr>
        <w:tc>
          <w:tcPr>
            <w:tcW w:type="dxa" w:w="2600"/>
            <w:shd w:fill="DCE6F1" w:val="clear"/>
            <w:tcMar>
              <w:top w:type="dxa" w:w="60"/>
              <w:left w:type="dxa" w:w="100"/>
              <w:bottom w:type="dxa" w:w="60"/>
              <w:right w:type="dxa" w:w="100"/>
            </w:tcMar>
            <w:vAlign w:val="center"/>
          </w:tcPr>
          <w:p>
            <w:pPr>
              <w:spacing w:after="0" w:line="240"/>
            </w:pPr>
            <w:r>
              <w:rPr>
                <w:b/>
                <w:bCs/>
                <w:sz w:val="20"/>
                <w:szCs w:val="20"/>
              </w:rPr>
              <w:t xml:space="preserve">Поле</w:t>
            </w:r>
          </w:p>
        </w:tc>
        <w:tc>
          <w:tcPr>
            <w:tcW w:type="dxa" w:w="6755"/>
            <w:shd w:fill="DCE6F1" w:val="clear"/>
            <w:tcMar>
              <w:top w:type="dxa" w:w="60"/>
              <w:left w:type="dxa" w:w="100"/>
              <w:bottom w:type="dxa" w:w="60"/>
              <w:right w:type="dxa" w:w="100"/>
            </w:tcMar>
            <w:vAlign w:val="center"/>
          </w:tcPr>
          <w:p>
            <w:pPr>
              <w:spacing w:after="0" w:line="240"/>
            </w:pPr>
            <w:r>
              <w:rPr>
                <w:b/>
                <w:bCs/>
                <w:sz w:val="20"/>
                <w:szCs w:val="20"/>
              </w:rPr>
              <w:t xml:space="preserve">Описание</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Пользователь, РазделДатыЗапрета, ОбъектДатыЗапрета (измерения)</w:t>
            </w:r>
          </w:p>
        </w:tc>
        <w:tc>
          <w:tcPr>
            <w:tcW w:type="dxa" w:w="6755"/>
            <w:tcMar>
              <w:top w:type="dxa" w:w="60"/>
              <w:left w:type="dxa" w:w="100"/>
              <w:bottom w:type="dxa" w:w="60"/>
              <w:right w:type="dxa" w:w="100"/>
            </w:tcMar>
            <w:vAlign w:val="center"/>
          </w:tcPr>
          <w:p>
            <w:pPr>
              <w:spacing w:after="0" w:line="240"/>
            </w:pPr>
            <w:r>
              <w:rPr>
                <w:sz w:val="20"/>
                <w:szCs w:val="20"/>
              </w:rPr>
              <w:t xml:space="preserve">Комбинация, соответствующая записи типового регистра.</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ЗаявкаНаОткрытиеПериода</w:t>
            </w:r>
          </w:p>
        </w:tc>
        <w:tc>
          <w:tcPr>
            <w:tcW w:type="dxa" w:w="6755"/>
            <w:tcMar>
              <w:top w:type="dxa" w:w="60"/>
              <w:left w:type="dxa" w:w="100"/>
              <w:bottom w:type="dxa" w:w="60"/>
              <w:right w:type="dxa" w:w="100"/>
            </w:tcMar>
            <w:vAlign w:val="center"/>
          </w:tcPr>
          <w:p>
            <w:pPr>
              <w:spacing w:after="0" w:line="240"/>
            </w:pPr>
            <w:r>
              <w:rPr>
                <w:sz w:val="20"/>
                <w:szCs w:val="20"/>
              </w:rPr>
              <w:t xml:space="preserve">Документ-основание.</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ДатаОкончанияДействия</w:t>
            </w:r>
          </w:p>
        </w:tc>
        <w:tc>
          <w:tcPr>
            <w:tcW w:type="dxa" w:w="6755"/>
            <w:tcMar>
              <w:top w:type="dxa" w:w="60"/>
              <w:left w:type="dxa" w:w="100"/>
              <w:bottom w:type="dxa" w:w="60"/>
              <w:right w:type="dxa" w:w="100"/>
            </w:tcMar>
            <w:vAlign w:val="center"/>
          </w:tcPr>
          <w:p>
            <w:pPr>
              <w:spacing w:after="0" w:line="240"/>
            </w:pPr>
            <w:r>
              <w:rPr>
                <w:sz w:val="20"/>
                <w:szCs w:val="20"/>
              </w:rPr>
              <w:t xml:space="preserve">Дата, по которую действует открытый период (включительно). Рассчитывается как дата согласования плюс K минус 1 день.</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ДатаЗапретаДоОткрытия</w:t>
            </w:r>
          </w:p>
        </w:tc>
        <w:tc>
          <w:tcPr>
            <w:tcW w:type="dxa" w:w="6755"/>
            <w:tcMar>
              <w:top w:type="dxa" w:w="60"/>
              <w:left w:type="dxa" w:w="100"/>
              <w:bottom w:type="dxa" w:w="60"/>
              <w:right w:type="dxa" w:w="100"/>
            </w:tcMar>
            <w:vAlign w:val="center"/>
          </w:tcPr>
          <w:p>
            <w:pPr>
              <w:spacing w:after="0" w:line="240"/>
            </w:pPr>
            <w:r>
              <w:rPr>
                <w:sz w:val="20"/>
                <w:szCs w:val="20"/>
              </w:rPr>
              <w:t xml:space="preserve">Значение даты запрета, действовавшее до открытия периода. Пустое значение означает, что записи в типовом регистре не было.</w:t>
            </w:r>
          </w:p>
        </w:tc>
      </w:tr>
      <w:tr>
        <w:trPr>
          <w:tblHeader w:val="false"/>
        </w:trPr>
        <w:tc>
          <w:tcPr>
            <w:tcW w:type="dxa" w:w="2600"/>
            <w:tcMar>
              <w:top w:type="dxa" w:w="60"/>
              <w:left w:type="dxa" w:w="100"/>
              <w:bottom w:type="dxa" w:w="60"/>
              <w:right w:type="dxa" w:w="100"/>
            </w:tcMar>
            <w:vAlign w:val="center"/>
          </w:tcPr>
          <w:p>
            <w:pPr>
              <w:spacing w:after="0" w:line="240"/>
            </w:pPr>
            <w:r>
              <w:rPr>
                <w:sz w:val="20"/>
                <w:szCs w:val="20"/>
              </w:rPr>
              <w:t xml:space="preserve">ЗаписьБылаУстановленаАвтоматически</w:t>
            </w:r>
          </w:p>
        </w:tc>
        <w:tc>
          <w:tcPr>
            <w:tcW w:type="dxa" w:w="6755"/>
            <w:tcMar>
              <w:top w:type="dxa" w:w="60"/>
              <w:left w:type="dxa" w:w="100"/>
              <w:bottom w:type="dxa" w:w="60"/>
              <w:right w:type="dxa" w:w="100"/>
            </w:tcMar>
            <w:vAlign w:val="center"/>
          </w:tcPr>
          <w:p>
            <w:pPr>
              <w:spacing w:after="0" w:line="240"/>
            </w:pPr>
            <w:r>
              <w:rPr>
                <w:sz w:val="20"/>
                <w:szCs w:val="20"/>
              </w:rPr>
              <w:t xml:space="preserve">Признак того, что прежнее значение установлено автоматической установкой, а не вручную.</w:t>
            </w:r>
          </w:p>
        </w:tc>
      </w:tr>
    </w:tbl>
    <w:p>
      <w:pPr>
        <w:spacing w:after="120" w:line="276"/>
      </w:pPr>
      <w:r>
        <w:t xml:space="preserve">Пока запись регистра состояния действует, автоматическая установка эту комбинацию не перезаписывает.</w:t>
      </w:r>
    </w:p>
    <w:p>
      <w:pPr>
        <w:pStyle w:val="Heading3"/>
        <w:spacing w:after="100" w:before="200"/>
      </w:pPr>
      <w:r>
        <w:rPr>
          <w:b/>
          <w:bCs/>
          <w:color w:val="000000"/>
          <w:sz w:val="22"/>
          <w:szCs w:val="22"/>
        </w:rPr>
        <w:t xml:space="preserve">2.2.5. Возврат границы после истечения срока</w:t>
      </w:r>
    </w:p>
    <w:p>
      <w:pPr>
        <w:spacing w:after="120" w:line="276"/>
      </w:pPr>
      <w:r>
        <w:t xml:space="preserve">Возврат выполняется регламентным заданием нп_СдвигДатЗапретаИзменения и не зависит от того, включена ли автоматическая установка по данному объекту. Это требование критично: без него период, открытый по объекту без настроек автоматической установки, остался бы открытым бессрочно.</w:t>
      </w:r>
    </w:p>
    <w:p>
      <w:pPr>
        <w:pStyle w:val="ListParagraph"/>
        <w:numPr>
          <w:ilvl w:val="0"/>
          <w:numId w:val="4"/>
        </w:numPr>
        <w:spacing w:after="60" w:line="276"/>
      </w:pPr>
      <w:r>
        <w:t xml:space="preserve">При запуске задания обрабатываются записи регистра состояния с истёкшей датой окончания действия.</w:t>
      </w:r>
    </w:p>
    <w:p>
      <w:pPr>
        <w:pStyle w:val="ListParagraph"/>
        <w:numPr>
          <w:ilvl w:val="0"/>
          <w:numId w:val="4"/>
        </w:numPr>
        <w:spacing w:after="60" w:line="276"/>
      </w:pPr>
      <w:r>
        <w:t xml:space="preserve">В типовой регистр возвращается значение из реквизита «ДатаЗапретаДоОткрытия». Если оно не заполнено, запись типового регистра удаляется.</w:t>
      </w:r>
    </w:p>
    <w:p>
      <w:pPr>
        <w:pStyle w:val="ListParagraph"/>
        <w:numPr>
          <w:ilvl w:val="0"/>
          <w:numId w:val="4"/>
        </w:numPr>
        <w:spacing w:after="60" w:line="276"/>
      </w:pPr>
      <w:r>
        <w:t xml:space="preserve">Запись регистра состояния удаляется.</w:t>
      </w:r>
    </w:p>
    <w:p>
      <w:pPr>
        <w:pStyle w:val="ListParagraph"/>
        <w:numPr>
          <w:ilvl w:val="0"/>
          <w:numId w:val="4"/>
        </w:numPr>
        <w:spacing w:after="60" w:line="276"/>
      </w:pPr>
      <w:r>
        <w:t xml:space="preserve">Далее по этой комбинации отрабатывает автоматическая установка, если она включена, и записывает «текущая дата минус N».</w:t>
      </w:r>
    </w:p>
    <w:p>
      <w:pPr>
        <w:spacing w:after="120" w:line="276"/>
      </w:pPr>
      <w:r>
        <w:t xml:space="preserve">Фактически период остаётся открытым до ближайшего запуска задания после истечения срока K. Это допустимо; пользователям сообщается в пояснении на форме документа.</w:t>
      </w:r>
    </w:p>
    <w:p>
      <w:pPr>
        <w:pStyle w:val="Heading3"/>
        <w:spacing w:after="100" w:before="200"/>
      </w:pPr>
      <w:r>
        <w:rPr>
          <w:b/>
          <w:bCs/>
          <w:color w:val="000000"/>
          <w:sz w:val="22"/>
          <w:szCs w:val="22"/>
        </w:rPr>
        <w:t xml:space="preserve">2.2.6. Нештатные ситуации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000"/>
        <w:gridCol w:w="6355"/>
      </w:tblGrid>
      <w:tr>
        <w:trPr>
          <w:tblHeader/>
        </w:trPr>
        <w:tc>
          <w:tcPr>
            <w:tcW w:type="dxa" w:w="3000"/>
            <w:shd w:fill="DCE6F1" w:val="clear"/>
            <w:tcMar>
              <w:top w:type="dxa" w:w="60"/>
              <w:left w:type="dxa" w:w="100"/>
              <w:bottom w:type="dxa" w:w="60"/>
              <w:right w:type="dxa" w:w="100"/>
            </w:tcMar>
            <w:vAlign w:val="center"/>
          </w:tcPr>
          <w:p>
            <w:pPr>
              <w:spacing w:after="0" w:line="240"/>
            </w:pPr>
            <w:r>
              <w:rPr>
                <w:b/>
                <w:bCs/>
                <w:sz w:val="20"/>
                <w:szCs w:val="20"/>
              </w:rPr>
              <w:t xml:space="preserve">Ситуация</w:t>
            </w:r>
          </w:p>
        </w:tc>
        <w:tc>
          <w:tcPr>
            <w:tcW w:type="dxa" w:w="6355"/>
            <w:shd w:fill="DCE6F1" w:val="clear"/>
            <w:tcMar>
              <w:top w:type="dxa" w:w="60"/>
              <w:left w:type="dxa" w:w="100"/>
              <w:bottom w:type="dxa" w:w="60"/>
              <w:right w:type="dxa" w:w="100"/>
            </w:tcMar>
            <w:vAlign w:val="center"/>
          </w:tcPr>
          <w:p>
            <w:pPr>
              <w:spacing w:after="0" w:line="240"/>
            </w:pPr>
            <w:r>
              <w:rPr>
                <w:b/>
                <w:bCs/>
                <w:sz w:val="20"/>
                <w:szCs w:val="20"/>
              </w:rPr>
              <w:t xml:space="preserve">Требуемое поведение</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Попытка изменить документ на согласовании или после согласования</w:t>
            </w:r>
          </w:p>
        </w:tc>
        <w:tc>
          <w:tcPr>
            <w:tcW w:type="dxa" w:w="6355"/>
            <w:tcMar>
              <w:top w:type="dxa" w:w="60"/>
              <w:left w:type="dxa" w:w="100"/>
              <w:bottom w:type="dxa" w:w="60"/>
              <w:right w:type="dxa" w:w="100"/>
            </w:tcMar>
            <w:vAlign w:val="center"/>
          </w:tcPr>
          <w:p>
            <w:pPr>
              <w:spacing w:after="0" w:line="240"/>
            </w:pPr>
            <w:r>
              <w:rPr>
                <w:sz w:val="20"/>
                <w:szCs w:val="20"/>
              </w:rPr>
              <w:t>Изменение запрещено (2.2.2). На согласовании дождитесь решения или отзовите обработку в ДО; для согласованной заявки период закрывается досрочно и создаётся новая заявка. После «Не согласован» правку снова можно.</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Период открыт ошибочно либо необходимость в нём отпала до истечения срока</w:t>
            </w:r>
          </w:p>
        </w:tc>
        <w:tc>
          <w:tcPr>
            <w:tcW w:type="dxa" w:w="6355"/>
            <w:tcMar>
              <w:top w:type="dxa" w:w="60"/>
              <w:left w:type="dxa" w:w="100"/>
              <w:bottom w:type="dxa" w:w="60"/>
              <w:right w:type="dxa" w:w="100"/>
            </w:tcMar>
            <w:vAlign w:val="center"/>
          </w:tcPr>
          <w:p>
            <w:pPr>
              <w:spacing w:after="0" w:line="240"/>
            </w:pPr>
            <w:r>
              <w:rPr>
                <w:sz w:val="20"/>
                <w:szCs w:val="20"/>
              </w:rPr>
              <w:t>Любой пользователь с правами на документ выполняет команду «Закрыть период досрочно» в форме документа. Результат — как при истечении срока K. Прямое исправление типового регистра вручную не допускается: запись регистра состояния останется действующей и заблокирует автоматическую установку.</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Документ помечен на удаление или отменено проведение</w:t>
            </w:r>
          </w:p>
        </w:tc>
        <w:tc>
          <w:tcPr>
            <w:tcW w:type="dxa" w:w="6355"/>
            <w:tcMar>
              <w:top w:type="dxa" w:w="60"/>
              <w:left w:type="dxa" w:w="100"/>
              <w:bottom w:type="dxa" w:w="60"/>
              <w:right w:type="dxa" w:w="100"/>
            </w:tcMar>
            <w:vAlign w:val="center"/>
          </w:tcPr>
          <w:p>
            <w:pPr>
              <w:spacing w:after="0" w:line="240"/>
            </w:pPr>
            <w:r>
              <w:rPr>
                <w:sz w:val="20"/>
                <w:szCs w:val="20"/>
              </w:rPr>
              <w:t xml:space="preserve">Действие запрещено, пока открытый период действует. Сначала выполняется досрочное закрытие.</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Две согласованные заявки по одной комбинации «объект — раздел — пользователь» с пересекающимися сроками</w:t>
            </w:r>
          </w:p>
        </w:tc>
        <w:tc>
          <w:tcPr>
            <w:tcW w:type="dxa" w:w="6355"/>
            <w:tcMar>
              <w:top w:type="dxa" w:w="60"/>
              <w:left w:type="dxa" w:w="100"/>
              <w:bottom w:type="dxa" w:w="60"/>
              <w:right w:type="dxa" w:w="100"/>
            </w:tcMar>
            <w:vAlign w:val="center"/>
          </w:tcPr>
          <w:p>
            <w:pPr>
              <w:spacing w:after="0" w:line="240"/>
            </w:pPr>
            <w:r>
              <w:rPr>
                <w:sz w:val="20"/>
                <w:szCs w:val="20"/>
              </w:rPr>
              <w:t xml:space="preserve">Применяется наиболее ранняя отсечка; дата окончания действия — наиболее поздняя из двух. Значение «ДатаЗапретаДоОткрытия» сохраняется только при первом открытии и последующими заявками не перезаписывается.</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Взамен ошибочной заявки согласована новая</w:t>
            </w:r>
          </w:p>
        </w:tc>
        <w:tc>
          <w:tcPr>
            <w:tcW w:type="dxa" w:w="6355"/>
            <w:tcMar>
              <w:top w:type="dxa" w:w="60"/>
              <w:left w:type="dxa" w:w="100"/>
              <w:bottom w:type="dxa" w:w="60"/>
              <w:right w:type="dxa" w:w="100"/>
            </w:tcMar>
            <w:vAlign w:val="center"/>
          </w:tcPr>
          <w:p>
            <w:pPr>
              <w:spacing w:after="0" w:line="240"/>
            </w:pPr>
            <w:r>
              <w:rPr>
                <w:sz w:val="20"/>
                <w:szCs w:val="20"/>
              </w:rPr>
              <w:t xml:space="preserve">Обрабатывается как новое открытие периода: срок K отсчитывается от даты согласования новой заявки.</w:t>
            </w:r>
          </w:p>
        </w:tc>
      </w:tr>
      <w:tr>
        <w:trPr>
          <w:tblHeader w:val="false"/>
        </w:trPr>
        <w:tc>
          <w:tcPr>
            <w:tcW w:type="dxa" w:w="3000"/>
            <w:tcMar>
              <w:top w:type="dxa" w:w="60"/>
              <w:left w:type="dxa" w:w="100"/>
              <w:bottom w:type="dxa" w:w="60"/>
              <w:right w:type="dxa" w:w="100"/>
            </w:tcMar>
            <w:vAlign w:val="center"/>
          </w:tcPr>
          <w:p>
            <w:pPr>
              <w:spacing w:after="0" w:line="240"/>
            </w:pPr>
            <w:r>
              <w:rPr>
                <w:sz w:val="20"/>
                <w:szCs w:val="20"/>
              </w:rPr>
              <w:t xml:space="preserve">1С:Документооборот недоступен</w:t>
            </w:r>
          </w:p>
        </w:tc>
        <w:tc>
          <w:tcPr>
            <w:tcW w:type="dxa" w:w="6355"/>
            <w:tcMar>
              <w:top w:type="dxa" w:w="60"/>
              <w:left w:type="dxa" w:w="100"/>
              <w:bottom w:type="dxa" w:w="60"/>
              <w:right w:type="dxa" w:w="100"/>
            </w:tcMar>
            <w:vAlign w:val="center"/>
          </w:tcPr>
          <w:p>
            <w:pPr>
              <w:spacing w:after="0" w:line="240"/>
            </w:pPr>
            <w:r>
              <w:rPr>
                <w:sz w:val="20"/>
                <w:szCs w:val="20"/>
              </w:rPr>
              <w:t xml:space="preserve">Заявка остаётся в текущем состоянии, типовой регистр не изменяется, ошибка фиксируется в журнале регистрации.</w:t>
            </w:r>
          </w:p>
        </w:tc>
      </w:tr>
    </w:tbl>
    <w:p>
      <w:pPr>
        <w:pStyle w:val="Heading3"/>
        <w:spacing w:after="100" w:before="200"/>
      </w:pPr>
      <w:r>
        <w:rPr>
          <w:b/>
          <w:bCs/>
          <w:color w:val="000000"/>
          <w:sz w:val="22"/>
          <w:szCs w:val="22"/>
        </w:rPr>
        <w:t xml:space="preserve">2.2.7. Пояснение на форме документа</w:t>
      </w:r>
    </w:p>
    <w:p>
      <w:pPr>
        <w:spacing w:after="120" w:line="276"/>
      </w:pPr>
      <w:r>
        <w:t xml:space="preserve">На форме размещается постоянно видимый текст: отсечка типового механизма открывает все данные после даты «Период с минус 1 день», а не только тот период, ради которого создана заявка. Дата окончания периода в документе не указывается сознательно, чтобы не создавать у согласующих ложного представления об ограничении открытого интервала сверху.</w:t>
      </w:r>
    </w:p>
    <w:p>
      <w:pPr>
        <w:spacing w:after="120" w:line="276"/>
      </w:pPr>
      <w:r>
        <w:t>В пояснении на форме время регламентного задания не указывается. Фактический возврат границы — ночным заданием на следующий день после последнего дня K (или командой «Закрыть период досрочно»).</w:t>
      </w:r>
    </w:p>
    <w:p>
      <w:pPr>
        <w:pStyle w:val="Heading2"/>
        <w:spacing w:after="120" w:before="260"/>
      </w:pPr>
      <w:r>
        <w:rPr>
          <w:b/>
          <w:bCs/>
          <w:color w:val="2E5496"/>
          <w:sz w:val="24"/>
          <w:szCs w:val="24"/>
        </w:rPr>
        <w:t xml:space="preserve">2.3. Отчёт по действующим датам запрета</w:t>
      </w:r>
    </w:p>
    <w:p>
      <w:pPr>
        <w:spacing w:after="120" w:line="276"/>
      </w:pPr>
      <w:r>
        <w:t xml:space="preserve">Отчёт нп_ДействующиеДатыЗапрета показывает текущее содержимое типового регистра с указанием источника каждой записи:</w:t>
      </w:r>
    </w:p>
    <w:p>
      <w:pPr>
        <w:pStyle w:val="ListParagraph"/>
        <w:numPr>
          <w:ilvl w:val="0"/>
          <w:numId w:val="2"/>
        </w:numPr>
        <w:spacing w:after="60" w:line="276"/>
      </w:pPr>
      <w:r>
        <w:t xml:space="preserve">автоматическая установка (с указанием настройки и N);</w:t>
      </w:r>
    </w:p>
    <w:p>
      <w:pPr>
        <w:pStyle w:val="ListParagraph"/>
        <w:numPr>
          <w:ilvl w:val="0"/>
          <w:numId w:val="2"/>
        </w:numPr>
        <w:spacing w:after="60" w:line="276"/>
      </w:pPr>
      <w:r>
        <w:t xml:space="preserve">временно открытый период (с указанием заявки и даты окончания действия);</w:t>
      </w:r>
    </w:p>
    <w:p>
      <w:pPr>
        <w:pStyle w:val="ListParagraph"/>
        <w:numPr>
          <w:ilvl w:val="0"/>
          <w:numId w:val="2"/>
        </w:numPr>
        <w:spacing w:after="60" w:line="276"/>
      </w:pPr>
      <w:r>
        <w:t xml:space="preserve">установлено вручную — записи типового регистра, не соответствующие ни одной настройке и ни одному открытому периоду.</w:t>
      </w:r>
    </w:p>
    <w:p>
      <w:pPr>
        <w:spacing w:after="120" w:line="276"/>
      </w:pPr>
      <w:r>
        <w:t>Для записей временно открытого периода дополнительно выводится ответственный по заявке (первая заявка из регистра состояния; вторая пересекающаяся заявка отдельной строкой не показывается). Колонка описания даты запрета — читаемый текст, как на типовой форме БСП. Отбор по объекту, разделу и пользователю. Отчёт — только полные права, в базовую роль не входит. Нужен для разбора спорных ситуаций и контроля ручных записей, которые задание намеренно не трогает (2.1.4).</w:t>
      </w:r>
    </w:p>
    <w:p>
      <w:pPr>
        <w:pStyle w:val="Heading1"/>
        <w:spacing w:after="160" w:before="320"/>
      </w:pPr>
      <w:r>
        <w:rPr>
          <w:b/>
          <w:bCs/>
          <w:color w:val="1F3864"/>
          <w:sz w:val="28"/>
          <w:szCs w:val="28"/>
        </w:rPr>
        <w:t xml:space="preserve">3. Экономическое обоснование</w:t>
      </w:r>
    </w:p>
    <w:p>
      <w:pPr>
        <w:spacing w:after="120" w:line="276"/>
      </w:pPr>
      <w:r>
        <w:rPr>
          <w:b/>
          <w:bCs/>
        </w:rPr>
        <w:t xml:space="preserve">Цель доработки: </w:t>
      </w:r>
      <w:r>
        <w:t xml:space="preserve">снижение трудозатрат, снижение операционных рисков.</w:t>
      </w:r>
    </w:p>
    <w:p>
      <w:pPr>
        <w:pStyle w:val="Heading3"/>
        <w:spacing w:after="100" w:before="200"/>
      </w:pPr>
      <w:r>
        <w:rPr>
          <w:b/>
          <w:bCs/>
          <w:color w:val="000000"/>
          <w:sz w:val="22"/>
          <w:szCs w:val="22"/>
        </w:rPr>
        <w:t xml:space="preserve">Ожидаемый результат</w:t>
      </w:r>
    </w:p>
    <w:p>
      <w:pPr>
        <w:pStyle w:val="ListParagraph"/>
        <w:numPr>
          <w:ilvl w:val="0"/>
          <w:numId w:val="5"/>
        </w:numPr>
        <w:spacing w:after="60" w:line="276"/>
      </w:pPr>
      <w:r>
        <w:t xml:space="preserve">Абсолютная дата запрета сдвигается автоматически при неизменном N, ручной перенос не требуется.</w:t>
      </w:r>
    </w:p>
    <w:p>
      <w:pPr>
        <w:pStyle w:val="ListParagraph"/>
        <w:numPr>
          <w:ilvl w:val="0"/>
          <w:numId w:val="5"/>
        </w:numPr>
        <w:spacing w:after="60" w:line="276"/>
      </w:pPr>
      <w:r>
        <w:t xml:space="preserve">Разные значения N действуют для разных пользователей, групп пользователей и разделов одного объекта; охвачены все типы объектов дат запрета, а не только организации.</w:t>
      </w:r>
    </w:p>
    <w:p>
      <w:pPr>
        <w:pStyle w:val="ListParagraph"/>
        <w:numPr>
          <w:ilvl w:val="0"/>
          <w:numId w:val="5"/>
        </w:numPr>
        <w:spacing w:after="60" w:line="276"/>
      </w:pPr>
      <w:r>
        <w:t xml:space="preserve">Согласованная заявка временно открывает период на K дней, после чего граница гарантированно возвращается — в том числе по объектам без настроек автоматической установки.</w:t>
      </w:r>
    </w:p>
    <w:p>
      <w:pPr>
        <w:pStyle w:val="ListParagraph"/>
        <w:numPr>
          <w:ilvl w:val="0"/>
          <w:numId w:val="5"/>
        </w:numPr>
        <w:spacing w:after="60" w:line="276"/>
      </w:pPr>
      <w:r>
        <w:t xml:space="preserve">Факт и срок открытия периода фиксируются документом и подтверждаются согласованием в 1С:Документообороте, а не устной договорённостью.</w:t>
      </w:r>
    </w:p>
    <w:p>
      <w:pPr>
        <w:pStyle w:val="ListParagraph"/>
        <w:numPr>
          <w:ilvl w:val="0"/>
          <w:numId w:val="5"/>
        </w:numPr>
        <w:spacing w:after="60" w:line="276"/>
      </w:pPr>
      <w:r>
        <w:t xml:space="preserve">Типовая проверка периода при записи документов и справочников не изменяется.</w:t>
      </w:r>
    </w:p>
    <w:p>
      <w:pPr>
        <w:pStyle w:val="Heading1"/>
        <w:spacing w:after="160" w:before="320"/>
      </w:pPr>
      <w:r>
        <w:rPr>
          <w:b/>
          <w:bCs/>
          <w:color w:val="1F3864"/>
          <w:sz w:val="28"/>
          <w:szCs w:val="28"/>
        </w:rPr>
        <w:t xml:space="preserve">4. Оценка и реализация (заполняет подрядчик)</w:t>
      </w:r>
    </w:p>
    <w:p>
      <w:pPr>
        <w:spacing w:after="120" w:line="276"/>
      </w:pPr>
      <w:r>
        <w:rPr>
          <w:b/>
          <w:bCs/>
        </w:rPr>
        <w:t xml:space="preserve">Оценка трудозатрат (часы): </w:t>
      </w:r>
      <w:r>
        <w:t xml:space="preserve">_______________________________________</w:t>
      </w:r>
    </w:p>
    <w:p>
      <w:pPr>
        <w:spacing w:after="120" w:line="276"/>
      </w:pPr>
      <w:r>
        <w:rPr>
          <w:b/>
          <w:bCs/>
        </w:rPr>
        <w:t xml:space="preserve">Срок реализации: </w:t>
      </w:r>
      <w:r>
        <w:t xml:space="preserve">_______________________________________</w:t>
      </w:r>
    </w:p>
    <w:p>
      <w:pPr>
        <w:spacing w:after="120" w:line="276"/>
      </w:pPr>
      <w:r>
        <w:rPr>
          <w:b/>
          <w:bCs/>
        </w:rPr>
        <w:t xml:space="preserve">Ответственный разработчик: </w:t>
      </w:r>
      <w:r>
        <w:t xml:space="preserve">_______________________________________</w:t>
      </w:r>
    </w:p>
    <w:p>
      <w:pPr>
        <w:pStyle w:val="Heading3"/>
        <w:spacing w:after="100" w:before="200"/>
      </w:pPr>
      <w:r>
        <w:rPr>
          <w:b/>
          <w:bCs/>
          <w:color w:val="000000"/>
          <w:sz w:val="22"/>
          <w:szCs w:val="22"/>
        </w:rPr>
        <w:t xml:space="preserve">Техническое решение (краткое описание)</w:t>
      </w:r>
    </w:p>
    <w:p>
      <w:pPr>
        <w:pStyle w:val="ListParagraph"/>
        <w:numPr>
          <w:ilvl w:val="0"/>
          <w:numId w:val="6"/>
        </w:numPr>
        <w:spacing w:after="60" w:line="276"/>
      </w:pPr>
      <w:r>
        <w:t xml:space="preserve">Регистр сведений нп_НастройкиАвтоматическойУстановкиДатЗапрета с формами списка и записи.</w:t>
      </w:r>
    </w:p>
    <w:p>
      <w:pPr>
        <w:pStyle w:val="ListParagraph"/>
        <w:numPr>
          <w:ilvl w:val="0"/>
          <w:numId w:val="6"/>
        </w:numPr>
        <w:spacing w:after="60" w:line="276"/>
      </w:pPr>
      <w:r>
        <w:t>Регистр сведений нп_СостояниеОткрытыхПериодов (в командном интерфейсе; записывает задание и обработчик согласования).</w:t>
      </w:r>
    </w:p>
    <w:p>
      <w:pPr>
        <w:pStyle w:val="ListParagraph"/>
        <w:numPr>
          <w:ilvl w:val="0"/>
          <w:numId w:val="6"/>
        </w:numPr>
        <w:spacing w:after="60" w:line="276"/>
      </w:pPr>
      <w:r>
        <w:t xml:space="preserve">Общий модуль нп_ДатыЗапретаИзменения: расчёт даты, запись в типовой регистр, возврат границы.</w:t>
      </w:r>
    </w:p>
    <w:p>
      <w:pPr>
        <w:pStyle w:val="ListParagraph"/>
        <w:numPr>
          <w:ilvl w:val="0"/>
          <w:numId w:val="6"/>
        </w:numPr>
        <w:spacing w:after="60" w:line="276"/>
      </w:pPr>
      <w:r>
        <w:t xml:space="preserve">Регламентное задание нп_СдвигДатЗапретаИзменения: восстановление истёкших открытых периодов, затем применение настроек.</w:t>
      </w:r>
    </w:p>
    <w:p>
      <w:pPr>
        <w:pStyle w:val="ListParagraph"/>
        <w:numPr>
          <w:ilvl w:val="0"/>
          <w:numId w:val="6"/>
        </w:numPr>
        <w:spacing w:after="60" w:line="276"/>
      </w:pPr>
      <w:r>
        <w:t xml:space="preserve">Документ нп_ЗаявкаНаОткрытиеПериода с бесшовной интеграцией 1С:Документооборот, обработчиком изменения состояния согласования и командой досрочного закрытия.</w:t>
      </w:r>
    </w:p>
    <w:p>
      <w:pPr>
        <w:pStyle w:val="ListParagraph"/>
        <w:numPr>
          <w:ilvl w:val="0"/>
          <w:numId w:val="6"/>
        </w:numPr>
        <w:spacing w:after="60" w:line="276"/>
      </w:pPr>
      <w:r>
        <w:t>Отчёт нп_ДействующиеДатыЗапрета — только полные права.</w:t>
      </w:r>
    </w:p>
    <w:p>
      <w:pPr>
        <w:pStyle w:val="ListParagraph"/>
        <w:numPr>
          <w:ilvl w:val="0"/>
          <w:numId w:val="6"/>
        </w:numPr>
        <w:spacing w:after="60" w:line="276"/>
      </w:pPr>
      <w:r>
        <w:t>Роль нп_БазовыеПраваДатЗапрета: заявка, досрочное закрытие и чтение регистра состояния без просмотра списка; без отчёта, настроек и константы. Роль-маркер нп_УказаниеРазделовИОбъектовЗаявки: таблица разделов и объектов на форме заявки (полноправному видна и без неё).</w:t>
      </w:r>
    </w:p>
    <w:p>
      <w:pPr>
        <w:pStyle w:val="ListParagraph"/>
        <w:numPr>
          <w:ilvl w:val="0"/>
          <w:numId w:val="6"/>
        </w:numPr>
        <w:spacing w:after="60" w:line="276"/>
      </w:pPr>
      <w:r>
        <w:t xml:space="preserve">Типовые подписки проверки даты запрета и формы расширения ТН не изменяются.</w:t>
      </w:r>
    </w:p>
    <w:p>
      <w:pPr>
        <w:pStyle w:val="Heading3"/>
        <w:spacing w:after="100" w:before="200"/>
      </w:pPr>
      <w:r>
        <w:rPr>
          <w:b/>
          <w:bCs/>
          <w:color w:val="000000"/>
          <w:sz w:val="22"/>
          <w:szCs w:val="22"/>
        </w:rPr>
        <w:t xml:space="preserve">Затронутые объекты конфигурации, влияние на другие подсистемы</w:t>
      </w:r>
    </w:p>
    <w:p>
      <w:pPr>
        <w:spacing w:after="120" w:line="276"/>
      </w:pPr>
      <w:r>
        <w:t xml:space="preserve">Расширение НП: новые объекты с префиксом нп_.</w:t>
      </w:r>
    </w:p>
    <w:p>
      <w:pPr>
        <w:spacing w:after="120" w:line="276"/>
      </w:pPr>
      <w:r>
        <w:t xml:space="preserve">Типовой регистр ДатыЗапретаИзменения: только запись и удаление записей по правилам настоящей заявки.</w:t>
      </w:r>
    </w:p>
    <w:p>
      <w:pPr>
        <w:spacing w:after="120" w:line="276"/>
      </w:pPr>
      <w:r>
        <w:t xml:space="preserve">Расширение ТН не затрагивается. Влияние на типовую проверку даты запрета при записи объектов отсутствует.</w:t>
      </w:r>
    </w:p>
    <w:p>
      <w:pPr>
        <w:pStyle w:val="Heading3"/>
        <w:spacing w:after="100" w:before="200"/>
      </w:pPr>
      <w:r>
        <w:rPr>
          <w:b/>
          <w:bCs/>
          <w:color w:val="000000"/>
          <w:sz w:val="22"/>
          <w:szCs w:val="22"/>
        </w:rPr>
        <w:t xml:space="preserve">Инструкция для пользователя</w:t>
      </w:r>
    </w:p>
    <w:p>
      <w:pPr>
        <w:spacing w:after="120" w:line="276"/>
      </w:pPr>
      <w:r>
        <w:t xml:space="preserve">Пользователь с полными правами заполняет регистр нп_НастройкиАвтоматическойУстановкиДатЗапрета и включает регламентное задание.</w:t>
      </w:r>
    </w:p>
    <w:p>
      <w:pPr>
        <w:spacing w:after="120" w:line="276"/>
      </w:pPr>
      <w:r>
        <w:t>Пользователь с нп_БазовыеПраваДатЗапрета создаёт документ нп_ЗаявкаНаОткрытиеПериода, указывает пользователя или группу, для которых открывается период, и отправляет документ на согласование в 1С:Документооборот. После согласования период открывается автоматически, по истечении срока — закрывается. Изменить согласованный документ нельзя; если параметры оказались неверны или период больше не нужен, выполняется команда «Закрыть период досрочно» и создаётся новая заявка.</w:t>
      </w:r>
    </w:p>
    <w:p>
      <w:pPr>
        <w:spacing w:after="120" w:line="276"/>
      </w:pPr>
      <w:r>
        <w:t>Текущее состояние границ и источник каждой записи проверяются отчётом нп_ДействующиеДатыЗапрета (полные права).</w:t>
      </w:r>
    </w:p>
    <w:p>
      <w:pPr>
        <w:spacing w:after="120" w:line="276"/>
      </w:pPr>
      <w:r>
        <w:t xml:space="preserve">Перед первым включением автоматической установки по каждому адресату (пользователю, группе или «для всех пользователей») администратор проверяет, нет ли по этому же адресату ранее заведённой вручную записи с пустыми разделом и объектом («общей даты адресата», см. приложение 1, разделы 3.3 и 7) — такая запись сработает для всех разделов, где автоматическая установка не завела запись с точным совпадением, и может дать неожиданный результат.</w:t>
      </w:r>
    </w:p>
    <w:p>
      <w:pPr>
        <w:pStyle w:val="Heading1"/>
        <w:spacing w:after="160" w:before="320"/>
      </w:pPr>
      <w:r>
        <w:rPr>
          <w:b/>
          <w:bCs/>
          <w:color w:val="1F3864"/>
          <w:sz w:val="28"/>
          <w:szCs w:val="28"/>
        </w:rPr>
        <w:t xml:space="preserve">5. Критерии приёмки</w:t>
      </w:r>
    </w:p>
    <w:p>
      <w:pPr>
        <w:spacing w:after="120" w:line="276"/>
      </w:pPr>
      <w:r>
        <w:t xml:space="preserve">Доработка считается принятой при успешном прохождении всех сценариев. Проверка выполняется на тестовой копии рабочей базы.</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4455"/>
      </w:tblGrid>
      <w:tr>
        <w:trPr>
          <w:tblHeader/>
        </w:trPr>
        <w:tc>
          <w:tcPr>
            <w:tcW w:type="dxa" w:w="700"/>
            <w:shd w:fill="DCE6F1" w:val="clear"/>
            <w:tcMar>
              <w:top w:type="dxa" w:w="60"/>
              <w:left w:type="dxa" w:w="100"/>
              <w:bottom w:type="dxa" w:w="60"/>
              <w:right w:type="dxa" w:w="100"/>
            </w:tcMar>
            <w:vAlign w:val="center"/>
          </w:tcPr>
          <w:p>
            <w:pPr>
              <w:spacing w:after="0" w:line="240"/>
            </w:pPr>
            <w:r>
              <w:rPr>
                <w:b/>
                <w:bCs/>
                <w:sz w:val="20"/>
                <w:szCs w:val="20"/>
              </w:rPr>
              <w:t xml:space="preserve">№</w:t>
            </w:r>
          </w:p>
        </w:tc>
        <w:tc>
          <w:tcPr>
            <w:tcW w:type="dxa" w:w="4200"/>
            <w:shd w:fill="DCE6F1" w:val="clear"/>
            <w:tcMar>
              <w:top w:type="dxa" w:w="60"/>
              <w:left w:type="dxa" w:w="100"/>
              <w:bottom w:type="dxa" w:w="60"/>
              <w:right w:type="dxa" w:w="100"/>
            </w:tcMar>
            <w:vAlign w:val="center"/>
          </w:tcPr>
          <w:p>
            <w:pPr>
              <w:spacing w:after="0" w:line="240"/>
            </w:pPr>
            <w:r>
              <w:rPr>
                <w:b/>
                <w:bCs/>
                <w:sz w:val="20"/>
                <w:szCs w:val="20"/>
              </w:rPr>
              <w:t xml:space="preserve">Сценарий</w:t>
            </w:r>
          </w:p>
        </w:tc>
        <w:tc>
          <w:tcPr>
            <w:tcW w:type="dxa" w:w="4455"/>
            <w:shd w:fill="DCE6F1" w:val="clear"/>
            <w:tcMar>
              <w:top w:type="dxa" w:w="60"/>
              <w:left w:type="dxa" w:w="100"/>
              <w:bottom w:type="dxa" w:w="60"/>
              <w:right w:type="dxa" w:w="100"/>
            </w:tcMar>
            <w:vAlign w:val="center"/>
          </w:tcPr>
          <w:p>
            <w:pPr>
              <w:spacing w:after="0" w:line="240"/>
            </w:pPr>
            <w:r>
              <w:rPr>
                <w:b/>
                <w:bCs/>
                <w:sz w:val="20"/>
                <w:szCs w:val="20"/>
              </w:rPr>
              <w:t xml:space="preserve">Ожидаемый результат</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w:t>
            </w:r>
          </w:p>
        </w:tc>
        <w:tc>
          <w:tcPr>
            <w:tcW w:type="dxa" w:w="4200"/>
            <w:tcMar>
              <w:top w:type="dxa" w:w="60"/>
              <w:left w:type="dxa" w:w="100"/>
              <w:bottom w:type="dxa" w:w="60"/>
              <w:right w:type="dxa" w:w="100"/>
            </w:tcMar>
            <w:vAlign w:val="center"/>
          </w:tcPr>
          <w:p>
            <w:pPr>
              <w:spacing w:after="0" w:line="240"/>
            </w:pPr>
            <w:r>
              <w:rPr>
                <w:sz w:val="20"/>
                <w:szCs w:val="20"/>
              </w:rPr>
              <w:t xml:space="preserve">Настройка: объект — организация, пользователи и раздел не заданы, N=5, включено. Запуск задания 20.08.2026</w:t>
            </w:r>
          </w:p>
        </w:tc>
        <w:tc>
          <w:tcPr>
            <w:tcW w:type="dxa" w:w="4455"/>
            <w:tcMar>
              <w:top w:type="dxa" w:w="60"/>
              <w:left w:type="dxa" w:w="100"/>
              <w:bottom w:type="dxa" w:w="60"/>
              <w:right w:type="dxa" w:w="100"/>
            </w:tcMar>
            <w:vAlign w:val="center"/>
          </w:tcPr>
          <w:p>
            <w:pPr>
              <w:spacing w:after="0" w:line="240"/>
            </w:pPr>
            <w:r>
              <w:rPr>
                <w:sz w:val="20"/>
                <w:szCs w:val="20"/>
              </w:rPr>
              <w:t>В типовом регистре 18 организационных разделов, включая УчетПоМСФО; пользователь = для всех пользователей; дата 15.08.2026 23:59:59. Пустой пары раздел+объект нет.</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2</w:t>
            </w:r>
          </w:p>
        </w:tc>
        <w:tc>
          <w:tcPr>
            <w:tcW w:type="dxa" w:w="4200"/>
            <w:tcMar>
              <w:top w:type="dxa" w:w="60"/>
              <w:left w:type="dxa" w:w="100"/>
              <w:bottom w:type="dxa" w:w="60"/>
              <w:right w:type="dxa" w:w="100"/>
            </w:tcMar>
            <w:vAlign w:val="center"/>
          </w:tcPr>
          <w:p>
            <w:pPr>
              <w:spacing w:after="0" w:line="240"/>
            </w:pPr>
            <w:r>
              <w:rPr>
                <w:sz w:val="20"/>
                <w:szCs w:val="20"/>
              </w:rPr>
              <w:t xml:space="preserve">Повторный запуск задания в тот же день</w:t>
            </w:r>
          </w:p>
        </w:tc>
        <w:tc>
          <w:tcPr>
            <w:tcW w:type="dxa" w:w="4455"/>
            <w:tcMar>
              <w:top w:type="dxa" w:w="60"/>
              <w:left w:type="dxa" w:w="100"/>
              <w:bottom w:type="dxa" w:w="60"/>
              <w:right w:type="dxa" w:w="100"/>
            </w:tcMar>
            <w:vAlign w:val="center"/>
          </w:tcPr>
          <w:p>
            <w:pPr>
              <w:spacing w:after="0" w:line="240"/>
            </w:pPr>
            <w:r>
              <w:rPr>
                <w:sz w:val="20"/>
                <w:szCs w:val="20"/>
              </w:rPr>
              <w:t xml:space="preserve">Результат не изменился, дублей нет</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3</w:t>
            </w:r>
          </w:p>
        </w:tc>
        <w:tc>
          <w:tcPr>
            <w:tcW w:type="dxa" w:w="4200"/>
            <w:tcMar>
              <w:top w:type="dxa" w:w="60"/>
              <w:left w:type="dxa" w:w="100"/>
              <w:bottom w:type="dxa" w:w="60"/>
              <w:right w:type="dxa" w:w="100"/>
            </w:tcMar>
            <w:vAlign w:val="center"/>
          </w:tcPr>
          <w:p>
            <w:pPr>
              <w:spacing w:after="0" w:line="240"/>
            </w:pPr>
            <w:r>
              <w:rPr>
                <w:sz w:val="20"/>
                <w:szCs w:val="20"/>
              </w:rPr>
              <w:t xml:space="preserve">Запуск задания на следующий день</w:t>
            </w:r>
          </w:p>
        </w:tc>
        <w:tc>
          <w:tcPr>
            <w:tcW w:type="dxa" w:w="4455"/>
            <w:tcMar>
              <w:top w:type="dxa" w:w="60"/>
              <w:left w:type="dxa" w:w="100"/>
              <w:bottom w:type="dxa" w:w="60"/>
              <w:right w:type="dxa" w:w="100"/>
            </w:tcMar>
            <w:vAlign w:val="center"/>
          </w:tcPr>
          <w:p>
            <w:pPr>
              <w:spacing w:after="0" w:line="240"/>
            </w:pPr>
            <w:r>
              <w:rPr>
                <w:sz w:val="20"/>
                <w:szCs w:val="20"/>
              </w:rPr>
              <w:t xml:space="preserve">Дата сдвинулась ровно на один день</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4</w:t>
            </w:r>
          </w:p>
        </w:tc>
        <w:tc>
          <w:tcPr>
            <w:tcW w:type="dxa" w:w="4200"/>
            <w:tcMar>
              <w:top w:type="dxa" w:w="60"/>
              <w:left w:type="dxa" w:w="100"/>
              <w:bottom w:type="dxa" w:w="60"/>
              <w:right w:type="dxa" w:w="100"/>
            </w:tcMar>
            <w:vAlign w:val="center"/>
          </w:tcPr>
          <w:p>
            <w:pPr>
              <w:spacing w:after="0" w:line="240"/>
            </w:pPr>
            <w:r>
              <w:rPr>
                <w:sz w:val="20"/>
                <w:szCs w:val="20"/>
              </w:rPr>
              <w:t xml:space="preserve">Две настройки по одному объекту: для всех N=5, для группы «Бухгалтеры» N=30</w:t>
            </w:r>
          </w:p>
        </w:tc>
        <w:tc>
          <w:tcPr>
            <w:tcW w:type="dxa" w:w="4455"/>
            <w:tcMar>
              <w:top w:type="dxa" w:w="60"/>
              <w:left w:type="dxa" w:w="100"/>
              <w:bottom w:type="dxa" w:w="60"/>
              <w:right w:type="dxa" w:w="100"/>
            </w:tcMar>
            <w:vAlign w:val="center"/>
          </w:tcPr>
          <w:p>
            <w:pPr>
              <w:spacing w:after="0" w:line="240"/>
            </w:pPr>
            <w:r>
              <w:rPr>
                <w:sz w:val="20"/>
                <w:szCs w:val="20"/>
              </w:rPr>
              <w:t xml:space="preserve">В типовом регистре две записи; для участника группы действует более ранняя граница</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5</w:t>
            </w:r>
          </w:p>
        </w:tc>
        <w:tc>
          <w:tcPr>
            <w:tcW w:type="dxa" w:w="4200"/>
            <w:tcMar>
              <w:top w:type="dxa" w:w="60"/>
              <w:left w:type="dxa" w:w="100"/>
              <w:bottom w:type="dxa" w:w="60"/>
              <w:right w:type="dxa" w:w="100"/>
            </w:tcMar>
            <w:vAlign w:val="center"/>
          </w:tcPr>
          <w:p>
            <w:pPr>
              <w:spacing w:after="0" w:line="240"/>
            </w:pPr>
            <w:r>
              <w:rPr>
                <w:sz w:val="20"/>
                <w:szCs w:val="20"/>
              </w:rPr>
              <w:t xml:space="preserve">Настройка отключена (снят признак «Включено»)</w:t>
            </w:r>
          </w:p>
        </w:tc>
        <w:tc>
          <w:tcPr>
            <w:tcW w:type="dxa" w:w="4455"/>
            <w:tcMar>
              <w:top w:type="dxa" w:w="60"/>
              <w:left w:type="dxa" w:w="100"/>
              <w:bottom w:type="dxa" w:w="60"/>
              <w:right w:type="dxa" w:w="100"/>
            </w:tcMar>
            <w:vAlign w:val="center"/>
          </w:tcPr>
          <w:p>
            <w:pPr>
              <w:spacing w:after="0" w:line="240"/>
            </w:pPr>
            <w:r>
              <w:rPr>
                <w:sz w:val="20"/>
                <w:szCs w:val="20"/>
              </w:rPr>
              <w:t xml:space="preserve">Автозапись этой настройки удалена из типового регистра; ручные записи не изменены</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6</w:t>
            </w:r>
          </w:p>
        </w:tc>
        <w:tc>
          <w:tcPr>
            <w:tcW w:type="dxa" w:w="4200"/>
            <w:tcMar>
              <w:top w:type="dxa" w:w="60"/>
              <w:left w:type="dxa" w:w="100"/>
              <w:bottom w:type="dxa" w:w="60"/>
              <w:right w:type="dxa" w:w="100"/>
            </w:tcMar>
            <w:vAlign w:val="center"/>
          </w:tcPr>
          <w:p>
            <w:pPr>
              <w:spacing w:after="0" w:line="240"/>
            </w:pPr>
            <w:r>
              <w:rPr>
                <w:sz w:val="20"/>
                <w:szCs w:val="20"/>
              </w:rPr>
              <w:t xml:space="preserve">Запись настройки удалена</w:t>
            </w:r>
          </w:p>
        </w:tc>
        <w:tc>
          <w:tcPr>
            <w:tcW w:type="dxa" w:w="4455"/>
            <w:tcMar>
              <w:top w:type="dxa" w:w="60"/>
              <w:left w:type="dxa" w:w="100"/>
              <w:bottom w:type="dxa" w:w="60"/>
              <w:right w:type="dxa" w:w="100"/>
            </w:tcMar>
            <w:vAlign w:val="center"/>
          </w:tcPr>
          <w:p>
            <w:pPr>
              <w:spacing w:after="0" w:line="240"/>
            </w:pPr>
            <w:r>
              <w:rPr>
                <w:sz w:val="20"/>
                <w:szCs w:val="20"/>
              </w:rPr>
              <w:t xml:space="preserve">То же, что в сценарии 5</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w:t>
            </w:r>
          </w:p>
        </w:tc>
        <w:tc>
          <w:tcPr>
            <w:tcW w:type="dxa" w:w="4200"/>
            <w:tcMar>
              <w:top w:type="dxa" w:w="60"/>
              <w:left w:type="dxa" w:w="100"/>
              <w:bottom w:type="dxa" w:w="60"/>
              <w:right w:type="dxa" w:w="100"/>
            </w:tcMar>
            <w:vAlign w:val="center"/>
          </w:tcPr>
          <w:p>
            <w:pPr>
              <w:spacing w:after="0" w:line="240"/>
            </w:pPr>
            <w:r>
              <w:rPr>
                <w:sz w:val="20"/>
                <w:szCs w:val="20"/>
              </w:rPr>
              <w:t>Настройка: объект — конкретная касса, раздел «Касса», N=3</w:t>
            </w:r>
          </w:p>
        </w:tc>
        <w:tc>
          <w:tcPr>
            <w:tcW w:type="dxa" w:w="4455"/>
            <w:tcMar>
              <w:top w:type="dxa" w:w="60"/>
              <w:left w:type="dxa" w:w="100"/>
              <w:bottom w:type="dxa" w:w="60"/>
              <w:right w:type="dxa" w:w="100"/>
            </w:tcMar>
            <w:vAlign w:val="center"/>
          </w:tcPr>
          <w:p>
            <w:pPr>
              <w:spacing w:after="0" w:line="240"/>
            </w:pPr>
            <w:r>
              <w:rPr>
                <w:sz w:val="20"/>
                <w:szCs w:val="20"/>
              </w:rPr>
              <w:t>Одна запись типового регистра: раздел Касса и эта касса; при записи документа по этой кассе действует граница N=3</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7г</w:t>
            </w:r>
          </w:p>
        </w:tc>
        <w:tc>
          <w:tcPr>
            <w:tcW w:type="dxa" w:w="4200"/>
            <w:tcMar>
              <w:top w:type="dxa" w:w="60"/>
              <w:left w:type="dxa" w:w="100"/>
              <w:bottom w:type="dxa" w:w="60"/>
              <w:right w:type="dxa" w:w="100"/>
            </w:tcMar>
            <w:vAlign w:val="center"/>
          </w:tcPr>
          <w:p>
            <w:pPr>
              <w:spacing w:after="0" w:line="240"/>
            </w:pPr>
            <w:r>
              <w:rPr>
                <w:sz w:val="20"/>
                <w:szCs w:val="20"/>
              </w:rPr>
              <w:t xml:space="preserve">То же, что в 7, но в типовом регистре дополнительно существует запись для того же пользователя без заполненных объекта и раздела</w:t>
            </w:r>
          </w:p>
        </w:tc>
        <w:tc>
          <w:tcPr>
            <w:tcW w:type="dxa" w:w="4455"/>
            <w:tcMar>
              <w:top w:type="dxa" w:w="60"/>
              <w:left w:type="dxa" w:w="100"/>
              <w:bottom w:type="dxa" w:w="60"/>
              <w:right w:type="dxa" w:w="100"/>
            </w:tcMar>
            <w:vAlign w:val="center"/>
          </w:tcPr>
          <w:p>
            <w:pPr>
              <w:spacing w:after="0" w:line="240"/>
            </w:pPr>
            <w:r>
              <w:rPr>
                <w:sz w:val="20"/>
                <w:szCs w:val="20"/>
              </w:rPr>
              <w:t xml:space="preserve">Действует запись без объекта и раздела для этого пользователя — воспроизводит риск наложения общей записи адресата (приложение 1, раздел 7), если пользователь настройки совпадает с пользователем такой записи</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7а</w:t>
            </w:r>
          </w:p>
        </w:tc>
        <w:tc>
          <w:tcPr>
            <w:tcW w:type="dxa" w:w="4200"/>
            <w:tcMar>
              <w:top w:type="dxa" w:w="60"/>
              <w:left w:type="dxa" w:w="100"/>
              <w:bottom w:type="dxa" w:w="60"/>
              <w:right w:type="dxa" w:w="100"/>
            </w:tcMar>
            <w:vAlign w:val="center"/>
          </w:tcPr>
          <w:p>
            <w:pPr>
              <w:spacing w:after="0" w:line="240"/>
            </w:pPr>
            <w:r>
              <w:rPr>
                <w:sz w:val="20"/>
                <w:szCs w:val="20"/>
              </w:rPr>
              <w:t xml:space="preserve">Настройка: объект не задан, раздел «Касса», N=10</w:t>
            </w:r>
          </w:p>
        </w:tc>
        <w:tc>
          <w:tcPr>
            <w:tcW w:type="dxa" w:w="4455"/>
            <w:tcMar>
              <w:top w:type="dxa" w:w="60"/>
              <w:left w:type="dxa" w:w="100"/>
              <w:bottom w:type="dxa" w:w="60"/>
              <w:right w:type="dxa" w:w="100"/>
            </w:tcMar>
            <w:vAlign w:val="center"/>
          </w:tcPr>
          <w:p>
            <w:pPr>
              <w:spacing w:after="0" w:line="240"/>
            </w:pPr>
            <w:r>
              <w:rPr>
                <w:sz w:val="20"/>
                <w:szCs w:val="20"/>
              </w:rPr>
              <w:t xml:space="preserve">Создана одна запись с незаполненным объектом; кассы, имеющие собственную настройку (сценарий 7), сохраняют свою границу</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7б</w:t>
            </w:r>
          </w:p>
        </w:tc>
        <w:tc>
          <w:tcPr>
            <w:tcW w:type="dxa" w:w="4200"/>
            <w:tcMar>
              <w:top w:type="dxa" w:w="60"/>
              <w:left w:type="dxa" w:w="100"/>
              <w:bottom w:type="dxa" w:w="60"/>
              <w:right w:type="dxa" w:w="100"/>
            </w:tcMar>
            <w:vAlign w:val="center"/>
          </w:tcPr>
          <w:p>
            <w:pPr>
              <w:spacing w:after="0" w:line="240"/>
            </w:pPr>
            <w:r>
              <w:rPr>
                <w:sz w:val="20"/>
                <w:szCs w:val="20"/>
              </w:rPr>
              <w:t>Настройка с незаполненными объектом и разделом, пользователь пуст, N=5</w:t>
            </w:r>
          </w:p>
        </w:tc>
        <w:tc>
          <w:tcPr>
            <w:tcW w:type="dxa" w:w="4455"/>
            <w:tcMar>
              <w:top w:type="dxa" w:w="60"/>
              <w:left w:type="dxa" w:w="100"/>
              <w:bottom w:type="dxa" w:w="60"/>
              <w:right w:type="dxa" w:w="100"/>
            </w:tcMar>
            <w:vAlign w:val="center"/>
          </w:tcPr>
          <w:p>
            <w:pPr>
              <w:spacing w:after="0" w:line="240"/>
            </w:pPr>
            <w:r>
              <w:rPr>
                <w:sz w:val="20"/>
                <w:szCs w:val="20"/>
              </w:rPr>
              <w:t>Запись допускается: общая дата адресата «для всех пользователей», пустые раздел и объект, дата 15.08.2026 23:59:59</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7в</w:t>
            </w:r>
          </w:p>
        </w:tc>
        <w:tc>
          <w:tcPr>
            <w:tcW w:type="dxa" w:w="4200"/>
            <w:tcMar>
              <w:top w:type="dxa" w:w="60"/>
              <w:left w:type="dxa" w:w="100"/>
              <w:bottom w:type="dxa" w:w="60"/>
              <w:right w:type="dxa" w:w="100"/>
            </w:tcMar>
            <w:vAlign w:val="center"/>
          </w:tcPr>
          <w:p>
            <w:pPr>
              <w:spacing w:after="0" w:line="240"/>
            </w:pPr>
            <w:r>
              <w:rPr>
                <w:sz w:val="20"/>
                <w:szCs w:val="20"/>
              </w:rPr>
              <w:t xml:space="preserve">В типовой форме вручную задана дата по складу, настройки по нему нет</w:t>
            </w:r>
          </w:p>
        </w:tc>
        <w:tc>
          <w:tcPr>
            <w:tcW w:type="dxa" w:w="4455"/>
            <w:tcMar>
              <w:top w:type="dxa" w:w="60"/>
              <w:left w:type="dxa" w:w="100"/>
              <w:bottom w:type="dxa" w:w="60"/>
              <w:right w:type="dxa" w:w="100"/>
            </w:tcMar>
            <w:vAlign w:val="center"/>
          </w:tcPr>
          <w:p>
            <w:pPr>
              <w:spacing w:after="0" w:line="240"/>
            </w:pPr>
            <w:r>
              <w:rPr>
                <w:sz w:val="20"/>
                <w:szCs w:val="20"/>
              </w:rPr>
              <w:t xml:space="preserve">Задание её не изменяет ни при одном запуске</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8</w:t>
            </w:r>
          </w:p>
        </w:tc>
        <w:tc>
          <w:tcPr>
            <w:tcW w:type="dxa" w:w="4200"/>
            <w:tcMar>
              <w:top w:type="dxa" w:w="60"/>
              <w:left w:type="dxa" w:w="100"/>
              <w:bottom w:type="dxa" w:w="60"/>
              <w:right w:type="dxa" w:w="100"/>
            </w:tcMar>
            <w:vAlign w:val="center"/>
          </w:tcPr>
          <w:p>
            <w:pPr>
              <w:spacing w:after="0" w:line="240"/>
            </w:pPr>
            <w:r>
              <w:rPr>
                <w:sz w:val="20"/>
                <w:szCs w:val="20"/>
              </w:rPr>
              <w:t xml:space="preserve">Заявка на открытие периода создана без указания пользователя/группы</w:t>
            </w:r>
          </w:p>
        </w:tc>
        <w:tc>
          <w:tcPr>
            <w:tcW w:type="dxa" w:w="4455"/>
            <w:tcMar>
              <w:top w:type="dxa" w:w="60"/>
              <w:left w:type="dxa" w:w="100"/>
              <w:bottom w:type="dxa" w:w="60"/>
              <w:right w:type="dxa" w:w="100"/>
            </w:tcMar>
            <w:vAlign w:val="center"/>
          </w:tcPr>
          <w:p>
            <w:pPr>
              <w:spacing w:after="0" w:line="240"/>
            </w:pPr>
            <w:r>
              <w:rPr>
                <w:sz w:val="20"/>
                <w:szCs w:val="20"/>
              </w:rPr>
              <w:t xml:space="preserve">Запись документа отклонена — реквизит «Пользователь» обязателен</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8а</w:t>
            </w:r>
          </w:p>
        </w:tc>
        <w:tc>
          <w:tcPr>
            <w:tcW w:type="dxa" w:w="4200"/>
            <w:tcMar>
              <w:top w:type="dxa" w:w="60"/>
              <w:left w:type="dxa" w:w="100"/>
              <w:bottom w:type="dxa" w:w="60"/>
              <w:right w:type="dxa" w:w="100"/>
            </w:tcMar>
            <w:vAlign w:val="center"/>
          </w:tcPr>
          <w:p>
            <w:pPr>
              <w:spacing w:after="0" w:line="240"/>
            </w:pPr>
            <w:r>
              <w:rPr>
                <w:sz w:val="20"/>
                <w:szCs w:val="20"/>
              </w:rPr>
              <w:t xml:space="preserve">Заявка на открытие периода создана и согласована</w:t>
            </w:r>
          </w:p>
        </w:tc>
        <w:tc>
          <w:tcPr>
            <w:tcW w:type="dxa" w:w="4455"/>
            <w:tcMar>
              <w:top w:type="dxa" w:w="60"/>
              <w:left w:type="dxa" w:w="100"/>
              <w:bottom w:type="dxa" w:w="60"/>
              <w:right w:type="dxa" w:w="100"/>
            </w:tcMar>
            <w:vAlign w:val="center"/>
          </w:tcPr>
          <w:p>
            <w:pPr>
              <w:spacing w:after="0" w:line="240"/>
            </w:pPr>
            <w:r>
              <w:rPr>
                <w:sz w:val="20"/>
                <w:szCs w:val="20"/>
              </w:rPr>
              <w:t xml:space="preserve">Ответственный заполнен текущим пользователем автоматически и недоступен для изменения</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9</w:t>
            </w:r>
          </w:p>
        </w:tc>
        <w:tc>
          <w:tcPr>
            <w:tcW w:type="dxa" w:w="4200"/>
            <w:tcMar>
              <w:top w:type="dxa" w:w="60"/>
              <w:left w:type="dxa" w:w="100"/>
              <w:bottom w:type="dxa" w:w="60"/>
              <w:right w:type="dxa" w:w="100"/>
            </w:tcMar>
            <w:vAlign w:val="center"/>
          </w:tcPr>
          <w:p>
            <w:pPr>
              <w:spacing w:after="0" w:line="240"/>
            </w:pPr>
            <w:r>
              <w:rPr>
                <w:sz w:val="20"/>
                <w:szCs w:val="20"/>
              </w:rPr>
              <w:t xml:space="preserve">Заявка согласована 20.08.2026, «Период с» = 01.07.2026, K=3</w:t>
            </w:r>
          </w:p>
        </w:tc>
        <w:tc>
          <w:tcPr>
            <w:tcW w:type="dxa" w:w="4455"/>
            <w:tcMar>
              <w:top w:type="dxa" w:w="60"/>
              <w:left w:type="dxa" w:w="100"/>
              <w:bottom w:type="dxa" w:w="60"/>
              <w:right w:type="dxa" w:w="100"/>
            </w:tcMar>
            <w:vAlign w:val="center"/>
          </w:tcPr>
          <w:p>
            <w:pPr>
              <w:spacing w:after="0" w:line="240"/>
            </w:pPr>
            <w:r>
              <w:rPr>
                <w:sz w:val="20"/>
                <w:szCs w:val="20"/>
              </w:rPr>
              <w:t xml:space="preserve">В типовом регистре отсечка 30.06.2026 23:59:59; в регистре состояния сохранено прежнее значение; дата окончания действия — 22.08.2026</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10</w:t>
            </w:r>
          </w:p>
        </w:tc>
        <w:tc>
          <w:tcPr>
            <w:tcW w:type="dxa" w:w="4200"/>
            <w:tcMar>
              <w:top w:type="dxa" w:w="60"/>
              <w:left w:type="dxa" w:w="100"/>
              <w:bottom w:type="dxa" w:w="60"/>
              <w:right w:type="dxa" w:w="100"/>
            </w:tcMar>
            <w:vAlign w:val="center"/>
          </w:tcPr>
          <w:p>
            <w:pPr>
              <w:spacing w:after="0" w:line="240"/>
            </w:pPr>
            <w:r>
              <w:rPr>
                <w:sz w:val="20"/>
                <w:szCs w:val="20"/>
              </w:rPr>
              <w:t xml:space="preserve">Запуски задания 21.08 и 22.08 при действующем открытом периоде</w:t>
            </w:r>
          </w:p>
        </w:tc>
        <w:tc>
          <w:tcPr>
            <w:tcW w:type="dxa" w:w="4455"/>
            <w:tcMar>
              <w:top w:type="dxa" w:w="60"/>
              <w:left w:type="dxa" w:w="100"/>
              <w:bottom w:type="dxa" w:w="60"/>
              <w:right w:type="dxa" w:w="100"/>
            </w:tcMar>
            <w:vAlign w:val="center"/>
          </w:tcPr>
          <w:p>
            <w:pPr>
              <w:spacing w:after="0" w:line="240"/>
            </w:pPr>
            <w:r>
              <w:rPr>
                <w:sz w:val="20"/>
                <w:szCs w:val="20"/>
              </w:rPr>
              <w:t xml:space="preserve">Отсечка не перезаписывается</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11</w:t>
            </w:r>
          </w:p>
        </w:tc>
        <w:tc>
          <w:tcPr>
            <w:tcW w:type="dxa" w:w="4200"/>
            <w:tcMar>
              <w:top w:type="dxa" w:w="60"/>
              <w:left w:type="dxa" w:w="100"/>
              <w:bottom w:type="dxa" w:w="60"/>
              <w:right w:type="dxa" w:w="100"/>
            </w:tcMar>
            <w:vAlign w:val="center"/>
          </w:tcPr>
          <w:p>
            <w:pPr>
              <w:spacing w:after="0" w:line="240"/>
            </w:pPr>
            <w:r>
              <w:rPr>
                <w:sz w:val="20"/>
                <w:szCs w:val="20"/>
              </w:rPr>
              <w:t xml:space="preserve">Запуск задания 23.08</w:t>
            </w:r>
          </w:p>
        </w:tc>
        <w:tc>
          <w:tcPr>
            <w:tcW w:type="dxa" w:w="4455"/>
            <w:tcMar>
              <w:top w:type="dxa" w:w="60"/>
              <w:left w:type="dxa" w:w="100"/>
              <w:bottom w:type="dxa" w:w="60"/>
              <w:right w:type="dxa" w:w="100"/>
            </w:tcMar>
            <w:vAlign w:val="center"/>
          </w:tcPr>
          <w:p>
            <w:pPr>
              <w:spacing w:after="0" w:line="240"/>
            </w:pPr>
            <w:r>
              <w:rPr>
                <w:sz w:val="20"/>
                <w:szCs w:val="20"/>
              </w:rPr>
              <w:t xml:space="preserve">Возвращено прежнее значение, запись состояния удалена, затем применено «текущая дата минус N»</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12</w:t>
            </w:r>
          </w:p>
        </w:tc>
        <w:tc>
          <w:tcPr>
            <w:tcW w:type="dxa" w:w="4200"/>
            <w:tcMar>
              <w:top w:type="dxa" w:w="60"/>
              <w:left w:type="dxa" w:w="100"/>
              <w:bottom w:type="dxa" w:w="60"/>
              <w:right w:type="dxa" w:w="100"/>
            </w:tcMar>
            <w:vAlign w:val="center"/>
          </w:tcPr>
          <w:p>
            <w:pPr>
              <w:spacing w:after="0" w:line="240"/>
            </w:pPr>
            <w:r>
              <w:rPr>
                <w:sz w:val="20"/>
                <w:szCs w:val="20"/>
              </w:rPr>
              <w:t xml:space="preserve">Открытие периода по объекту, у которого нет настроек автоматической установки, K=3</w:t>
            </w:r>
          </w:p>
        </w:tc>
        <w:tc>
          <w:tcPr>
            <w:tcW w:type="dxa" w:w="4455"/>
            <w:tcMar>
              <w:top w:type="dxa" w:w="60"/>
              <w:left w:type="dxa" w:w="100"/>
              <w:bottom w:type="dxa" w:w="60"/>
              <w:right w:type="dxa" w:w="100"/>
            </w:tcMar>
            <w:vAlign w:val="center"/>
          </w:tcPr>
          <w:p>
            <w:pPr>
              <w:spacing w:after="0" w:line="240"/>
            </w:pPr>
            <w:r>
              <w:rPr>
                <w:sz w:val="20"/>
                <w:szCs w:val="20"/>
              </w:rPr>
              <w:t>Отсечка записана для пользователя, указанного в документе (не «для всех»); по истечении срока граница возвращена к прежнему значению (или запись типового регистра удалена, если прежнего значения не было)</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12а</w:t>
            </w:r>
          </w:p>
        </w:tc>
        <w:tc>
          <w:tcPr>
            <w:tcW w:type="dxa" w:w="4200"/>
            <w:tcMar>
              <w:top w:type="dxa" w:w="60"/>
              <w:left w:type="dxa" w:w="100"/>
              <w:bottom w:type="dxa" w:w="60"/>
              <w:right w:type="dxa" w:w="100"/>
            </w:tcMar>
            <w:vAlign w:val="center"/>
          </w:tcPr>
          <w:p>
            <w:pPr>
              <w:spacing w:after="0" w:line="240"/>
            </w:pPr>
            <w:r>
              <w:rPr>
                <w:sz w:val="20"/>
                <w:szCs w:val="20"/>
              </w:rPr>
              <w:t xml:space="preserve">Заявка на открытие периода со смешанной табличной частью: организация, касса, склад</w:t>
            </w:r>
          </w:p>
        </w:tc>
        <w:tc>
          <w:tcPr>
            <w:tcW w:type="dxa" w:w="4455"/>
            <w:tcMar>
              <w:top w:type="dxa" w:w="60"/>
              <w:left w:type="dxa" w:w="100"/>
              <w:bottom w:type="dxa" w:w="60"/>
              <w:right w:type="dxa" w:w="100"/>
            </w:tcMar>
            <w:vAlign w:val="center"/>
          </w:tcPr>
          <w:p>
            <w:pPr>
              <w:spacing w:after="0" w:line="240"/>
            </w:pPr>
            <w:r>
              <w:rPr>
                <w:sz w:val="20"/>
                <w:szCs w:val="20"/>
              </w:rPr>
              <w:t xml:space="preserve">Отсечка записана по всем трём объектам; по истечении срока все три границы возвращены</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13</w:t>
            </w:r>
          </w:p>
        </w:tc>
        <w:tc>
          <w:tcPr>
            <w:tcW w:type="dxa" w:w="4200"/>
            <w:tcMar>
              <w:top w:type="dxa" w:w="60"/>
              <w:left w:type="dxa" w:w="100"/>
              <w:bottom w:type="dxa" w:w="60"/>
              <w:right w:type="dxa" w:w="100"/>
            </w:tcMar>
            <w:vAlign w:val="center"/>
          </w:tcPr>
          <w:p>
            <w:pPr>
              <w:spacing w:after="0" w:line="240"/>
            </w:pPr>
            <w:r>
              <w:rPr>
                <w:sz w:val="20"/>
                <w:szCs w:val="20"/>
              </w:rPr>
              <w:t xml:space="preserve">Попытка изменить реквизит «Период с» в согласованном документе</w:t>
            </w:r>
          </w:p>
        </w:tc>
        <w:tc>
          <w:tcPr>
            <w:tcW w:type="dxa" w:w="4455"/>
            <w:tcMar>
              <w:top w:type="dxa" w:w="60"/>
              <w:left w:type="dxa" w:w="100"/>
              <w:bottom w:type="dxa" w:w="60"/>
              <w:right w:type="dxa" w:w="100"/>
            </w:tcMar>
            <w:vAlign w:val="center"/>
          </w:tcPr>
          <w:p>
            <w:pPr>
              <w:spacing w:after="0" w:line="240"/>
            </w:pPr>
            <w:r>
              <w:rPr>
                <w:sz w:val="20"/>
                <w:szCs w:val="20"/>
              </w:rPr>
              <w:t xml:space="preserve">Изменение отклонено, отсечка в типовом регистре не изменилась</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14</w:t>
            </w:r>
          </w:p>
        </w:tc>
        <w:tc>
          <w:tcPr>
            <w:tcW w:type="dxa" w:w="4200"/>
            <w:tcMar>
              <w:top w:type="dxa" w:w="60"/>
              <w:left w:type="dxa" w:w="100"/>
              <w:bottom w:type="dxa" w:w="60"/>
              <w:right w:type="dxa" w:w="100"/>
            </w:tcMar>
            <w:vAlign w:val="center"/>
          </w:tcPr>
          <w:p>
            <w:pPr>
              <w:spacing w:after="0" w:line="240"/>
            </w:pPr>
            <w:r>
              <w:rPr>
                <w:sz w:val="20"/>
                <w:szCs w:val="20"/>
              </w:rPr>
              <w:t xml:space="preserve">Команда «Закрыть период досрочно» при действующем открытом периоде</w:t>
            </w:r>
          </w:p>
        </w:tc>
        <w:tc>
          <w:tcPr>
            <w:tcW w:type="dxa" w:w="4455"/>
            <w:tcMar>
              <w:top w:type="dxa" w:w="60"/>
              <w:left w:type="dxa" w:w="100"/>
              <w:bottom w:type="dxa" w:w="60"/>
              <w:right w:type="dxa" w:w="100"/>
            </w:tcMar>
            <w:vAlign w:val="center"/>
          </w:tcPr>
          <w:p>
            <w:pPr>
              <w:spacing w:after="0" w:line="240"/>
            </w:pPr>
            <w:r>
              <w:rPr>
                <w:sz w:val="20"/>
                <w:szCs w:val="20"/>
              </w:rPr>
              <w:t>Команду выполняет любой пользователь с правами на документ. Прежнее значение возвращено немедленно, запись регистра состояния удалена, дальнейшие запуски задания применяют настройки автоматической установки</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15</w:t>
            </w:r>
          </w:p>
        </w:tc>
        <w:tc>
          <w:tcPr>
            <w:tcW w:type="dxa" w:w="4200"/>
            <w:tcMar>
              <w:top w:type="dxa" w:w="60"/>
              <w:left w:type="dxa" w:w="100"/>
              <w:bottom w:type="dxa" w:w="60"/>
              <w:right w:type="dxa" w:w="100"/>
            </w:tcMar>
            <w:vAlign w:val="center"/>
          </w:tcPr>
          <w:p>
            <w:pPr>
              <w:spacing w:after="0" w:line="240"/>
            </w:pPr>
            <w:r>
              <w:rPr>
                <w:sz w:val="20"/>
                <w:szCs w:val="20"/>
              </w:rPr>
              <w:t xml:space="preserve">Две заявки по одной организации: отсечки 30.06 и 31.05, сроки перекрываются</w:t>
            </w:r>
          </w:p>
        </w:tc>
        <w:tc>
          <w:tcPr>
            <w:tcW w:type="dxa" w:w="4455"/>
            <w:tcMar>
              <w:top w:type="dxa" w:w="60"/>
              <w:left w:type="dxa" w:w="100"/>
              <w:bottom w:type="dxa" w:w="60"/>
              <w:right w:type="dxa" w:w="100"/>
            </w:tcMar>
            <w:vAlign w:val="center"/>
          </w:tcPr>
          <w:p>
            <w:pPr>
              <w:spacing w:after="0" w:line="240"/>
            </w:pPr>
            <w:r>
              <w:rPr>
                <w:sz w:val="20"/>
                <w:szCs w:val="20"/>
              </w:rPr>
              <w:t xml:space="preserve">Действует 31.05; дата окончания — наиболее поздняя; прежнее значение не затёрто</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16</w:t>
            </w:r>
          </w:p>
        </w:tc>
        <w:tc>
          <w:tcPr>
            <w:tcW w:type="dxa" w:w="4200"/>
            <w:tcMar>
              <w:top w:type="dxa" w:w="60"/>
              <w:left w:type="dxa" w:w="100"/>
              <w:bottom w:type="dxa" w:w="60"/>
              <w:right w:type="dxa" w:w="100"/>
            </w:tcMar>
            <w:vAlign w:val="center"/>
          </w:tcPr>
          <w:p>
            <w:pPr>
              <w:spacing w:after="0" w:line="240"/>
            </w:pPr>
            <w:r>
              <w:rPr>
                <w:sz w:val="20"/>
                <w:szCs w:val="20"/>
              </w:rPr>
              <w:t xml:space="preserve">Ошибка при обработке одной настройки</w:t>
            </w:r>
          </w:p>
        </w:tc>
        <w:tc>
          <w:tcPr>
            <w:tcW w:type="dxa" w:w="4455"/>
            <w:tcMar>
              <w:top w:type="dxa" w:w="60"/>
              <w:left w:type="dxa" w:w="100"/>
              <w:bottom w:type="dxa" w:w="60"/>
              <w:right w:type="dxa" w:w="100"/>
            </w:tcMar>
            <w:vAlign w:val="center"/>
          </w:tcPr>
          <w:p>
            <w:pPr>
              <w:spacing w:after="0" w:line="240"/>
            </w:pPr>
            <w:r>
              <w:rPr>
                <w:sz w:val="20"/>
                <w:szCs w:val="20"/>
              </w:rPr>
              <w:t xml:space="preserve">Остальные настройки обработаны, ошибка в журнале регистрации, отправлено уведомление</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17</w:t>
            </w:r>
          </w:p>
        </w:tc>
        <w:tc>
          <w:tcPr>
            <w:tcW w:type="dxa" w:w="4200"/>
            <w:tcMar>
              <w:top w:type="dxa" w:w="60"/>
              <w:left w:type="dxa" w:w="100"/>
              <w:bottom w:type="dxa" w:w="60"/>
              <w:right w:type="dxa" w:w="100"/>
            </w:tcMar>
            <w:vAlign w:val="center"/>
          </w:tcPr>
          <w:p>
            <w:pPr>
              <w:spacing w:after="0" w:line="240"/>
            </w:pPr>
            <w:r>
              <w:rPr>
                <w:sz w:val="20"/>
                <w:szCs w:val="20"/>
              </w:rPr>
              <w:t>Пользователь с ролью нп_БазовыеПраваДатЗапрета без полных прав открывает регистр настроек, форму константы и отчёт</w:t>
            </w:r>
          </w:p>
        </w:tc>
        <w:tc>
          <w:tcPr>
            <w:tcW w:type="dxa" w:w="4455"/>
            <w:tcMar>
              <w:top w:type="dxa" w:w="60"/>
              <w:left w:type="dxa" w:w="100"/>
              <w:bottom w:type="dxa" w:w="60"/>
              <w:right w:type="dxa" w:w="100"/>
            </w:tcMar>
            <w:vAlign w:val="center"/>
          </w:tcPr>
          <w:p>
            <w:pPr>
              <w:spacing w:after="0" w:line="240"/>
            </w:pPr>
            <w:r>
              <w:rPr>
                <w:sz w:val="20"/>
                <w:szCs w:val="20"/>
              </w:rPr>
              <w:t>Настройки, константа и отчёт недоступны, включая просмотр. Заявку создать и заполнить можно; «Закрыть период досрочно» видно и доступно при действующем состоянии</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18</w:t>
            </w:r>
          </w:p>
        </w:tc>
        <w:tc>
          <w:tcPr>
            <w:tcW w:type="dxa" w:w="4200"/>
            <w:tcMar>
              <w:top w:type="dxa" w:w="60"/>
              <w:left w:type="dxa" w:w="100"/>
              <w:bottom w:type="dxa" w:w="60"/>
              <w:right w:type="dxa" w:w="100"/>
            </w:tcMar>
            <w:vAlign w:val="center"/>
          </w:tcPr>
          <w:p>
            <w:pPr>
              <w:spacing w:after="0" w:line="240"/>
            </w:pPr>
            <w:r>
              <w:rPr>
                <w:sz w:val="20"/>
                <w:szCs w:val="20"/>
              </w:rPr>
              <w:t xml:space="preserve">Запись документа с датой внутри закрытого периода</w:t>
            </w:r>
          </w:p>
        </w:tc>
        <w:tc>
          <w:tcPr>
            <w:tcW w:type="dxa" w:w="4455"/>
            <w:tcMar>
              <w:top w:type="dxa" w:w="60"/>
              <w:left w:type="dxa" w:w="100"/>
              <w:bottom w:type="dxa" w:w="60"/>
              <w:right w:type="dxa" w:w="100"/>
            </w:tcMar>
            <w:vAlign w:val="center"/>
          </w:tcPr>
          <w:p>
            <w:pPr>
              <w:spacing w:after="0" w:line="240"/>
            </w:pPr>
            <w:r>
              <w:rPr>
                <w:sz w:val="20"/>
                <w:szCs w:val="20"/>
              </w:rPr>
              <w:t xml:space="preserve">Типовое сообщение об ошибке даты запрета, текст и поведение не изменились</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19</w:t>
            </w:r>
          </w:p>
        </w:tc>
        <w:tc>
          <w:tcPr>
            <w:tcW w:type="dxa" w:w="4200"/>
            <w:tcMar>
              <w:top w:type="dxa" w:w="60"/>
              <w:left w:type="dxa" w:w="100"/>
              <w:bottom w:type="dxa" w:w="60"/>
              <w:right w:type="dxa" w:w="100"/>
            </w:tcMar>
            <w:vAlign w:val="center"/>
          </w:tcPr>
          <w:p>
            <w:pPr>
              <w:spacing w:after="0" w:line="240"/>
            </w:pPr>
            <w:r>
              <w:rPr>
                <w:sz w:val="20"/>
                <w:szCs w:val="20"/>
              </w:rPr>
              <w:t xml:space="preserve">Запись документа с датой внутри временно открытого периода</w:t>
            </w:r>
          </w:p>
        </w:tc>
        <w:tc>
          <w:tcPr>
            <w:tcW w:type="dxa" w:w="4455"/>
            <w:tcMar>
              <w:top w:type="dxa" w:w="60"/>
              <w:left w:type="dxa" w:w="100"/>
              <w:bottom w:type="dxa" w:w="60"/>
              <w:right w:type="dxa" w:w="100"/>
            </w:tcMar>
            <w:vAlign w:val="center"/>
          </w:tcPr>
          <w:p>
            <w:pPr>
              <w:spacing w:after="0" w:line="240"/>
            </w:pPr>
            <w:r>
              <w:rPr>
                <w:sz w:val="20"/>
                <w:szCs w:val="20"/>
              </w:rPr>
              <w:t xml:space="preserve">Документ записывается</w:t>
            </w:r>
          </w:p>
        </w:tc>
      </w:tr>
      <w:tr>
        <w:trPr>
          <w:tblHeader w:val="false"/>
        </w:trPr>
        <w:tc>
          <w:tcPr>
            <w:tcW w:type="dxa" w:w="700"/>
            <w:tcMar>
              <w:top w:type="dxa" w:w="60"/>
              <w:left w:type="dxa" w:w="100"/>
              <w:bottom w:type="dxa" w:w="60"/>
              <w:right w:type="dxa" w:w="100"/>
            </w:tcMar>
            <w:vAlign w:val="center"/>
          </w:tcPr>
          <w:p>
            <w:pPr>
              <w:spacing w:after="0" w:line="240"/>
            </w:pPr>
            <w:r>
              <w:rPr>
                <w:sz w:val="20"/>
                <w:szCs w:val="20"/>
              </w:rPr>
              <w:t xml:space="preserve">20</w:t>
            </w:r>
          </w:p>
        </w:tc>
        <w:tc>
          <w:tcPr>
            <w:tcW w:type="dxa" w:w="4200"/>
            <w:tcMar>
              <w:top w:type="dxa" w:w="60"/>
              <w:left w:type="dxa" w:w="100"/>
              <w:bottom w:type="dxa" w:w="60"/>
              <w:right w:type="dxa" w:w="100"/>
            </w:tcMar>
            <w:vAlign w:val="center"/>
          </w:tcPr>
          <w:p>
            <w:pPr>
              <w:spacing w:after="0" w:line="240"/>
            </w:pPr>
            <w:r>
              <w:rPr>
                <w:sz w:val="20"/>
                <w:szCs w:val="20"/>
              </w:rPr>
              <w:t xml:space="preserve">Отчёт нп_ДействующиеДатыЗапрета после сценариев 1–15</w:t>
            </w:r>
          </w:p>
        </w:tc>
        <w:tc>
          <w:tcPr>
            <w:tcW w:type="dxa" w:w="4455"/>
            <w:tcMar>
              <w:top w:type="dxa" w:w="60"/>
              <w:left w:type="dxa" w:w="100"/>
              <w:bottom w:type="dxa" w:w="60"/>
              <w:right w:type="dxa" w:w="100"/>
            </w:tcMar>
            <w:vAlign w:val="center"/>
          </w:tcPr>
          <w:p>
            <w:pPr>
              <w:spacing w:after="0" w:line="240"/>
            </w:pPr>
            <w:r>
              <w:rPr>
                <w:sz w:val="20"/>
                <w:szCs w:val="20"/>
              </w:rPr>
              <w:t xml:space="preserve">Источник каждой записи определён корректно; для открытых периодов выведен ответственный</w:t>
            </w:r>
          </w:p>
        </w:tc>
      </w:tr>
    </w:tbl>
    <w:p>
      <w:pPr>
        <w:pageBreakBefore/>
      </w:pPr>
    </w:p>
    <w:p>
      <w:pPr>
        <w:pStyle w:val="Heading1"/>
        <w:spacing w:after="160" w:before="320"/>
      </w:pPr>
      <w:r>
        <w:rPr>
          <w:b/>
          <w:bCs/>
          <w:color w:val="1F3864"/>
          <w:sz w:val="28"/>
          <w:szCs w:val="28"/>
        </w:rPr>
        <w:t xml:space="preserve">Лист согласования</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200"/>
        <w:gridCol w:w="3155"/>
        <w:gridCol w:w="3000"/>
      </w:tblGrid>
      <w:tr>
        <w:trPr>
          <w:tblHeader/>
        </w:trPr>
        <w:tc>
          <w:tcPr>
            <w:tcW w:type="dxa" w:w="3200"/>
            <w:shd w:fill="DCE6F1" w:val="clear"/>
            <w:tcMar>
              <w:top w:type="dxa" w:w="60"/>
              <w:left w:type="dxa" w:w="100"/>
              <w:bottom w:type="dxa" w:w="60"/>
              <w:right w:type="dxa" w:w="100"/>
            </w:tcMar>
            <w:vAlign w:val="center"/>
          </w:tcPr>
          <w:p>
            <w:pPr>
              <w:spacing w:after="0" w:line="240"/>
            </w:pPr>
            <w:r>
              <w:rPr>
                <w:b/>
                <w:bCs/>
                <w:sz w:val="20"/>
                <w:szCs w:val="20"/>
              </w:rPr>
              <w:t xml:space="preserve">Роль</w:t>
            </w:r>
          </w:p>
        </w:tc>
        <w:tc>
          <w:tcPr>
            <w:tcW w:type="dxa" w:w="3155"/>
            <w:shd w:fill="DCE6F1" w:val="clear"/>
            <w:tcMar>
              <w:top w:type="dxa" w:w="60"/>
              <w:left w:type="dxa" w:w="100"/>
              <w:bottom w:type="dxa" w:w="60"/>
              <w:right w:type="dxa" w:w="100"/>
            </w:tcMar>
            <w:vAlign w:val="center"/>
          </w:tcPr>
          <w:p>
            <w:pPr>
              <w:spacing w:after="0" w:line="240"/>
            </w:pPr>
            <w:r>
              <w:rPr>
                <w:b/>
                <w:bCs/>
                <w:sz w:val="20"/>
                <w:szCs w:val="20"/>
              </w:rPr>
              <w:t xml:space="preserve">ФИО</w:t>
            </w:r>
          </w:p>
        </w:tc>
        <w:tc>
          <w:tcPr>
            <w:tcW w:type="dxa" w:w="3000"/>
            <w:shd w:fill="DCE6F1" w:val="clear"/>
            <w:tcMar>
              <w:top w:type="dxa" w:w="60"/>
              <w:left w:type="dxa" w:w="100"/>
              <w:bottom w:type="dxa" w:w="60"/>
              <w:right w:type="dxa" w:w="100"/>
            </w:tcMar>
            <w:vAlign w:val="center"/>
          </w:tcPr>
          <w:p>
            <w:pPr>
              <w:spacing w:after="0" w:line="240"/>
            </w:pPr>
            <w:r>
              <w:rPr>
                <w:b/>
                <w:bCs/>
                <w:sz w:val="20"/>
                <w:szCs w:val="20"/>
              </w:rPr>
              <w:t xml:space="preserve">Дата, подпись</w:t>
            </w:r>
          </w:p>
        </w:tc>
      </w:tr>
      <w:tr>
        <w:trPr>
          <w:tblHeader w:val="false"/>
        </w:trPr>
        <w:tc>
          <w:tcPr>
            <w:tcW w:type="dxa" w:w="3200"/>
            <w:tcMar>
              <w:top w:type="dxa" w:w="60"/>
              <w:left w:type="dxa" w:w="100"/>
              <w:bottom w:type="dxa" w:w="60"/>
              <w:right w:type="dxa" w:w="100"/>
            </w:tcMar>
            <w:vAlign w:val="center"/>
          </w:tcPr>
          <w:p>
            <w:pPr>
              <w:spacing w:after="0" w:line="240"/>
            </w:pPr>
            <w:r>
              <w:rPr>
                <w:sz w:val="20"/>
                <w:szCs w:val="20"/>
              </w:rPr>
              <w:t xml:space="preserve">Инициатор</w:t>
            </w:r>
          </w:p>
        </w:tc>
        <w:tc>
          <w:tcPr>
            <w:tcW w:type="dxa" w:w="3155"/>
            <w:tcMar>
              <w:top w:type="dxa" w:w="60"/>
              <w:left w:type="dxa" w:w="100"/>
              <w:bottom w:type="dxa" w:w="60"/>
              <w:right w:type="dxa" w:w="100"/>
            </w:tcMar>
            <w:vAlign w:val="center"/>
          </w:tcPr>
          <w:p>
            <w:pPr>
              <w:spacing w:after="0" w:line="240"/>
            </w:pPr>
            <w:r>
              <w:rPr>
                <w:sz w:val="20"/>
                <w:szCs w:val="20"/>
              </w:rPr>
              <w:t xml:space="preserve">Лукьянов Евгений</w:t>
            </w:r>
          </w:p>
        </w:tc>
        <w:tc>
          <w:tcPr>
            <w:tcW w:type="dxa" w:w="3000"/>
            <w:tcMar>
              <w:top w:type="dxa" w:w="60"/>
              <w:left w:type="dxa" w:w="100"/>
              <w:bottom w:type="dxa" w:w="60"/>
              <w:right w:type="dxa" w:w="100"/>
            </w:tcMar>
            <w:vAlign w:val="center"/>
          </w:tcPr>
          <w:p>
            <w:pPr>
              <w:spacing w:after="0" w:line="240"/>
            </w:pPr>
            <w:r>
              <w:rPr>
                <w:sz w:val="20"/>
                <w:szCs w:val="20"/>
              </w:rPr>
              <w:t xml:space="preserve"/>
            </w:r>
          </w:p>
        </w:tc>
      </w:tr>
      <w:tr>
        <w:trPr>
          <w:tblHeader w:val="false"/>
        </w:trPr>
        <w:tc>
          <w:tcPr>
            <w:tcW w:type="dxa" w:w="3200"/>
            <w:tcMar>
              <w:top w:type="dxa" w:w="60"/>
              <w:left w:type="dxa" w:w="100"/>
              <w:bottom w:type="dxa" w:w="60"/>
              <w:right w:type="dxa" w:w="100"/>
            </w:tcMar>
            <w:vAlign w:val="center"/>
          </w:tcPr>
          <w:p>
            <w:pPr>
              <w:spacing w:after="0" w:line="240"/>
            </w:pPr>
            <w:r>
              <w:rPr>
                <w:sz w:val="20"/>
                <w:szCs w:val="20"/>
              </w:rPr>
              <w:t xml:space="preserve">Владелец процесса (бухгалтерия холдинга)</w:t>
            </w:r>
          </w:p>
        </w:tc>
        <w:tc>
          <w:tcPr>
            <w:tcW w:type="dxa" w:w="3155"/>
            <w:tcMar>
              <w:top w:type="dxa" w:w="60"/>
              <w:left w:type="dxa" w:w="100"/>
              <w:bottom w:type="dxa" w:w="60"/>
              <w:right w:type="dxa" w:w="100"/>
            </w:tcMar>
            <w:vAlign w:val="center"/>
          </w:tcPr>
          <w:p>
            <w:pPr>
              <w:spacing w:after="0" w:line="240"/>
            </w:pPr>
            <w:r>
              <w:rPr>
                <w:sz w:val="20"/>
                <w:szCs w:val="20"/>
              </w:rPr>
              <w:t xml:space="preserve"/>
            </w:r>
          </w:p>
        </w:tc>
        <w:tc>
          <w:tcPr>
            <w:tcW w:type="dxa" w:w="3000"/>
            <w:tcMar>
              <w:top w:type="dxa" w:w="60"/>
              <w:left w:type="dxa" w:w="100"/>
              <w:bottom w:type="dxa" w:w="60"/>
              <w:right w:type="dxa" w:w="100"/>
            </w:tcMar>
            <w:vAlign w:val="center"/>
          </w:tcPr>
          <w:p>
            <w:pPr>
              <w:spacing w:after="0" w:line="240"/>
            </w:pPr>
            <w:r>
              <w:rPr>
                <w:sz w:val="20"/>
                <w:szCs w:val="20"/>
              </w:rPr>
              <w:t xml:space="preserve"/>
            </w:r>
          </w:p>
        </w:tc>
      </w:tr>
      <w:tr>
        <w:trPr>
          <w:tblHeader w:val="false"/>
        </w:trPr>
        <w:tc>
          <w:tcPr>
            <w:tcW w:type="dxa" w:w="3200"/>
            <w:tcMar>
              <w:top w:type="dxa" w:w="60"/>
              <w:left w:type="dxa" w:w="100"/>
              <w:bottom w:type="dxa" w:w="60"/>
              <w:right w:type="dxa" w:w="100"/>
            </w:tcMar>
            <w:vAlign w:val="center"/>
          </w:tcPr>
          <w:p>
            <w:pPr>
              <w:spacing w:after="0" w:line="240"/>
            </w:pPr>
            <w:r>
              <w:rPr>
                <w:sz w:val="20"/>
                <w:szCs w:val="20"/>
              </w:rPr>
              <w:t xml:space="preserve">Администратор ИБ</w:t>
            </w:r>
          </w:p>
        </w:tc>
        <w:tc>
          <w:tcPr>
            <w:tcW w:type="dxa" w:w="3155"/>
            <w:tcMar>
              <w:top w:type="dxa" w:w="60"/>
              <w:left w:type="dxa" w:w="100"/>
              <w:bottom w:type="dxa" w:w="60"/>
              <w:right w:type="dxa" w:w="100"/>
            </w:tcMar>
            <w:vAlign w:val="center"/>
          </w:tcPr>
          <w:p>
            <w:pPr>
              <w:spacing w:after="0" w:line="240"/>
            </w:pPr>
            <w:r>
              <w:rPr>
                <w:sz w:val="20"/>
                <w:szCs w:val="20"/>
              </w:rPr>
              <w:t xml:space="preserve"/>
            </w:r>
          </w:p>
        </w:tc>
        <w:tc>
          <w:tcPr>
            <w:tcW w:type="dxa" w:w="3000"/>
            <w:tcMar>
              <w:top w:type="dxa" w:w="60"/>
              <w:left w:type="dxa" w:w="100"/>
              <w:bottom w:type="dxa" w:w="60"/>
              <w:right w:type="dxa" w:w="100"/>
            </w:tcMar>
            <w:vAlign w:val="center"/>
          </w:tcPr>
          <w:p>
            <w:pPr>
              <w:spacing w:after="0" w:line="240"/>
            </w:pPr>
            <w:r>
              <w:rPr>
                <w:sz w:val="20"/>
                <w:szCs w:val="20"/>
              </w:rPr>
              <w:t xml:space="preserve"/>
            </w:r>
          </w:p>
        </w:tc>
      </w:tr>
      <w:tr>
        <w:trPr>
          <w:tblHeader w:val="false"/>
        </w:trPr>
        <w:tc>
          <w:tcPr>
            <w:tcW w:type="dxa" w:w="3200"/>
            <w:tcMar>
              <w:top w:type="dxa" w:w="60"/>
              <w:left w:type="dxa" w:w="100"/>
              <w:bottom w:type="dxa" w:w="60"/>
              <w:right w:type="dxa" w:w="100"/>
            </w:tcMar>
            <w:vAlign w:val="center"/>
          </w:tcPr>
          <w:p>
            <w:pPr>
              <w:spacing w:after="0" w:line="240"/>
            </w:pPr>
            <w:r>
              <w:rPr>
                <w:sz w:val="20"/>
                <w:szCs w:val="20"/>
              </w:rPr>
              <w:t xml:space="preserve">Руководитель ИТ</w:t>
            </w:r>
          </w:p>
        </w:tc>
        <w:tc>
          <w:tcPr>
            <w:tcW w:type="dxa" w:w="3155"/>
            <w:tcMar>
              <w:top w:type="dxa" w:w="60"/>
              <w:left w:type="dxa" w:w="100"/>
              <w:bottom w:type="dxa" w:w="60"/>
              <w:right w:type="dxa" w:w="100"/>
            </w:tcMar>
            <w:vAlign w:val="center"/>
          </w:tcPr>
          <w:p>
            <w:pPr>
              <w:spacing w:after="0" w:line="240"/>
            </w:pPr>
            <w:r>
              <w:rPr>
                <w:sz w:val="20"/>
                <w:szCs w:val="20"/>
              </w:rPr>
              <w:t xml:space="preserve"/>
            </w:r>
          </w:p>
        </w:tc>
        <w:tc>
          <w:tcPr>
            <w:tcW w:type="dxa" w:w="3000"/>
            <w:tcMar>
              <w:top w:type="dxa" w:w="60"/>
              <w:left w:type="dxa" w:w="100"/>
              <w:bottom w:type="dxa" w:w="60"/>
              <w:right w:type="dxa" w:w="100"/>
            </w:tcMar>
            <w:vAlign w:val="center"/>
          </w:tcPr>
          <w:p>
            <w:pPr>
              <w:spacing w:after="0" w:line="240"/>
            </w:pPr>
            <w:r>
              <w:rPr>
                <w:sz w:val="20"/>
                <w:szCs w:val="20"/>
              </w:rPr>
              <w:t xml:space="preserve"/>
            </w:r>
          </w:p>
        </w:tc>
      </w:tr>
    </w:tbl>
    <w:p>
      <w:pPr>
        <w:spacing w:after="120" w:line="276"/>
      </w:pPr>
      <w:r>
        <w:t xml:space="preserve"/>
      </w:r>
    </w:p>
    <w:p>
      <w:r>
        <w:t>Приложение 1 и приложение Б</w:t>
      </w:r>
    </w:p>
    <w:p>
      <w:r>
        <w:t>Порядок типового поиска даты запрета (адресат, раздел, объект, общая дата, приоритет групп) — в файле «ERP.2026.14 Приложение 1 — порядок поиска даты запрета.docx». Номера разделов 3.3, 4.1, 4.2 и 7 в тексте заявки относятся к этому приложению. Приложение Б в том же файле: два независимых этапа поиска.</w:t>
      </w:r>
    </w:p>
    <w:sectPr>
      <w:pgSz w:w="11905" w:h="16837"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283"/>
      </w:pPr>
    </w:lvl>
  </w:abstractNum>
  <w:abstractNum w:abstractNumId="4" w15:restartNumberingAfterBreak="0">
    <w:multiLevelType w:val="hybridMultilevel"/>
    <w:lvl w:ilvl="0" w15:tentative="1">
      <w:start w:val="1"/>
      <w:numFmt w:val="decimal"/>
      <w:lvlText w:val="%1."/>
      <w:lvlJc w:val="left"/>
      <w:pPr>
        <w:ind w:left="567" w:hanging="283"/>
      </w:pPr>
    </w:lvl>
  </w:abstractNum>
  <w:abstractNum w:abstractNumId="5" w15:restartNumberingAfterBreak="0">
    <w:multiLevelType w:val="hybridMultilevel"/>
    <w:lvl w:ilvl="0" w15:tentative="1">
      <w:start w:val="1"/>
      <w:numFmt w:val="decimal"/>
      <w:lvlText w:val="%1."/>
      <w:lvlJc w:val="left"/>
      <w:pPr>
        <w:ind w:left="567" w:hanging="283"/>
      </w:pPr>
    </w:lvl>
  </w:abstractNum>
  <w:abstractNum w:abstractNumId="6" w15:restartNumberingAfterBreak="0">
    <w:multiLevelType w:val="hybridMultilevel"/>
    <w:lvl w:ilvl="0" w15:tentative="1">
      <w:start w:val="1"/>
      <w:numFmt w:val="decimal"/>
      <w:lvlText w:val="%1."/>
      <w:lvlJc w:val="left"/>
      <w:pPr>
        <w:ind w:left="567" w:hanging="283"/>
      </w:pPr>
    </w:lvl>
  </w:abstractNum>
  <w:abstractNum w:abstractNumId="7" w15:restartNumberingAfterBreak="0">
    <w:multiLevelType w:val="hybridMultilevel"/>
    <w:lvl w:ilvl="0" w15:tentative="1">
      <w:start w:val="1"/>
      <w:numFmt w:val="decimal"/>
      <w:lvlText w:val="%1."/>
      <w:lvlJc w:val="left"/>
      <w:pPr>
        <w:ind w:left="567" w:hanging="283"/>
      </w:pPr>
    </w:lvl>
  </w:abstractNum>
  <w:abstractNum w:abstractNumId="8" w15:restartNumberingAfterBreak="0">
    <w:multiLevelType w:val="hybridMultilevel"/>
    <w:lvl w:ilvl="0" w15:tentative="1">
      <w:start w:val="1"/>
      <w:numFmt w:val="decimal"/>
      <w:lvlText w:val="%1."/>
      <w:lvlJc w:val="left"/>
      <w:pPr>
        <w:ind w:left="567"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7"/>
    <w:lvlOverride w:ilvl="0">
      <w:startOverride w:val="1"/>
    </w:lvlOverride>
  </w:num>
  <w:num w:numId="6">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rPr>
  </w:style>
  <w:style w:type="paragraph" w:styleId="Heading2">
    <w:name w:val="Heading 2"/>
    <w:basedOn w:val="Normal"/>
    <w:next w:val="Normal"/>
    <w:qFormat/>
    <w:rPr>
      <w:rFonts w:ascii="Times New Roman" w:cs="Times New Roman" w:eastAsia="Times New Roman" w:hAnsi="Times New Roman"/>
    </w:rPr>
  </w:style>
  <w:style w:type="paragraph" w:styleId="Heading3">
    <w:name w:val="Heading 3"/>
    <w:basedOn w:val="Normal"/>
    <w:next w:val="Normal"/>
    <w:qFormat/>
    <w:rPr>
      <w:rFonts w:ascii="Times New Roman" w:cs="Times New Roman" w:eastAsia="Times New Roman" w:hAnsi="Times New Roman"/>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Заявка на доработку ERP.2026.14 (ред. 2)</dc:title>
  <dc:creator>Бухгалтерия холдинга</dc:creator>
  <cp:lastModifiedBy>Un-named</cp:lastModifiedBy>
  <cp:revision>1</cp:revision>
  <dcterms:created xsi:type="dcterms:W3CDTF">2026-08-21T05:27:32.881Z</dcterms:created>
  <dcterms:modified xsi:type="dcterms:W3CDTF">2026-08-21T05:27:32.881Z</dcterms:modified>
</cp:coreProperties>
</file>

<file path=docProps/custom.xml><?xml version="1.0" encoding="utf-8"?>
<Properties xmlns="http://schemas.openxmlformats.org/officeDocument/2006/custom-properties" xmlns:vt="http://schemas.openxmlformats.org/officeDocument/2006/docPropsVTypes"/>
</file>