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Yan Oi Tong Chan Wong Suk Fong Memorial Secondary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Yan Oi Tong Chan Wong Suk Fong Memorial Secondary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97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Geography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Visual Art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Chinese (Literature)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English (Literature)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Biochemistry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Engineering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Engineering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Actuary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Accounting / Audit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Retail  Food  Beverage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23.8%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28.6%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19.0%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42.9%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66.7%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9.5%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57.1%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61.9%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25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72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16.0%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-6.2%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23.6%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-3.6%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36.0%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45.8%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-9.8%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25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72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12.0%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-13.0%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15.3%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-7.3%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40.3%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-20.3%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47.1%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48.1%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-1.0%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24.3%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5.8%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52.9%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66.7%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-13.8%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24.3%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14.8%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9.5%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12.9%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14.8%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-1.9%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Computer Engineering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Human Resources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Economics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Visual Art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Geography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Asset Management / Stock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Mechanical Engineering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Social Work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Advertising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Biochemistry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55.6%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44.4%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46.4%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49.5%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71.1%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71.1%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11.3%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9.3%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9.3%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8.2%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22.7%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23.7%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37.1%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61.5%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13.5%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9.3%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35.1%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13.4%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42.3%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53.6%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14.4%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