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 xml:space="preserve"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San Wui Commercial Society Secondary School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 xml:space="preserve">San Wui Commercial Society Secondary School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 xml:space="preserve">29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Sociology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Artificial Intelligence (AI)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Sociology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Risk Management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Computer Engineering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Economics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Economics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Risk Management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Survey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Survey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Mechanical / Electrical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Human Resources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Artificial Intelligence (AI)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Property Management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Public Health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History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Chemistry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[LLM OUTPUT PLACEHOLDER]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Biomedical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Advertising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Biomedical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Mechanical Engineering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Asset Management / Stock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Chef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Chef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Specialist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Civil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Asset Management / Stock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Civil Servant (Clerical)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Specialist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Information Technology (IT)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[LLM OUTPUT PLACEHOLDER]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9.1%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45.5%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27.3%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63.6%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18.2%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63.6%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27.3%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54.5%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9.1%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72.7%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F443BA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14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15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21.4%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20.0%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1.4%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28.6%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26.7%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1.9%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9B43A0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50.0%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46.7%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3.3%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Default="7594C41B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1F96F5A6" w14:textId="426B2541" w:rsidR="00106480" w:rsidRPr="00CF22E6" w:rsidRDefault="18537D2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14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Default="7594C41B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7D5A98AC" w14:textId="417D6CE9" w:rsidR="00106480" w:rsidRPr="00CF22E6" w:rsidRDefault="61D90DF6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15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maj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/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68.8%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46.2%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22.6%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6.2%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53.8%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-47.6%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/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/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/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/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/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/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/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 xml:space="preserve"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/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Sociology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Risk Management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Economics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Survey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Artificial Intelligence (AI)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Game Design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Mathematics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75D3A552" w:rsidR="007D2000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jor_factor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Start-up Business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Biomedical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Asset Management / Stock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Chef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Psychologist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Digital Marketing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Banking / Finance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B474841" w14:textId="0058D449" w:rsidR="002551E2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cpuation_factor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9C4E149" w14:textId="57484CF8" w:rsidR="3E4F7786" w:rsidRDefault="3E4F7786" w:rsidP="002551E2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63.0%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60.9%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37.0%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38.9%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proofErr w:type="gramStart"/>
      <w:r>
        <w:rPr>
          <w:sz w:val="22"/>
        </w:rPr>
        <w:t xml:space="preserve"/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37.9%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37.9%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36.4%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24.1%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39.1%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82.8%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74.0%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20.7%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18.2%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55.2%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61.8%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44.8%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61.5%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13.8%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7.4%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10.3%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  <w:tr w:rsidR="008920F1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0.0%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7.0%</w:t>
            </w:r>
          </w:p>
        </w:tc>
      </w:tr>
      <w:tr w:rsidR="008920F1" w14:paraId="2DCD2259" w14:textId="77777777" w:rsidTr="008920F1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9BE02B" w14:textId="1E2EAF60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0.0%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8.2%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sourc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3.1%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3.6%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3.0%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9.7%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35.7%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27.1%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42.9%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28.6%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17.9%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28.5%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DD0F752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71.4%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0CE77320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65.0%</w:t>
            </w:r>
          </w:p>
        </w:tc>
      </w:tr>
      <w:tr w:rsidR="00477B33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5736CD01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7.1%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4249CDBD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11.7%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21.4%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17.7%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5.5%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253"/>
        <w:gridCol w:w="2344"/>
        <w:gridCol w:w="120"/>
        <w:gridCol w:w="3711"/>
      </w:tblGrid>
      <w:tr w:rsidR="008920F1" w:rsidRPr="00606822" w14:paraId="5B9C9923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4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8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8920F1">
        <w:trPr>
          <w:trHeight w:val="375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34.5%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28.6%</w:t>
            </w:r>
          </w:p>
        </w:tc>
      </w:tr>
      <w:tr w:rsidR="008920F1" w:rsidRPr="00F86BBA" w14:paraId="0A41419B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Family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20.7%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16.4%</w:t>
            </w:r>
          </w:p>
        </w:tc>
      </w:tr>
      <w:tr w:rsidR="008920F1" w:rsidRPr="00F86BBA" w14:paraId="4509B4A4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Friends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41.4%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39.5%</w:t>
            </w:r>
          </w:p>
        </w:tc>
      </w:tr>
      <w:tr w:rsidR="008920F1" w:rsidRPr="00F86BBA" w14:paraId="275703D1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0.0%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5.5%</w:t>
            </w:r>
          </w:p>
        </w:tc>
      </w:tr>
      <w:tr w:rsidR="008920F1" w:rsidRPr="00F86BBA" w14:paraId="1E685F3D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10.3%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10.1%</w:t>
            </w:r>
          </w:p>
        </w:tc>
      </w:tr>
      <w:tr w:rsidR="008920F1" w:rsidRPr="00F86BBA" w14:paraId="27B696E5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44.8%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41.0%</w:t>
            </w:r>
          </w:p>
        </w:tc>
      </w:tr>
      <w:tr w:rsidR="008920F1" w:rsidRPr="00F86BBA" w14:paraId="0969DD22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75.9%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64.2%</w:t>
            </w:r>
          </w:p>
        </w:tc>
      </w:tr>
      <w:tr w:rsidR="008920F1" w:rsidRPr="00F86BBA" w14:paraId="2A5AE81E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65.5%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62.3%</w:t>
            </w:r>
          </w:p>
        </w:tc>
      </w:tr>
      <w:tr w:rsidR="008920F1" w:rsidRPr="00F86BBA" w14:paraId="0D5AB35C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3.4%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11.3%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method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E2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27</cp:revision>
  <cp:lastPrinted>2024-08-02T02:17:00Z</cp:lastPrinted>
  <dcterms:created xsi:type="dcterms:W3CDTF">2025-07-02T02:31:00Z</dcterms:created>
  <dcterms:modified xsi:type="dcterms:W3CDTF">2025-07-11T03:59:00Z</dcterms:modified>
  <dc:identifier/>
  <dc:language/>
</cp:coreProperties>
</file>