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The Church of Christ in China Kei To Secondary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The Church of Christ in China Kei To Secondary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53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Survey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Visual Art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Biology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Survey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Science Engineering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Music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 Education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Biomedical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Aviation Management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Law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Biomedical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Physical Education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Physical Education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Pet Groomer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Design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Entertainment / Music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25.0%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50.0%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25.0%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50.0%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87.5%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0.0%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87.5%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12.5%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75.0%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15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38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7.9%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-7.9%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21.1%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-1.1%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29.0%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-9.0%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15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38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13.2%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-13.2%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21.1%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-1.1%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34.3%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-14.3%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34.4%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33.3%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1.1%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9.4%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38.1%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-28.7%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31.2%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38.1%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-6.9%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9.4%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9.5%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-0.1%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18.8%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23.8%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-5.0%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Survey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Sociology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Veterinary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General Education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Music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Visual Art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Biology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Civil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Physical Education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Pharmacy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Psychologist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Biomedical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General Practitioner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58.3%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41.7%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35.8%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22.6%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43.4%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67.9%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50.9%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62.3%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5.7%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9.4%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11.3%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22.6%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37.7%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20.8%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63.5%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13.5%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17.3%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5.8%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22.6%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13.2%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43.4%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5.7%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9.4%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54.7%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60.4%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13.2%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