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E6F64" w:rsidRDefault="00000000">
      <w:pPr>
        <w:spacing w:before="360" w:after="400"/>
        <w:jc w:val="center"/>
      </w:pPr>
      <w:r>
        <w:rPr>
          <w:b/>
          <w:sz w:val="36"/>
        </w:rPr>
        <w:t>When Explanations Outlive Their Data: Faithfulness Decoupling in Graph-Attention MARL Fleet Dispatch under Telemetry Degradation</w:t>
      </w:r>
    </w:p>
    <w:p w:rsidR="00EE6F64" w:rsidRDefault="00000000">
      <w:pPr>
        <w:spacing w:after="200"/>
        <w:jc w:val="center"/>
      </w:pPr>
      <w:r>
        <w:t>A Master's Dissertation</w:t>
      </w:r>
    </w:p>
    <w:p w:rsidR="00EE6F64" w:rsidRDefault="00000000">
      <w:pPr>
        <w:spacing w:after="240"/>
        <w:jc w:val="center"/>
      </w:pPr>
      <w:r>
        <w:t>submitted in partial fulfilment of the requirements for the award of the degree of</w:t>
      </w:r>
    </w:p>
    <w:p w:rsidR="00EE6F64" w:rsidRDefault="00000000">
      <w:pPr>
        <w:spacing w:after="320"/>
        <w:jc w:val="center"/>
      </w:pPr>
      <w:r>
        <w:rPr>
          <w:b/>
          <w:sz w:val="28"/>
        </w:rPr>
        <w:t>Master of Science (MSc)</w:t>
      </w:r>
    </w:p>
    <w:p w:rsidR="00EE6F64" w:rsidRDefault="00000000">
      <w:pPr>
        <w:jc w:val="center"/>
      </w:pPr>
      <w:r>
        <w:t>By</w:t>
      </w:r>
    </w:p>
    <w:p w:rsidR="00EE6F64" w:rsidRDefault="00000000">
      <w:pPr>
        <w:spacing w:after="280"/>
        <w:jc w:val="center"/>
      </w:pPr>
      <w:r>
        <w:rPr>
          <w:b/>
          <w:sz w:val="28"/>
        </w:rPr>
        <w:t>Hongwei Lin</w:t>
      </w:r>
      <w:r>
        <w:rPr>
          <w:b/>
          <w:sz w:val="28"/>
        </w:rPr>
        <w:br/>
        <w:t>P2982757</w:t>
      </w:r>
    </w:p>
    <w:p w:rsidR="00EE6F64" w:rsidRDefault="00000000">
      <w:pPr>
        <w:spacing w:after="200"/>
        <w:jc w:val="center"/>
      </w:pPr>
      <w:r>
        <w:t xml:space="preserve">Supervisor: Farhan S. </w:t>
      </w:r>
      <w:proofErr w:type="spellStart"/>
      <w:r>
        <w:t>Ujager</w:t>
      </w:r>
      <w:proofErr w:type="spellEnd"/>
    </w:p>
    <w:p w:rsidR="00EE6F64" w:rsidRDefault="00000000">
      <w:pPr>
        <w:spacing w:after="160"/>
        <w:jc w:val="center"/>
      </w:pPr>
      <w:r>
        <w:rPr>
          <w:noProof/>
        </w:rP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7"/>
                    <a:stretch>
                      <a:fillRect/>
                    </a:stretch>
                  </pic:blipFill>
                  <pic:spPr>
                    <a:xfrm>
                      <a:off x="0" y="0"/>
                      <a:ext cx="2560320" cy="1035855"/>
                    </a:xfrm>
                    <a:prstGeom prst="rect">
                      <a:avLst/>
                    </a:prstGeom>
                  </pic:spPr>
                </pic:pic>
              </a:graphicData>
            </a:graphic>
          </wp:inline>
        </w:drawing>
      </w:r>
    </w:p>
    <w:p w:rsidR="00EE6F64" w:rsidRDefault="00000000">
      <w:pPr>
        <w:jc w:val="center"/>
      </w:pPr>
      <w:r>
        <w:rPr>
          <w:b/>
          <w:sz w:val="32"/>
        </w:rPr>
        <w:t>School of Computing</w:t>
      </w:r>
    </w:p>
    <w:p w:rsidR="00EE6F64" w:rsidRDefault="00000000">
      <w:pPr>
        <w:jc w:val="center"/>
      </w:pPr>
      <w:r>
        <w:rPr>
          <w:b/>
          <w:sz w:val="32"/>
        </w:rPr>
        <w:t>De Montfort University, Dubai</w:t>
      </w:r>
    </w:p>
    <w:p w:rsidR="00EE6F64" w:rsidRDefault="00000000">
      <w:pPr>
        <w:jc w:val="center"/>
      </w:pPr>
      <w:r>
        <w:t>August 2026</w:t>
      </w:r>
    </w:p>
    <w:p w:rsidR="00EE6F64" w:rsidRDefault="00EE6F64">
      <w:pPr>
        <w:sectPr w:rsidR="00EE6F64">
          <w:footerReference w:type="even" r:id="rId8"/>
          <w:footerReference w:type="default" r:id="rId9"/>
          <w:footerReference w:type="first" r:id="rId10"/>
          <w:pgSz w:w="11909" w:h="16834"/>
          <w:pgMar w:top="850" w:right="1440" w:bottom="1483" w:left="1440" w:header="720" w:footer="720" w:gutter="0"/>
          <w:pgNumType w:start="1"/>
          <w:cols w:space="720"/>
        </w:sectPr>
      </w:pPr>
    </w:p>
    <w:p w:rsidR="00EE6F64" w:rsidRDefault="00000000">
      <w:pPr>
        <w:keepNext/>
        <w:spacing w:after="360"/>
        <w:jc w:val="center"/>
      </w:pPr>
      <w:r>
        <w:rPr>
          <w:b/>
          <w:sz w:val="28"/>
        </w:rPr>
        <w:lastRenderedPageBreak/>
        <w:t>DECLARATION</w:t>
      </w:r>
    </w:p>
    <w:p w:rsidR="00EE6F64" w:rsidRDefault="00000000">
      <w:pPr>
        <w:spacing w:line="480" w:lineRule="auto"/>
      </w:pPr>
      <w:r>
        <w:t xml:space="preserve">I declare that this dissertation is my own original work carried out under the supervision of Farhan S. </w:t>
      </w:r>
      <w:proofErr w:type="spellStart"/>
      <w:r>
        <w:t>Ujager</w:t>
      </w:r>
      <w:proofErr w:type="spellEnd"/>
      <w:r>
        <w:t xml:space="preserve"> and that all sources and references have been acknowledged appropriately. This dissertation has not been submitted previously for academic credit at De Montfort University, Dubai, or any other institution.</w:t>
      </w:r>
    </w:p>
    <w:p w:rsidR="00EE6F64" w:rsidRDefault="00EE6F64"/>
    <w:p w:rsidR="00EE6F64" w:rsidRDefault="00000000">
      <w:r>
        <w:t>Signature: ______________________________</w:t>
      </w:r>
    </w:p>
    <w:p w:rsidR="00EE6F64" w:rsidRDefault="00000000">
      <w:r>
        <w:t>Name: Hongwei Lin</w:t>
      </w:r>
    </w:p>
    <w:p w:rsidR="00EE6F64" w:rsidRDefault="00000000">
      <w:r>
        <w:t>Date: ______________________________</w:t>
      </w:r>
    </w:p>
    <w:p w:rsidR="00EE6F64" w:rsidRDefault="00000000">
      <w:r>
        <w:br w:type="page"/>
      </w:r>
    </w:p>
    <w:p w:rsidR="00EE6F64" w:rsidRDefault="00000000">
      <w:pPr>
        <w:keepNext/>
        <w:spacing w:after="360"/>
        <w:jc w:val="center"/>
      </w:pPr>
      <w:r>
        <w:rPr>
          <w:b/>
          <w:sz w:val="28"/>
        </w:rPr>
        <w:lastRenderedPageBreak/>
        <w:t>ACKNOWLEDGEMENT</w:t>
      </w:r>
    </w:p>
    <w:p w:rsidR="00EE6F64" w:rsidRDefault="00000000">
      <w:r>
        <w:t xml:space="preserve">I would like to express my sincere gratitude to my supervisor, Dr Farhan S. </w:t>
      </w:r>
      <w:proofErr w:type="spellStart"/>
      <w:r>
        <w:t>Ujager</w:t>
      </w:r>
      <w:proofErr w:type="spellEnd"/>
      <w:r>
        <w:t>, for his valuable support and guidance throughout this research. His advice, encouragement and careful feedback helped me refine the experiment, interpret the findings responsibly and complete this dissertation.</w:t>
      </w:r>
    </w:p>
    <w:p w:rsidR="00EE6F64" w:rsidRDefault="00000000">
      <w:pPr>
        <w:spacing w:before="6000" w:after="160"/>
        <w:jc w:val="left"/>
      </w:pPr>
      <w:r>
        <w:t>Student signature: ______________________________</w:t>
      </w:r>
    </w:p>
    <w:p w:rsidR="00EE6F64" w:rsidRDefault="00000000">
      <w:pPr>
        <w:spacing w:after="0"/>
        <w:jc w:val="left"/>
      </w:pPr>
      <w:r>
        <w:rPr>
          <w:b/>
        </w:rPr>
        <w:t>Student name: Hongwei Lin</w:t>
      </w:r>
    </w:p>
    <w:p w:rsidR="00EE6F64" w:rsidRDefault="00000000">
      <w:r>
        <w:br w:type="page"/>
      </w:r>
    </w:p>
    <w:p w:rsidR="00EE6F64" w:rsidRDefault="00000000">
      <w:pPr>
        <w:keepNext/>
        <w:spacing w:after="360"/>
        <w:jc w:val="center"/>
        <w:outlineLvl w:val="0"/>
      </w:pPr>
      <w:bookmarkStart w:id="0" w:name="nav_front_list_of_figures"/>
      <w:r>
        <w:rPr>
          <w:b/>
          <w:sz w:val="28"/>
        </w:rPr>
        <w:lastRenderedPageBreak/>
        <w:t>LIST OF FIGURES</w:t>
      </w:r>
      <w:bookmarkEnd w:id="0"/>
    </w:p>
    <w:p w:rsidR="00EE6F64" w:rsidRDefault="00EE6F64">
      <w:pPr>
        <w:keepLines/>
        <w:tabs>
          <w:tab w:val="right" w:leader="dot" w:pos="8784"/>
        </w:tabs>
        <w:spacing w:after="40" w:line="240" w:lineRule="auto"/>
      </w:pPr>
      <w:hyperlink w:anchor="nav_figure_Figure_3_1" w:history="1">
        <w:r>
          <w:rPr>
            <w:noProof/>
          </w:rPr>
          <w:t>Figure 3.1  Local observation graph and request-to-action mapping</w:t>
        </w:r>
        <w:r>
          <w:rPr>
            <w:noProof/>
          </w:rPr>
          <w:tab/>
          <w:t>9</w:t>
        </w:r>
      </w:hyperlink>
    </w:p>
    <w:p w:rsidR="00EE6F64" w:rsidRDefault="00EE6F64">
      <w:pPr>
        <w:keepLines/>
        <w:tabs>
          <w:tab w:val="right" w:leader="dot" w:pos="8784"/>
        </w:tabs>
        <w:spacing w:after="40" w:line="240" w:lineRule="auto"/>
      </w:pPr>
      <w:hyperlink w:anchor="nav_figure_Figure_3_2" w:history="1">
        <w:r>
          <w:rPr>
            <w:noProof/>
          </w:rPr>
          <w:t>Figure 3.2  Graph-attention policy and audit channel</w:t>
        </w:r>
        <w:r>
          <w:rPr>
            <w:noProof/>
          </w:rPr>
          <w:tab/>
          <w:t>10</w:t>
        </w:r>
      </w:hyperlink>
    </w:p>
    <w:p w:rsidR="00EE6F64" w:rsidRDefault="00EE6F64">
      <w:pPr>
        <w:keepLines/>
        <w:tabs>
          <w:tab w:val="right" w:leader="dot" w:pos="8784"/>
        </w:tabs>
        <w:spacing w:after="40" w:line="240" w:lineRule="auto"/>
      </w:pPr>
      <w:hyperlink w:anchor="nav_figure_Figure_3_3" w:history="1">
        <w:r>
          <w:rPr>
            <w:noProof/>
          </w:rPr>
          <w:t>Figure 3.3  Training, selection and held-out evaluation</w:t>
        </w:r>
        <w:r>
          <w:rPr>
            <w:noProof/>
          </w:rPr>
          <w:tab/>
          <w:t>11</w:t>
        </w:r>
      </w:hyperlink>
    </w:p>
    <w:p w:rsidR="00EE6F64" w:rsidRDefault="00EE6F64">
      <w:pPr>
        <w:keepLines/>
        <w:tabs>
          <w:tab w:val="right" w:leader="dot" w:pos="8784"/>
        </w:tabs>
        <w:spacing w:after="40" w:line="240" w:lineRule="auto"/>
      </w:pPr>
      <w:hyperlink w:anchor="nav_figure_Figure_3_4" w:history="1">
        <w:r>
          <w:rPr>
            <w:noProof/>
          </w:rPr>
          <w:t>Figure 3.4  Tunnel-triggered observation-layer telemetry degradation</w:t>
        </w:r>
        <w:r>
          <w:rPr>
            <w:noProof/>
          </w:rPr>
          <w:tab/>
          <w:t>12</w:t>
        </w:r>
      </w:hyperlink>
    </w:p>
    <w:p w:rsidR="00EE6F64" w:rsidRDefault="00EE6F64">
      <w:pPr>
        <w:keepLines/>
        <w:tabs>
          <w:tab w:val="right" w:leader="dot" w:pos="8784"/>
        </w:tabs>
        <w:spacing w:after="40" w:line="240" w:lineRule="auto"/>
      </w:pPr>
      <w:hyperlink w:anchor="nav_figure_Figure_3_5" w:history="1">
        <w:r>
          <w:rPr>
            <w:noProof/>
          </w:rPr>
          <w:t>Figure 3.5  Construct-validity controls for action-linked request nodes</w:t>
        </w:r>
        <w:r>
          <w:rPr>
            <w:noProof/>
          </w:rPr>
          <w:tab/>
          <w:t>14</w:t>
        </w:r>
      </w:hyperlink>
    </w:p>
    <w:p w:rsidR="00EE6F64" w:rsidRDefault="00EE6F64">
      <w:pPr>
        <w:keepLines/>
        <w:tabs>
          <w:tab w:val="right" w:leader="dot" w:pos="8784"/>
        </w:tabs>
        <w:spacing w:after="40" w:line="240" w:lineRule="auto"/>
      </w:pPr>
      <w:hyperlink w:anchor="nav_figure_Figure_4_1" w:history="1">
        <w:r>
          <w:rPr>
            <w:noProof/>
          </w:rPr>
          <w:t>Figure 4.1  GAT training and checkpoint-selection diagnostics</w:t>
        </w:r>
        <w:r>
          <w:rPr>
            <w:noProof/>
          </w:rPr>
          <w:tab/>
          <w:t>17</w:t>
        </w:r>
      </w:hyperlink>
    </w:p>
    <w:p w:rsidR="00EE6F64" w:rsidRDefault="00EE6F64">
      <w:pPr>
        <w:keepLines/>
        <w:tabs>
          <w:tab w:val="right" w:leader="dot" w:pos="8784"/>
        </w:tabs>
        <w:spacing w:after="40" w:line="240" w:lineRule="auto"/>
      </w:pPr>
      <w:hyperlink w:anchor="nav_figure_Figure_4_2" w:history="1">
        <w:r>
          <w:rPr>
            <w:noProof/>
          </w:rPr>
          <w:t>Figure 4.2  Clean-test pickups by training seed</w:t>
        </w:r>
        <w:r>
          <w:rPr>
            <w:noProof/>
          </w:rPr>
          <w:tab/>
          <w:t>18</w:t>
        </w:r>
      </w:hyperlink>
    </w:p>
    <w:p w:rsidR="00EE6F64" w:rsidRDefault="00EE6F64">
      <w:pPr>
        <w:keepLines/>
        <w:tabs>
          <w:tab w:val="right" w:leader="dot" w:pos="8784"/>
        </w:tabs>
        <w:spacing w:after="40" w:line="240" w:lineRule="auto"/>
      </w:pPr>
      <w:hyperlink w:anchor="nav_figure_Figure_4_3" w:history="1">
        <w:r>
          <w:rPr>
            <w:noProof/>
          </w:rPr>
          <w:t>Figure 4.3  Faithfulness perturbation controls by checkpoint</w:t>
        </w:r>
        <w:r>
          <w:rPr>
            <w:noProof/>
          </w:rPr>
          <w:tab/>
          <w:t>19</w:t>
        </w:r>
      </w:hyperlink>
    </w:p>
    <w:p w:rsidR="00EE6F64" w:rsidRDefault="00EE6F64">
      <w:pPr>
        <w:keepLines/>
        <w:tabs>
          <w:tab w:val="right" w:leader="dot" w:pos="8784"/>
        </w:tabs>
        <w:spacing w:after="40" w:line="240" w:lineRule="auto"/>
      </w:pPr>
      <w:hyperlink w:anchor="nav_figure_Figure_4_4" w:history="1">
        <w:r>
          <w:rPr>
            <w:noProof/>
          </w:rPr>
          <w:t>Figure 4.4  Top-k overlap and DEF resolution</w:t>
        </w:r>
        <w:r>
          <w:rPr>
            <w:noProof/>
          </w:rPr>
          <w:tab/>
          <w:t>20</w:t>
        </w:r>
      </w:hyperlink>
    </w:p>
    <w:p w:rsidR="00EE6F64" w:rsidRDefault="00EE6F64">
      <w:pPr>
        <w:keepLines/>
        <w:tabs>
          <w:tab w:val="right" w:leader="dot" w:pos="8784"/>
        </w:tabs>
        <w:spacing w:after="40" w:line="240" w:lineRule="auto"/>
      </w:pPr>
      <w:hyperlink w:anchor="nav_figure_Figure_4_5" w:history="1">
        <w:r>
          <w:rPr>
            <w:noProof/>
          </w:rPr>
          <w:t>Figure 4.5  Outage-duration sweep by policy and training seed</w:t>
        </w:r>
        <w:r>
          <w:rPr>
            <w:noProof/>
          </w:rPr>
          <w:tab/>
          <w:t>21</w:t>
        </w:r>
      </w:hyperlink>
    </w:p>
    <w:p w:rsidR="00EE6F64" w:rsidRDefault="00EE6F64">
      <w:pPr>
        <w:keepLines/>
        <w:tabs>
          <w:tab w:val="right" w:leader="dot" w:pos="8784"/>
        </w:tabs>
        <w:spacing w:after="40" w:line="240" w:lineRule="auto"/>
      </w:pPr>
      <w:hyperlink w:anchor="nav_figure_Figure_4_6" w:history="1">
        <w:r>
          <w:rPr>
            <w:noProof/>
          </w:rPr>
          <w:t>Figure 4.6  Paired stale-attention shift by training seed</w:t>
        </w:r>
        <w:r>
          <w:rPr>
            <w:noProof/>
          </w:rPr>
          <w:tab/>
          <w:t>22</w:t>
        </w:r>
      </w:hyperlink>
    </w:p>
    <w:p w:rsidR="00EE6F64" w:rsidRDefault="00EE6F64">
      <w:pPr>
        <w:keepLines/>
        <w:tabs>
          <w:tab w:val="right" w:leader="dot" w:pos="8784"/>
        </w:tabs>
        <w:spacing w:after="40" w:line="240" w:lineRule="auto"/>
      </w:pPr>
      <w:hyperlink w:anchor="nav_figure_Figure_4_7" w:history="1">
        <w:r>
          <w:rPr>
            <w:noProof/>
          </w:rPr>
          <w:t>Figure 4.7  Attention aggregation sensitivity</w:t>
        </w:r>
        <w:r>
          <w:rPr>
            <w:noProof/>
          </w:rPr>
          <w:tab/>
          <w:t>22</w:t>
        </w:r>
      </w:hyperlink>
    </w:p>
    <w:p w:rsidR="00EE6F64" w:rsidRDefault="00EE6F64">
      <w:pPr>
        <w:keepLines/>
        <w:tabs>
          <w:tab w:val="right" w:leader="dot" w:pos="8784"/>
        </w:tabs>
        <w:spacing w:after="40" w:line="240" w:lineRule="auto"/>
      </w:pPr>
      <w:hyperlink w:anchor="nav_figure_Figure_4_8" w:history="1">
        <w:r>
          <w:rPr>
            <w:noProof/>
          </w:rPr>
          <w:t>Figure 4.8  Attention query-row sensitivity</w:t>
        </w:r>
        <w:r>
          <w:rPr>
            <w:noProof/>
          </w:rPr>
          <w:tab/>
          <w:t>23</w:t>
        </w:r>
      </w:hyperlink>
    </w:p>
    <w:p w:rsidR="00EE6F64" w:rsidRDefault="00EE6F64">
      <w:pPr>
        <w:keepLines/>
        <w:tabs>
          <w:tab w:val="right" w:leader="dot" w:pos="8784"/>
        </w:tabs>
        <w:spacing w:after="40" w:line="240" w:lineRule="auto"/>
      </w:pPr>
      <w:hyperlink w:anchor="nav_figure_Figure_4_9" w:history="1">
        <w:r>
          <w:rPr>
            <w:noProof/>
          </w:rPr>
          <w:t>Figure 4.9  WAMSN-DEF correlation by training seed</w:t>
        </w:r>
        <w:r>
          <w:rPr>
            <w:noProof/>
          </w:rPr>
          <w:tab/>
          <w:t>24</w:t>
        </w:r>
      </w:hyperlink>
    </w:p>
    <w:p w:rsidR="00EE6F64" w:rsidRDefault="00EE6F64">
      <w:pPr>
        <w:keepLines/>
        <w:tabs>
          <w:tab w:val="right" w:leader="dot" w:pos="8784"/>
        </w:tabs>
        <w:spacing w:after="40" w:line="240" w:lineRule="auto"/>
      </w:pPr>
      <w:hyperlink w:anchor="nav_figure_Figure_5_1" w:history="1">
        <w:r>
          <w:rPr>
            <w:noProof/>
          </w:rPr>
          <w:t>Figure 5.1  Cross-seed evidence matrix</w:t>
        </w:r>
        <w:r>
          <w:rPr>
            <w:noProof/>
          </w:rPr>
          <w:tab/>
          <w:t>25</w:t>
        </w:r>
      </w:hyperlink>
    </w:p>
    <w:p w:rsidR="00EE6F64" w:rsidRDefault="00000000">
      <w:pPr>
        <w:keepNext/>
        <w:spacing w:after="360"/>
        <w:jc w:val="center"/>
        <w:outlineLvl w:val="0"/>
      </w:pPr>
      <w:bookmarkStart w:id="1" w:name="nav_front_list_of_tables"/>
      <w:r>
        <w:rPr>
          <w:b/>
          <w:sz w:val="28"/>
        </w:rPr>
        <w:t>LIST OF TABLES</w:t>
      </w:r>
      <w:bookmarkEnd w:id="1"/>
    </w:p>
    <w:p w:rsidR="00EE6F64" w:rsidRDefault="00EE6F64">
      <w:pPr>
        <w:keepLines/>
        <w:tabs>
          <w:tab w:val="right" w:leader="dot" w:pos="8784"/>
        </w:tabs>
        <w:spacing w:after="40" w:line="240" w:lineRule="auto"/>
      </w:pPr>
      <w:hyperlink w:anchor="nav_table_Table_3_1" w:history="1">
        <w:r>
          <w:rPr>
            <w:noProof/>
          </w:rPr>
          <w:t>Table 3.1  Observation graph node types and roles</w:t>
        </w:r>
        <w:r>
          <w:rPr>
            <w:noProof/>
          </w:rPr>
          <w:tab/>
          <w:t>8</w:t>
        </w:r>
      </w:hyperlink>
    </w:p>
    <w:p w:rsidR="00EE6F64" w:rsidRDefault="00EE6F64">
      <w:pPr>
        <w:keepLines/>
        <w:tabs>
          <w:tab w:val="right" w:leader="dot" w:pos="8784"/>
        </w:tabs>
        <w:spacing w:after="40" w:line="240" w:lineRule="auto"/>
      </w:pPr>
      <w:hyperlink w:anchor="nav_table_Table_3_2" w:history="1">
        <w:r>
          <w:rPr>
            <w:noProof/>
          </w:rPr>
          <w:t>Table 3.2  Policy conditions used in the experiment</w:t>
        </w:r>
        <w:r>
          <w:rPr>
            <w:noProof/>
          </w:rPr>
          <w:tab/>
          <w:t>10</w:t>
        </w:r>
      </w:hyperlink>
    </w:p>
    <w:p w:rsidR="00EE6F64" w:rsidRDefault="00EE6F64">
      <w:pPr>
        <w:keepLines/>
        <w:tabs>
          <w:tab w:val="right" w:leader="dot" w:pos="8784"/>
        </w:tabs>
        <w:spacing w:after="40" w:line="240" w:lineRule="auto"/>
      </w:pPr>
      <w:hyperlink w:anchor="nav_table_Table_3_3" w:history="1">
        <w:r>
          <w:rPr>
            <w:noProof/>
          </w:rPr>
          <w:t>Table 3.3  Validation-selected checkpoint epochs</w:t>
        </w:r>
        <w:r>
          <w:rPr>
            <w:noProof/>
          </w:rPr>
          <w:tab/>
          <w:t>10</w:t>
        </w:r>
      </w:hyperlink>
    </w:p>
    <w:p w:rsidR="00EE6F64" w:rsidRDefault="00EE6F64">
      <w:pPr>
        <w:keepLines/>
        <w:tabs>
          <w:tab w:val="right" w:leader="dot" w:pos="8784"/>
        </w:tabs>
        <w:spacing w:after="40" w:line="240" w:lineRule="auto"/>
      </w:pPr>
      <w:hyperlink w:anchor="nav_table_Table_3_4" w:history="1">
        <w:r>
          <w:rPr>
            <w:noProof/>
          </w:rPr>
          <w:t>Table 3.4  Shared training and optimisation settings</w:t>
        </w:r>
        <w:r>
          <w:rPr>
            <w:noProof/>
          </w:rPr>
          <w:tab/>
          <w:t>11</w:t>
        </w:r>
      </w:hyperlink>
    </w:p>
    <w:p w:rsidR="00EE6F64" w:rsidRDefault="00EE6F64">
      <w:pPr>
        <w:keepLines/>
        <w:tabs>
          <w:tab w:val="right" w:leader="dot" w:pos="8784"/>
        </w:tabs>
        <w:spacing w:after="40" w:line="240" w:lineRule="auto"/>
      </w:pPr>
      <w:hyperlink w:anchor="nav_table_Table_3_5" w:history="1">
        <w:r>
          <w:rPr>
            <w:noProof/>
          </w:rPr>
          <w:t>Table 3.5  Held-out evaluation structure and episode counts</w:t>
        </w:r>
        <w:r>
          <w:rPr>
            <w:noProof/>
          </w:rPr>
          <w:tab/>
          <w:t>15</w:t>
        </w:r>
      </w:hyperlink>
    </w:p>
    <w:p w:rsidR="00EE6F64" w:rsidRDefault="00EE6F64">
      <w:pPr>
        <w:keepLines/>
        <w:tabs>
          <w:tab w:val="right" w:leader="dot" w:pos="8784"/>
        </w:tabs>
        <w:spacing w:after="40" w:line="240" w:lineRule="auto"/>
      </w:pPr>
      <w:hyperlink w:anchor="nav_table_Table_3_6" w:history="1">
        <w:r>
          <w:rPr>
            <w:noProof/>
          </w:rPr>
          <w:t>Table 3.6  Telemetry conditions used in held-out evaluation</w:t>
        </w:r>
        <w:r>
          <w:rPr>
            <w:noProof/>
          </w:rPr>
          <w:tab/>
          <w:t>15</w:t>
        </w:r>
      </w:hyperlink>
    </w:p>
    <w:p w:rsidR="00EE6F64" w:rsidRDefault="00EE6F64">
      <w:pPr>
        <w:keepLines/>
        <w:tabs>
          <w:tab w:val="right" w:leader="dot" w:pos="8784"/>
        </w:tabs>
        <w:spacing w:after="40" w:line="240" w:lineRule="auto"/>
      </w:pPr>
      <w:hyperlink w:anchor="nav_table_Table_4_1" w:history="1">
        <w:r>
          <w:rPr>
            <w:noProof/>
          </w:rPr>
          <w:t>Table 4.1  Policy capability on held-out demand</w:t>
        </w:r>
        <w:r>
          <w:rPr>
            <w:noProof/>
          </w:rPr>
          <w:tab/>
          <w:t>17</w:t>
        </w:r>
      </w:hyperlink>
    </w:p>
    <w:p w:rsidR="00EE6F64" w:rsidRDefault="00EE6F64">
      <w:pPr>
        <w:keepLines/>
        <w:tabs>
          <w:tab w:val="right" w:leader="dot" w:pos="8784"/>
        </w:tabs>
        <w:spacing w:after="40" w:line="240" w:lineRule="auto"/>
      </w:pPr>
      <w:hyperlink w:anchor="nav_table_Table_4_2" w:history="1">
        <w:r>
          <w:rPr>
            <w:noProof/>
          </w:rPr>
          <w:t>Table 4.2  Construct-validity audit of random controls</w:t>
        </w:r>
        <w:r>
          <w:rPr>
            <w:noProof/>
          </w:rPr>
          <w:tab/>
          <w:t>18</w:t>
        </w:r>
      </w:hyperlink>
    </w:p>
    <w:p w:rsidR="00EE6F64" w:rsidRDefault="00EE6F64">
      <w:pPr>
        <w:keepLines/>
        <w:tabs>
          <w:tab w:val="right" w:leader="dot" w:pos="8784"/>
        </w:tabs>
        <w:spacing w:after="40" w:line="240" w:lineRule="auto"/>
      </w:pPr>
      <w:hyperlink w:anchor="nav_table_Table_4_3" w:history="1">
        <w:r>
          <w:rPr>
            <w:noProof/>
          </w:rPr>
          <w:t>Table 4.3  Clean-telemetry faithfulness controls by training seed</w:t>
        </w:r>
        <w:r>
          <w:rPr>
            <w:noProof/>
          </w:rPr>
          <w:tab/>
          <w:t>19</w:t>
        </w:r>
      </w:hyperlink>
    </w:p>
    <w:p w:rsidR="00EE6F64" w:rsidRDefault="00EE6F64">
      <w:pPr>
        <w:keepLines/>
        <w:tabs>
          <w:tab w:val="right" w:leader="dot" w:pos="8784"/>
        </w:tabs>
        <w:spacing w:after="40" w:line="240" w:lineRule="auto"/>
      </w:pPr>
      <w:hyperlink w:anchor="nav_table_Table_4_4" w:history="1">
        <w:r>
          <w:rPr>
            <w:noProof/>
          </w:rPr>
          <w:t>Table 4.4  Valid node-count distribution in scored graphs</w:t>
        </w:r>
        <w:r>
          <w:rPr>
            <w:noProof/>
          </w:rPr>
          <w:tab/>
          <w:t>20</w:t>
        </w:r>
      </w:hyperlink>
    </w:p>
    <w:p w:rsidR="00EE6F64" w:rsidRDefault="00EE6F64">
      <w:pPr>
        <w:keepLines/>
        <w:tabs>
          <w:tab w:val="right" w:leader="dot" w:pos="8784"/>
        </w:tabs>
        <w:spacing w:after="40" w:line="240" w:lineRule="auto"/>
      </w:pPr>
      <w:hyperlink w:anchor="nav_table_Table_4_5" w:history="1">
        <w:r>
          <w:rPr>
            <w:noProof/>
          </w:rPr>
          <w:t>Table 4.5  Paired stale-attention shift estimates and confidence intervals</w:t>
        </w:r>
        <w:r>
          <w:rPr>
            <w:noProof/>
          </w:rPr>
          <w:tab/>
          <w:t>21</w:t>
        </w:r>
      </w:hyperlink>
    </w:p>
    <w:p w:rsidR="00EE6F64" w:rsidRDefault="00EE6F64">
      <w:pPr>
        <w:keepLines/>
        <w:tabs>
          <w:tab w:val="right" w:leader="dot" w:pos="8784"/>
        </w:tabs>
        <w:spacing w:after="40" w:line="240" w:lineRule="auto"/>
      </w:pPr>
      <w:hyperlink w:anchor="nav_table_Table_4_6" w:history="1">
        <w:r>
          <w:rPr>
            <w:noProof/>
          </w:rPr>
          <w:t>Table 4.6  Hypothesis outcomes across training seeds</w:t>
        </w:r>
        <w:r>
          <w:rPr>
            <w:noProof/>
          </w:rPr>
          <w:tab/>
          <w:t>24</w:t>
        </w:r>
      </w:hyperlink>
    </w:p>
    <w:p w:rsidR="00EE6F64" w:rsidRDefault="00000000">
      <w:pPr>
        <w:keepNext/>
        <w:spacing w:after="360"/>
        <w:jc w:val="center"/>
      </w:pPr>
      <w:r>
        <w:rPr>
          <w:b/>
          <w:sz w:val="28"/>
        </w:rPr>
        <w:t>LIST OF ABBREVIATIONS</w:t>
      </w:r>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1900"/>
        <w:gridCol w:w="7120"/>
      </w:tblGrid>
      <w:tr w:rsidR="00EE6F64">
        <w:trPr>
          <w:cantSplit/>
          <w:tblHeader/>
          <w:jc w:val="center"/>
        </w:trPr>
        <w:tc>
          <w:tcPr>
            <w:tcW w:w="1900" w:type="dxa"/>
            <w:shd w:val="clear" w:color="auto" w:fill="E7E6E6"/>
            <w:tcMar>
              <w:top w:w="45" w:type="dxa"/>
              <w:left w:w="90" w:type="dxa"/>
              <w:bottom w:w="45" w:type="dxa"/>
              <w:right w:w="90" w:type="dxa"/>
            </w:tcMar>
            <w:vAlign w:val="center"/>
          </w:tcPr>
          <w:p w:rsidR="00EE6F64" w:rsidRDefault="00000000">
            <w:pPr>
              <w:keepLines/>
              <w:spacing w:after="0" w:line="240" w:lineRule="auto"/>
            </w:pPr>
            <w:r>
              <w:rPr>
                <w:b/>
                <w:sz w:val="20"/>
              </w:rPr>
              <w:t>Abbreviation</w:t>
            </w:r>
          </w:p>
        </w:tc>
        <w:tc>
          <w:tcPr>
            <w:tcW w:w="7120" w:type="dxa"/>
            <w:shd w:val="clear" w:color="auto" w:fill="E7E6E6"/>
            <w:tcMar>
              <w:top w:w="45" w:type="dxa"/>
              <w:left w:w="90" w:type="dxa"/>
              <w:bottom w:w="45" w:type="dxa"/>
              <w:right w:w="90" w:type="dxa"/>
            </w:tcMar>
            <w:vAlign w:val="center"/>
          </w:tcPr>
          <w:p w:rsidR="00EE6F64" w:rsidRDefault="00000000">
            <w:pPr>
              <w:keepLines/>
              <w:spacing w:after="0" w:line="240" w:lineRule="auto"/>
            </w:pPr>
            <w:r>
              <w:rPr>
                <w:b/>
                <w:sz w:val="20"/>
              </w:rPr>
              <w:t>Full form</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proofErr w:type="spellStart"/>
            <w:r>
              <w:rPr>
                <w:sz w:val="20"/>
              </w:rPr>
              <w:t>AoI</w:t>
            </w:r>
            <w:proofErr w:type="spellEnd"/>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Age of Information</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CTDE</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Centrali</w:t>
            </w:r>
            <w:r w:rsidR="005C14AE">
              <w:rPr>
                <w:rFonts w:hint="eastAsia"/>
                <w:sz w:val="20"/>
                <w:lang w:eastAsia="zh-CN"/>
              </w:rPr>
              <w:t>z</w:t>
            </w:r>
            <w:r>
              <w:rPr>
                <w:sz w:val="20"/>
              </w:rPr>
              <w:t>ed Training with Decentrali</w:t>
            </w:r>
            <w:r w:rsidR="005C14AE">
              <w:rPr>
                <w:rFonts w:hint="eastAsia"/>
                <w:sz w:val="20"/>
                <w:lang w:eastAsia="zh-CN"/>
              </w:rPr>
              <w:t>z</w:t>
            </w:r>
            <w:r>
              <w:rPr>
                <w:sz w:val="20"/>
              </w:rPr>
              <w:t>ed Execution</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DEF</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Decision-level Explanation Faithfulness</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GAT</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Graph Attention Network</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MAPPO</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Multi-Agent Proximal Policy Optimi</w:t>
            </w:r>
            <w:r w:rsidR="005C14AE">
              <w:rPr>
                <w:rFonts w:hint="eastAsia"/>
                <w:sz w:val="20"/>
                <w:lang w:eastAsia="zh-CN"/>
              </w:rPr>
              <w:t>z</w:t>
            </w:r>
            <w:r>
              <w:rPr>
                <w:sz w:val="20"/>
              </w:rPr>
              <w:t>ation</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MARL</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Multi-Agent Reinforcement Learning</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SUMO</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Simulation of Urban M</w:t>
            </w:r>
            <w:r w:rsidR="005C14AE">
              <w:rPr>
                <w:rFonts w:hint="eastAsia"/>
                <w:sz w:val="20"/>
                <w:lang w:eastAsia="zh-CN"/>
              </w:rPr>
              <w:t>o</w:t>
            </w:r>
            <w:r>
              <w:rPr>
                <w:sz w:val="20"/>
              </w:rPr>
              <w:t>bility</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WAMSN</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Weighted Attention Mass on Stale Nodes</w:t>
            </w:r>
          </w:p>
        </w:tc>
      </w:tr>
      <w:tr w:rsidR="00EE6F64">
        <w:trPr>
          <w:cantSplit/>
          <w:jc w:val="center"/>
        </w:trPr>
        <w:tc>
          <w:tcPr>
            <w:tcW w:w="1900" w:type="dxa"/>
            <w:tcMar>
              <w:top w:w="45" w:type="dxa"/>
              <w:left w:w="90" w:type="dxa"/>
              <w:bottom w:w="45" w:type="dxa"/>
              <w:right w:w="90" w:type="dxa"/>
            </w:tcMar>
            <w:vAlign w:val="center"/>
          </w:tcPr>
          <w:p w:rsidR="00EE6F64" w:rsidRDefault="00000000">
            <w:pPr>
              <w:keepLines/>
              <w:spacing w:after="0" w:line="240" w:lineRule="auto"/>
            </w:pPr>
            <w:r>
              <w:rPr>
                <w:sz w:val="20"/>
              </w:rPr>
              <w:t>XAI</w:t>
            </w:r>
          </w:p>
        </w:tc>
        <w:tc>
          <w:tcPr>
            <w:tcW w:w="7120" w:type="dxa"/>
            <w:tcMar>
              <w:top w:w="45" w:type="dxa"/>
              <w:left w:w="90" w:type="dxa"/>
              <w:bottom w:w="45" w:type="dxa"/>
              <w:right w:w="90" w:type="dxa"/>
            </w:tcMar>
            <w:vAlign w:val="center"/>
          </w:tcPr>
          <w:p w:rsidR="00EE6F64" w:rsidRDefault="00000000">
            <w:pPr>
              <w:keepLines/>
              <w:spacing w:after="0" w:line="240" w:lineRule="auto"/>
            </w:pPr>
            <w:r>
              <w:rPr>
                <w:sz w:val="20"/>
              </w:rPr>
              <w:t>Explainable Artificial Intelligence</w:t>
            </w:r>
          </w:p>
        </w:tc>
      </w:tr>
    </w:tbl>
    <w:p w:rsidR="00EE6F64" w:rsidRDefault="00000000">
      <w:pPr>
        <w:keepNext/>
        <w:spacing w:after="360"/>
        <w:jc w:val="center"/>
      </w:pPr>
      <w:r>
        <w:rPr>
          <w:b/>
          <w:sz w:val="28"/>
        </w:rPr>
        <w:lastRenderedPageBreak/>
        <w:t>ABSTRACT</w:t>
      </w:r>
    </w:p>
    <w:p w:rsidR="00EE6F64" w:rsidRDefault="00000000">
      <w:r>
        <w:t xml:space="preserve">Graph-attention multi-agent reinforcement learning (GAT-MARL) can expose attention weights as explanations of fleet-dispatch decisions. The map remains available when vehicle telemetry becomes stale, but does not show whether its evidence is current or decision-relevant. This dissertation asks: </w:t>
      </w:r>
      <w:r>
        <w:rPr>
          <w:b/>
        </w:rPr>
        <w:t>can raw graph-attention weights be trusted as explanations when fleet telemetry is degraded?</w:t>
      </w:r>
    </w:p>
    <w:p w:rsidR="00EE6F64" w:rsidRDefault="00000000">
      <w:r>
        <w:t>The experiment simulates 20 taxis in SUMO. Tunnel entry triggers signal loss, and the observation layer freezes the affected vehicle's last-known position and speed for 10, 20, 30, or 60 seconds. SUMO retains the true state, allowing paired clean and degraded observations. Clean-trained and degradation-trained GAT policies use three independent training seeds. Decision-level explanation faithfulness (DEF) compares attended nodes with type-matched random nodes, while WAMSN measures stale-data exposure. A construct-validity audit controls for request nodes that also represent actions.</w:t>
      </w:r>
    </w:p>
    <w:p w:rsidR="00EE6F64" w:rsidRDefault="00000000">
      <w:r>
        <w:t>The results do not validate raw attention as a reliable explanation. Under clean telemetry, DEF varies in sign across checkpoints and is lower than a leave-one-out perturbation control in all six policies. Longer outages increase stale-data exposure, but the paired change in attention toward stale nodes is positive for two training seeds and negative for one under both training regimes. DEF does not consistently decline with outage duration, and the result also depends on the layer, head, and query row used for explanation.</w:t>
      </w:r>
    </w:p>
    <w:p w:rsidR="00EE6F64" w:rsidRDefault="00000000">
      <w:r>
        <w:t>The conclusion is not that stale telemetry always reduces faithfulness. It is that raw attention provides no stable guarantee of either data freshness or decision relevance across independently trained policies. An attention map can therefore outlive the data supporting it while still appearing complete. Attention weights should be treated as model internals unless each released checkpoint passes separate freshness and faithfulness checks.</w:t>
      </w:r>
    </w:p>
    <w:p w:rsidR="00EE6F64" w:rsidRDefault="00000000">
      <w:r>
        <w:rPr>
          <w:b/>
        </w:rPr>
        <w:t>Keywords:</w:t>
      </w:r>
      <w:r>
        <w:t xml:space="preserve"> explainable reinforcement learning; graph attention; multi-agent reinforcement learning; fleet dispatch; telemetry degradation; Age of Information; faithfulness.</w:t>
      </w:r>
    </w:p>
    <w:p w:rsidR="00EE6F64" w:rsidRDefault="00000000">
      <w:pPr>
        <w:keepNext/>
        <w:spacing w:after="360"/>
        <w:jc w:val="center"/>
        <w:outlineLvl w:val="0"/>
      </w:pPr>
      <w:bookmarkStart w:id="2" w:name="nav_front_toc"/>
      <w:r>
        <w:rPr>
          <w:b/>
          <w:sz w:val="28"/>
        </w:rPr>
        <w:t>TABLE OF CONTENTS</w:t>
      </w:r>
      <w:bookmarkEnd w:id="2"/>
    </w:p>
    <w:p w:rsidR="00EE6F64" w:rsidRDefault="00EE6F64">
      <w:pPr>
        <w:keepLines/>
        <w:tabs>
          <w:tab w:val="right" w:leader="dot" w:pos="8784"/>
        </w:tabs>
        <w:spacing w:after="40" w:line="240" w:lineRule="auto"/>
      </w:pPr>
      <w:hyperlink w:anchor="nav_heading_Chapter_1_Introduction" w:history="1">
        <w:r>
          <w:rPr>
            <w:noProof/>
          </w:rPr>
          <w:t>Chapter 1: Introduction</w:t>
        </w:r>
        <w:r>
          <w:rPr>
            <w:noProof/>
          </w:rPr>
          <w:tab/>
          <w:t>1</w:t>
        </w:r>
      </w:hyperlink>
    </w:p>
    <w:p w:rsidR="00EE6F64" w:rsidRDefault="00EE6F64">
      <w:pPr>
        <w:keepLines/>
        <w:tabs>
          <w:tab w:val="right" w:leader="dot" w:pos="8784"/>
        </w:tabs>
        <w:spacing w:after="40" w:line="240" w:lineRule="auto"/>
        <w:ind w:left="360"/>
      </w:pPr>
      <w:hyperlink w:anchor="nav_heading_1_1_Context" w:history="1">
        <w:r>
          <w:rPr>
            <w:noProof/>
          </w:rPr>
          <w:t>1.1 Context</w:t>
        </w:r>
        <w:r>
          <w:rPr>
            <w:noProof/>
          </w:rPr>
          <w:tab/>
          <w:t>1</w:t>
        </w:r>
      </w:hyperlink>
    </w:p>
    <w:p w:rsidR="00EE6F64" w:rsidRDefault="00EE6F64">
      <w:pPr>
        <w:keepLines/>
        <w:tabs>
          <w:tab w:val="right" w:leader="dot" w:pos="8784"/>
        </w:tabs>
        <w:spacing w:after="40" w:line="240" w:lineRule="auto"/>
        <w:ind w:left="360"/>
      </w:pPr>
      <w:hyperlink w:anchor="nav_heading_1_2_Problem_statement" w:history="1">
        <w:r>
          <w:rPr>
            <w:noProof/>
          </w:rPr>
          <w:t>1.2 Problem statement</w:t>
        </w:r>
        <w:r>
          <w:rPr>
            <w:noProof/>
          </w:rPr>
          <w:tab/>
          <w:t>1</w:t>
        </w:r>
      </w:hyperlink>
    </w:p>
    <w:p w:rsidR="00EE6F64" w:rsidRDefault="00EE6F64">
      <w:pPr>
        <w:keepLines/>
        <w:tabs>
          <w:tab w:val="right" w:leader="dot" w:pos="8784"/>
        </w:tabs>
        <w:spacing w:after="40" w:line="240" w:lineRule="auto"/>
        <w:ind w:left="360"/>
      </w:pPr>
      <w:hyperlink w:anchor="nav_heading_1_3_Research_questions" w:history="1">
        <w:r>
          <w:rPr>
            <w:noProof/>
          </w:rPr>
          <w:t>1.3 Research questions</w:t>
        </w:r>
        <w:r>
          <w:rPr>
            <w:noProof/>
          </w:rPr>
          <w:tab/>
          <w:t>1</w:t>
        </w:r>
      </w:hyperlink>
    </w:p>
    <w:p w:rsidR="00EE6F64" w:rsidRDefault="00EE6F64">
      <w:pPr>
        <w:keepLines/>
        <w:tabs>
          <w:tab w:val="right" w:leader="dot" w:pos="8784"/>
        </w:tabs>
        <w:spacing w:after="40" w:line="240" w:lineRule="auto"/>
        <w:ind w:left="360"/>
      </w:pPr>
      <w:hyperlink w:anchor="nav_heading_1_4_Objectives" w:history="1">
        <w:r>
          <w:rPr>
            <w:noProof/>
          </w:rPr>
          <w:t>1.4 Objectives</w:t>
        </w:r>
        <w:r>
          <w:rPr>
            <w:noProof/>
          </w:rPr>
          <w:tab/>
          <w:t>2</w:t>
        </w:r>
      </w:hyperlink>
    </w:p>
    <w:p w:rsidR="00EE6F64" w:rsidRDefault="00EE6F64">
      <w:pPr>
        <w:keepLines/>
        <w:tabs>
          <w:tab w:val="right" w:leader="dot" w:pos="8784"/>
        </w:tabs>
        <w:spacing w:after="40" w:line="240" w:lineRule="auto"/>
        <w:ind w:left="360"/>
      </w:pPr>
      <w:hyperlink w:anchor="nav_heading_1_5_Main_findings" w:history="1">
        <w:r>
          <w:rPr>
            <w:noProof/>
          </w:rPr>
          <w:t>1.5 Main findings</w:t>
        </w:r>
        <w:r>
          <w:rPr>
            <w:noProof/>
          </w:rPr>
          <w:tab/>
          <w:t>2</w:t>
        </w:r>
      </w:hyperlink>
    </w:p>
    <w:p w:rsidR="00EE6F64" w:rsidRDefault="00EE6F64">
      <w:pPr>
        <w:keepLines/>
        <w:tabs>
          <w:tab w:val="right" w:leader="dot" w:pos="8784"/>
        </w:tabs>
        <w:spacing w:after="40" w:line="240" w:lineRule="auto"/>
        <w:ind w:left="360"/>
      </w:pPr>
      <w:hyperlink w:anchor="nav_heading_1_6_Contributions" w:history="1">
        <w:r>
          <w:rPr>
            <w:noProof/>
          </w:rPr>
          <w:t>1.6 Contributions</w:t>
        </w:r>
        <w:r>
          <w:rPr>
            <w:noProof/>
          </w:rPr>
          <w:tab/>
          <w:t>3</w:t>
        </w:r>
      </w:hyperlink>
    </w:p>
    <w:p w:rsidR="00EE6F64" w:rsidRDefault="00EE6F64">
      <w:pPr>
        <w:keepLines/>
        <w:tabs>
          <w:tab w:val="right" w:leader="dot" w:pos="8784"/>
        </w:tabs>
        <w:spacing w:after="40" w:line="240" w:lineRule="auto"/>
        <w:ind w:left="360"/>
      </w:pPr>
      <w:hyperlink w:anchor="nav_heading_1_7_Dissertation_structure" w:history="1">
        <w:r>
          <w:rPr>
            <w:noProof/>
          </w:rPr>
          <w:t>1.7 Dissertation structure</w:t>
        </w:r>
        <w:r>
          <w:rPr>
            <w:noProof/>
          </w:rPr>
          <w:tab/>
          <w:t>3</w:t>
        </w:r>
      </w:hyperlink>
    </w:p>
    <w:p w:rsidR="00EE6F64" w:rsidRDefault="00EE6F64">
      <w:pPr>
        <w:keepLines/>
        <w:tabs>
          <w:tab w:val="right" w:leader="dot" w:pos="8784"/>
        </w:tabs>
        <w:spacing w:after="40" w:line="240" w:lineRule="auto"/>
      </w:pPr>
      <w:hyperlink w:anchor="nav_heading_Chapter_2_Literature_Review" w:history="1">
        <w:r>
          <w:rPr>
            <w:noProof/>
          </w:rPr>
          <w:t>Chapter 2: Literature Review</w:t>
        </w:r>
        <w:r>
          <w:rPr>
            <w:noProof/>
          </w:rPr>
          <w:tab/>
          <w:t>4</w:t>
        </w:r>
      </w:hyperlink>
    </w:p>
    <w:p w:rsidR="00EE6F64" w:rsidRDefault="00EE6F64">
      <w:pPr>
        <w:keepLines/>
        <w:tabs>
          <w:tab w:val="right" w:leader="dot" w:pos="8784"/>
        </w:tabs>
        <w:spacing w:after="40" w:line="240" w:lineRule="auto"/>
        <w:ind w:left="360"/>
      </w:pPr>
      <w:hyperlink w:anchor="nav_heading_2_1_Reinforcement_learning_f" w:history="1">
        <w:r>
          <w:rPr>
            <w:noProof/>
          </w:rPr>
          <w:t>2.1 Reinforcement learning for fleet dispatch</w:t>
        </w:r>
        <w:r>
          <w:rPr>
            <w:noProof/>
          </w:rPr>
          <w:tab/>
          <w:t>4</w:t>
        </w:r>
      </w:hyperlink>
    </w:p>
    <w:p w:rsidR="00EE6F64" w:rsidRDefault="00EE6F64">
      <w:pPr>
        <w:keepLines/>
        <w:tabs>
          <w:tab w:val="right" w:leader="dot" w:pos="8784"/>
        </w:tabs>
        <w:spacing w:after="40" w:line="240" w:lineRule="auto"/>
        <w:ind w:left="360"/>
      </w:pPr>
      <w:hyperlink w:anchor="nav_heading_2_2_Explainability_in_reinfo" w:history="1">
        <w:r>
          <w:rPr>
            <w:noProof/>
          </w:rPr>
          <w:t>2.2 Explainability in reinforcement learning</w:t>
        </w:r>
        <w:r>
          <w:rPr>
            <w:noProof/>
          </w:rPr>
          <w:tab/>
          <w:t>4</w:t>
        </w:r>
      </w:hyperlink>
    </w:p>
    <w:p w:rsidR="00EE6F64" w:rsidRDefault="00EE6F64">
      <w:pPr>
        <w:keepLines/>
        <w:tabs>
          <w:tab w:val="right" w:leader="dot" w:pos="8784"/>
        </w:tabs>
        <w:spacing w:after="40" w:line="240" w:lineRule="auto"/>
        <w:ind w:left="360"/>
      </w:pPr>
      <w:hyperlink w:anchor="nav_heading_2_3_Is_attention_an_explanat" w:history="1">
        <w:r>
          <w:rPr>
            <w:noProof/>
          </w:rPr>
          <w:t>2.3 Is attention an explanation?</w:t>
        </w:r>
        <w:r>
          <w:rPr>
            <w:noProof/>
          </w:rPr>
          <w:tab/>
          <w:t>5</w:t>
        </w:r>
      </w:hyperlink>
    </w:p>
    <w:p w:rsidR="00EE6F64" w:rsidRDefault="00EE6F64">
      <w:pPr>
        <w:keepLines/>
        <w:tabs>
          <w:tab w:val="right" w:leader="dot" w:pos="8784"/>
        </w:tabs>
        <w:spacing w:after="40" w:line="240" w:lineRule="auto"/>
        <w:ind w:left="360"/>
      </w:pPr>
      <w:hyperlink w:anchor="nav_heading_2_4_Explaining_graph_neural_" w:history="1">
        <w:r>
          <w:rPr>
            <w:noProof/>
          </w:rPr>
          <w:t>2.4 Explaining graph neural networks</w:t>
        </w:r>
        <w:r>
          <w:rPr>
            <w:noProof/>
          </w:rPr>
          <w:tab/>
          <w:t>6</w:t>
        </w:r>
      </w:hyperlink>
    </w:p>
    <w:p w:rsidR="00EE6F64" w:rsidRDefault="00EE6F64">
      <w:pPr>
        <w:keepLines/>
        <w:tabs>
          <w:tab w:val="right" w:leader="dot" w:pos="8784"/>
        </w:tabs>
        <w:spacing w:after="40" w:line="240" w:lineRule="auto"/>
        <w:ind w:left="360"/>
      </w:pPr>
      <w:hyperlink w:anchor="nav_heading_2_5_Faithfulness_evaluation_" w:history="1">
        <w:r>
          <w:rPr>
            <w:noProof/>
          </w:rPr>
          <w:t>2.5 Faithfulness evaluation and its pitfalls</w:t>
        </w:r>
        <w:r>
          <w:rPr>
            <w:noProof/>
          </w:rPr>
          <w:tab/>
          <w:t>6</w:t>
        </w:r>
      </w:hyperlink>
    </w:p>
    <w:p w:rsidR="00EE6F64" w:rsidRDefault="00EE6F64">
      <w:pPr>
        <w:keepLines/>
        <w:tabs>
          <w:tab w:val="right" w:leader="dot" w:pos="8784"/>
        </w:tabs>
        <w:spacing w:after="40" w:line="240" w:lineRule="auto"/>
        <w:ind w:left="360"/>
      </w:pPr>
      <w:hyperlink w:anchor="nav_heading_2_6_Age_of_Information_and_t" w:history="1">
        <w:r>
          <w:rPr>
            <w:noProof/>
          </w:rPr>
          <w:t>2.6 Age of Information and telemetry degradation</w:t>
        </w:r>
        <w:r>
          <w:rPr>
            <w:noProof/>
          </w:rPr>
          <w:tab/>
          <w:t>7</w:t>
        </w:r>
      </w:hyperlink>
    </w:p>
    <w:p w:rsidR="00EE6F64" w:rsidRDefault="00EE6F64">
      <w:pPr>
        <w:keepLines/>
        <w:tabs>
          <w:tab w:val="right" w:leader="dot" w:pos="8784"/>
        </w:tabs>
        <w:spacing w:after="40" w:line="240" w:lineRule="auto"/>
        <w:ind w:left="360"/>
      </w:pPr>
      <w:hyperlink w:anchor="nav_heading_2_7_Research_gap_and_positio" w:history="1">
        <w:r>
          <w:rPr>
            <w:noProof/>
          </w:rPr>
          <w:t>2.7 Research gap and positioning</w:t>
        </w:r>
        <w:r>
          <w:rPr>
            <w:noProof/>
          </w:rPr>
          <w:tab/>
          <w:t>7</w:t>
        </w:r>
      </w:hyperlink>
    </w:p>
    <w:p w:rsidR="00EE6F64" w:rsidRDefault="00EE6F64">
      <w:pPr>
        <w:keepLines/>
        <w:tabs>
          <w:tab w:val="right" w:leader="dot" w:pos="8784"/>
        </w:tabs>
        <w:spacing w:after="40" w:line="240" w:lineRule="auto"/>
      </w:pPr>
      <w:hyperlink w:anchor="nav_heading_Chapter_3_Methodology" w:history="1">
        <w:r>
          <w:rPr>
            <w:noProof/>
          </w:rPr>
          <w:t>Chapter 3: Methodology</w:t>
        </w:r>
        <w:r>
          <w:rPr>
            <w:noProof/>
          </w:rPr>
          <w:tab/>
          <w:t>8</w:t>
        </w:r>
      </w:hyperlink>
    </w:p>
    <w:p w:rsidR="00EE6F64" w:rsidRDefault="00EE6F64">
      <w:pPr>
        <w:keepLines/>
        <w:tabs>
          <w:tab w:val="right" w:leader="dot" w:pos="8784"/>
        </w:tabs>
        <w:spacing w:after="40" w:line="240" w:lineRule="auto"/>
        <w:ind w:left="360"/>
      </w:pPr>
      <w:hyperlink w:anchor="nav_heading_3_1_Study_design" w:history="1">
        <w:r>
          <w:rPr>
            <w:noProof/>
          </w:rPr>
          <w:t>3.1 Study design</w:t>
        </w:r>
        <w:r>
          <w:rPr>
            <w:noProof/>
          </w:rPr>
          <w:tab/>
          <w:t>8</w:t>
        </w:r>
      </w:hyperlink>
    </w:p>
    <w:p w:rsidR="00EE6F64" w:rsidRDefault="00EE6F64">
      <w:pPr>
        <w:keepLines/>
        <w:tabs>
          <w:tab w:val="right" w:leader="dot" w:pos="8784"/>
        </w:tabs>
        <w:spacing w:after="40" w:line="240" w:lineRule="auto"/>
        <w:ind w:left="360"/>
      </w:pPr>
      <w:hyperlink w:anchor="nav_heading_3_2_SUMO_environment_and_dat" w:history="1">
        <w:r>
          <w:rPr>
            <w:noProof/>
          </w:rPr>
          <w:t>3.2 SUMO environment and data</w:t>
        </w:r>
        <w:r>
          <w:rPr>
            <w:noProof/>
          </w:rPr>
          <w:tab/>
          <w:t>8</w:t>
        </w:r>
      </w:hyperlink>
    </w:p>
    <w:p w:rsidR="00EE6F64" w:rsidRDefault="00EE6F64">
      <w:pPr>
        <w:keepLines/>
        <w:tabs>
          <w:tab w:val="right" w:leader="dot" w:pos="8784"/>
        </w:tabs>
        <w:spacing w:after="40" w:line="240" w:lineRule="auto"/>
        <w:ind w:left="360"/>
      </w:pPr>
      <w:hyperlink w:anchor="nav_heading_3_3_Observation_graph_and_ac" w:history="1">
        <w:r>
          <w:rPr>
            <w:noProof/>
          </w:rPr>
          <w:t>3.3 Observation graph and action space</w:t>
        </w:r>
        <w:r>
          <w:rPr>
            <w:noProof/>
          </w:rPr>
          <w:tab/>
          <w:t>8</w:t>
        </w:r>
      </w:hyperlink>
    </w:p>
    <w:p w:rsidR="00EE6F64" w:rsidRDefault="00EE6F64">
      <w:pPr>
        <w:keepLines/>
        <w:tabs>
          <w:tab w:val="right" w:leader="dot" w:pos="8784"/>
        </w:tabs>
        <w:spacing w:after="40" w:line="240" w:lineRule="auto"/>
        <w:ind w:left="360"/>
      </w:pPr>
      <w:hyperlink w:anchor="nav_heading_3_4_Policy_models_and_traini" w:history="1">
        <w:r>
          <w:rPr>
            <w:noProof/>
          </w:rPr>
          <w:t>3.4 Policy models and training</w:t>
        </w:r>
        <w:r>
          <w:rPr>
            <w:noProof/>
          </w:rPr>
          <w:tab/>
          <w:t>9</w:t>
        </w:r>
      </w:hyperlink>
    </w:p>
    <w:p w:rsidR="00EE6F64" w:rsidRDefault="00EE6F64">
      <w:pPr>
        <w:keepLines/>
        <w:tabs>
          <w:tab w:val="right" w:leader="dot" w:pos="8784"/>
        </w:tabs>
        <w:spacing w:after="40" w:line="240" w:lineRule="auto"/>
        <w:ind w:left="360"/>
      </w:pPr>
      <w:hyperlink w:anchor="nav_heading_3_5_Telemetry_degradation" w:history="1">
        <w:r>
          <w:rPr>
            <w:noProof/>
          </w:rPr>
          <w:t>3.5 Telemetry degradation</w:t>
        </w:r>
        <w:r>
          <w:rPr>
            <w:noProof/>
          </w:rPr>
          <w:tab/>
          <w:t>11</w:t>
        </w:r>
      </w:hyperlink>
    </w:p>
    <w:p w:rsidR="00EE6F64" w:rsidRDefault="00EE6F64">
      <w:pPr>
        <w:keepLines/>
        <w:tabs>
          <w:tab w:val="right" w:leader="dot" w:pos="8784"/>
        </w:tabs>
        <w:spacing w:after="40" w:line="240" w:lineRule="auto"/>
        <w:ind w:left="360"/>
      </w:pPr>
      <w:hyperlink w:anchor="nav_heading_3_6_Explanation_measures" w:history="1">
        <w:r>
          <w:rPr>
            <w:noProof/>
          </w:rPr>
          <w:t>3.6 Explanation measures</w:t>
        </w:r>
        <w:r>
          <w:rPr>
            <w:noProof/>
          </w:rPr>
          <w:tab/>
          <w:t>12</w:t>
        </w:r>
      </w:hyperlink>
    </w:p>
    <w:p w:rsidR="00EE6F64" w:rsidRDefault="00EE6F64">
      <w:pPr>
        <w:keepLines/>
        <w:tabs>
          <w:tab w:val="right" w:leader="dot" w:pos="8784"/>
        </w:tabs>
        <w:spacing w:after="40" w:line="240" w:lineRule="auto"/>
        <w:ind w:left="360"/>
      </w:pPr>
      <w:hyperlink w:anchor="nav_heading_3_6_1_Decision_level_explana" w:history="1">
        <w:r>
          <w:rPr>
            <w:noProof/>
          </w:rPr>
          <w:t>3.6.1 Decision-level explanation faithfulness</w:t>
        </w:r>
        <w:r>
          <w:rPr>
            <w:noProof/>
          </w:rPr>
          <w:tab/>
          <w:t>12</w:t>
        </w:r>
      </w:hyperlink>
    </w:p>
    <w:p w:rsidR="00EE6F64" w:rsidRDefault="00EE6F64">
      <w:pPr>
        <w:keepLines/>
        <w:tabs>
          <w:tab w:val="right" w:leader="dot" w:pos="8784"/>
        </w:tabs>
        <w:spacing w:after="40" w:line="240" w:lineRule="auto"/>
        <w:ind w:left="360"/>
      </w:pPr>
      <w:hyperlink w:anchor="nav_heading_3_6_2_Stale_node_attention" w:history="1">
        <w:r>
          <w:rPr>
            <w:noProof/>
          </w:rPr>
          <w:t>3.6.2 Stale-node attention</w:t>
        </w:r>
        <w:r>
          <w:rPr>
            <w:noProof/>
          </w:rPr>
          <w:tab/>
          <w:t>13</w:t>
        </w:r>
      </w:hyperlink>
    </w:p>
    <w:p w:rsidR="00EE6F64" w:rsidRDefault="00EE6F64">
      <w:pPr>
        <w:keepLines/>
        <w:tabs>
          <w:tab w:val="right" w:leader="dot" w:pos="8784"/>
        </w:tabs>
        <w:spacing w:after="40" w:line="240" w:lineRule="auto"/>
        <w:ind w:left="360"/>
      </w:pPr>
      <w:hyperlink w:anchor="nav_heading_3_7_Construct_validity_audit" w:history="1">
        <w:r>
          <w:rPr>
            <w:noProof/>
          </w:rPr>
          <w:t>3.7 Construct-validity audit</w:t>
        </w:r>
        <w:r>
          <w:rPr>
            <w:noProof/>
          </w:rPr>
          <w:tab/>
          <w:t>13</w:t>
        </w:r>
      </w:hyperlink>
    </w:p>
    <w:p w:rsidR="00EE6F64" w:rsidRDefault="00EE6F64">
      <w:pPr>
        <w:keepLines/>
        <w:tabs>
          <w:tab w:val="right" w:leader="dot" w:pos="8784"/>
        </w:tabs>
        <w:spacing w:after="40" w:line="240" w:lineRule="auto"/>
        <w:ind w:left="360"/>
      </w:pPr>
      <w:hyperlink w:anchor="nav_heading_3_8_Evaluation_matrix" w:history="1">
        <w:r>
          <w:rPr>
            <w:noProof/>
          </w:rPr>
          <w:t>3.8 Evaluation matrix</w:t>
        </w:r>
        <w:r>
          <w:rPr>
            <w:noProof/>
          </w:rPr>
          <w:tab/>
          <w:t>14</w:t>
        </w:r>
      </w:hyperlink>
    </w:p>
    <w:p w:rsidR="00EE6F64" w:rsidRDefault="00EE6F64">
      <w:pPr>
        <w:keepLines/>
        <w:tabs>
          <w:tab w:val="right" w:leader="dot" w:pos="8784"/>
        </w:tabs>
        <w:spacing w:after="40" w:line="240" w:lineRule="auto"/>
        <w:ind w:left="360"/>
      </w:pPr>
      <w:hyperlink w:anchor="nav_heading_3_9_Hypotheses_and_statistic" w:history="1">
        <w:r>
          <w:rPr>
            <w:noProof/>
          </w:rPr>
          <w:t>3.9 Hypotheses and statistics</w:t>
        </w:r>
        <w:r>
          <w:rPr>
            <w:noProof/>
          </w:rPr>
          <w:tab/>
          <w:t>15</w:t>
        </w:r>
      </w:hyperlink>
    </w:p>
    <w:p w:rsidR="00EE6F64" w:rsidRDefault="00EE6F64">
      <w:pPr>
        <w:keepLines/>
        <w:tabs>
          <w:tab w:val="right" w:leader="dot" w:pos="8784"/>
        </w:tabs>
        <w:spacing w:after="40" w:line="240" w:lineRule="auto"/>
        <w:ind w:left="360"/>
      </w:pPr>
      <w:hyperlink w:anchor="nav_heading_3_10_Reproducibility" w:history="1">
        <w:r>
          <w:rPr>
            <w:noProof/>
          </w:rPr>
          <w:t>3.10 Reproducibility</w:t>
        </w:r>
        <w:r>
          <w:rPr>
            <w:noProof/>
          </w:rPr>
          <w:tab/>
          <w:t>16</w:t>
        </w:r>
      </w:hyperlink>
    </w:p>
    <w:p w:rsidR="00EE6F64" w:rsidRDefault="00EE6F64">
      <w:pPr>
        <w:keepLines/>
        <w:tabs>
          <w:tab w:val="right" w:leader="dot" w:pos="8784"/>
        </w:tabs>
        <w:spacing w:after="40" w:line="240" w:lineRule="auto"/>
        <w:ind w:left="360"/>
      </w:pPr>
      <w:hyperlink w:anchor="nav_heading_3_11_Ethics_and_data_governa" w:history="1">
        <w:r>
          <w:rPr>
            <w:noProof/>
          </w:rPr>
          <w:t>3.11 Ethics and data governance</w:t>
        </w:r>
        <w:r>
          <w:rPr>
            <w:noProof/>
          </w:rPr>
          <w:tab/>
          <w:t>16</w:t>
        </w:r>
      </w:hyperlink>
    </w:p>
    <w:p w:rsidR="00EE6F64" w:rsidRDefault="00EE6F64">
      <w:pPr>
        <w:keepLines/>
        <w:tabs>
          <w:tab w:val="right" w:leader="dot" w:pos="8784"/>
        </w:tabs>
        <w:spacing w:after="40" w:line="240" w:lineRule="auto"/>
      </w:pPr>
      <w:hyperlink w:anchor="nav_heading_Chapter_4_Results" w:history="1">
        <w:r>
          <w:rPr>
            <w:noProof/>
          </w:rPr>
          <w:t>Chapter 4: Results</w:t>
        </w:r>
        <w:r>
          <w:rPr>
            <w:noProof/>
          </w:rPr>
          <w:tab/>
          <w:t>17</w:t>
        </w:r>
      </w:hyperlink>
    </w:p>
    <w:p w:rsidR="00EE6F64" w:rsidRDefault="00EE6F64">
      <w:pPr>
        <w:keepLines/>
        <w:tabs>
          <w:tab w:val="right" w:leader="dot" w:pos="8784"/>
        </w:tabs>
        <w:spacing w:after="40" w:line="240" w:lineRule="auto"/>
        <w:ind w:left="360"/>
      </w:pPr>
      <w:hyperlink w:anchor="nav_heading_4_1_Policy_capability_and_tr" w:history="1">
        <w:r>
          <w:rPr>
            <w:noProof/>
          </w:rPr>
          <w:t>4.1 Policy capability and training stability</w:t>
        </w:r>
        <w:r>
          <w:rPr>
            <w:noProof/>
          </w:rPr>
          <w:tab/>
          <w:t>17</w:t>
        </w:r>
      </w:hyperlink>
    </w:p>
    <w:p w:rsidR="00EE6F64" w:rsidRDefault="00EE6F64">
      <w:pPr>
        <w:keepLines/>
        <w:tabs>
          <w:tab w:val="right" w:leader="dot" w:pos="8784"/>
        </w:tabs>
        <w:spacing w:after="40" w:line="240" w:lineRule="auto"/>
        <w:ind w:left="360"/>
      </w:pPr>
      <w:hyperlink w:anchor="nav_heading_4_2_Construct_validity_audit" w:history="1">
        <w:r>
          <w:rPr>
            <w:noProof/>
          </w:rPr>
          <w:t>4.2 Construct-validity audit</w:t>
        </w:r>
        <w:r>
          <w:rPr>
            <w:noProof/>
          </w:rPr>
          <w:tab/>
          <w:t>18</w:t>
        </w:r>
      </w:hyperlink>
    </w:p>
    <w:p w:rsidR="00EE6F64" w:rsidRDefault="00EE6F64">
      <w:pPr>
        <w:keepLines/>
        <w:tabs>
          <w:tab w:val="right" w:leader="dot" w:pos="8784"/>
        </w:tabs>
        <w:spacing w:after="40" w:line="240" w:lineRule="auto"/>
        <w:ind w:left="360"/>
      </w:pPr>
      <w:hyperlink w:anchor="nav_heading_4_3_Evaluator_sensitivity_an" w:history="1">
        <w:r>
          <w:rPr>
            <w:noProof/>
          </w:rPr>
          <w:t>4.3 Evaluator sensitivity and ranking controls</w:t>
        </w:r>
        <w:r>
          <w:rPr>
            <w:noProof/>
          </w:rPr>
          <w:tab/>
          <w:t>18</w:t>
        </w:r>
      </w:hyperlink>
    </w:p>
    <w:p w:rsidR="00EE6F64" w:rsidRDefault="00EE6F64">
      <w:pPr>
        <w:keepLines/>
        <w:tabs>
          <w:tab w:val="right" w:leader="dot" w:pos="8784"/>
        </w:tabs>
        <w:spacing w:after="40" w:line="240" w:lineRule="auto"/>
        <w:ind w:left="360"/>
      </w:pPr>
      <w:hyperlink w:anchor="nav_heading_4_4_Small_graph_resolution" w:history="1">
        <w:r>
          <w:rPr>
            <w:noProof/>
          </w:rPr>
          <w:t>4.4 Small-graph resolution</w:t>
        </w:r>
        <w:r>
          <w:rPr>
            <w:noProof/>
          </w:rPr>
          <w:tab/>
          <w:t>19</w:t>
        </w:r>
      </w:hyperlink>
    </w:p>
    <w:p w:rsidR="00EE6F64" w:rsidRDefault="00EE6F64">
      <w:pPr>
        <w:keepLines/>
        <w:tabs>
          <w:tab w:val="right" w:leader="dot" w:pos="8784"/>
        </w:tabs>
        <w:spacing w:after="40" w:line="240" w:lineRule="auto"/>
        <w:ind w:left="360"/>
      </w:pPr>
      <w:hyperlink w:anchor="nav_heading_4_5_Telemetry_manipulation_a" w:history="1">
        <w:r>
          <w:rPr>
            <w:noProof/>
          </w:rPr>
          <w:t>4.5 Telemetry manipulation and stale exposure</w:t>
        </w:r>
        <w:r>
          <w:rPr>
            <w:noProof/>
          </w:rPr>
          <w:tab/>
          <w:t>20</w:t>
        </w:r>
      </w:hyperlink>
    </w:p>
    <w:p w:rsidR="00EE6F64" w:rsidRDefault="00EE6F64">
      <w:pPr>
        <w:keepLines/>
        <w:tabs>
          <w:tab w:val="right" w:leader="dot" w:pos="8784"/>
        </w:tabs>
        <w:spacing w:after="40" w:line="240" w:lineRule="auto"/>
        <w:ind w:left="360"/>
      </w:pPr>
      <w:hyperlink w:anchor="nav_heading_4_6_Attention_reallocation_a" w:history="1">
        <w:r>
          <w:rPr>
            <w:noProof/>
          </w:rPr>
          <w:t>4.6 Attention reallocation and aggregation sensitivity</w:t>
        </w:r>
        <w:r>
          <w:rPr>
            <w:noProof/>
          </w:rPr>
          <w:tab/>
          <w:t>21</w:t>
        </w:r>
      </w:hyperlink>
    </w:p>
    <w:p w:rsidR="00EE6F64" w:rsidRDefault="00EE6F64">
      <w:pPr>
        <w:keepLines/>
        <w:tabs>
          <w:tab w:val="right" w:leader="dot" w:pos="8784"/>
        </w:tabs>
        <w:spacing w:after="40" w:line="240" w:lineRule="auto"/>
        <w:ind w:left="360"/>
      </w:pPr>
      <w:hyperlink w:anchor="nav_heading_4_7_Faithfulness_hypotheses" w:history="1">
        <w:r>
          <w:rPr>
            <w:noProof/>
          </w:rPr>
          <w:t>4.7 Faithfulness hypotheses</w:t>
        </w:r>
        <w:r>
          <w:rPr>
            <w:noProof/>
          </w:rPr>
          <w:tab/>
          <w:t>23</w:t>
        </w:r>
      </w:hyperlink>
    </w:p>
    <w:p w:rsidR="00EE6F64" w:rsidRDefault="00EE6F64">
      <w:pPr>
        <w:keepLines/>
        <w:tabs>
          <w:tab w:val="right" w:leader="dot" w:pos="8784"/>
        </w:tabs>
        <w:spacing w:after="40" w:line="240" w:lineRule="auto"/>
        <w:ind w:left="360"/>
      </w:pPr>
      <w:hyperlink w:anchor="nav_heading_4_8_Result_summary" w:history="1">
        <w:r>
          <w:rPr>
            <w:noProof/>
          </w:rPr>
          <w:t>4.8 Result summary</w:t>
        </w:r>
        <w:r>
          <w:rPr>
            <w:noProof/>
          </w:rPr>
          <w:tab/>
          <w:t>24</w:t>
        </w:r>
      </w:hyperlink>
    </w:p>
    <w:p w:rsidR="00EE6F64" w:rsidRDefault="00EE6F64">
      <w:pPr>
        <w:keepLines/>
        <w:tabs>
          <w:tab w:val="right" w:leader="dot" w:pos="8784"/>
        </w:tabs>
        <w:spacing w:after="40" w:line="240" w:lineRule="auto"/>
      </w:pPr>
      <w:hyperlink w:anchor="nav_heading_Chapter_5_Discussion" w:history="1">
        <w:r>
          <w:rPr>
            <w:noProof/>
          </w:rPr>
          <w:t>Chapter 5: Discussion</w:t>
        </w:r>
        <w:r>
          <w:rPr>
            <w:noProof/>
          </w:rPr>
          <w:tab/>
          <w:t>25</w:t>
        </w:r>
      </w:hyperlink>
    </w:p>
    <w:p w:rsidR="00EE6F64" w:rsidRDefault="00EE6F64">
      <w:pPr>
        <w:keepLines/>
        <w:tabs>
          <w:tab w:val="right" w:leader="dot" w:pos="8784"/>
        </w:tabs>
        <w:spacing w:after="40" w:line="240" w:lineRule="auto"/>
        <w:ind w:left="360"/>
      </w:pPr>
      <w:hyperlink w:anchor="nav_heading_5_1_Answer_to_the_central_pr" w:history="1">
        <w:r>
          <w:rPr>
            <w:noProof/>
          </w:rPr>
          <w:t>5.1 Answer to the central problem</w:t>
        </w:r>
        <w:r>
          <w:rPr>
            <w:noProof/>
          </w:rPr>
          <w:tab/>
          <w:t>25</w:t>
        </w:r>
      </w:hyperlink>
    </w:p>
    <w:p w:rsidR="00EE6F64" w:rsidRDefault="00EE6F64">
      <w:pPr>
        <w:keepLines/>
        <w:tabs>
          <w:tab w:val="right" w:leader="dot" w:pos="8784"/>
        </w:tabs>
        <w:spacing w:after="40" w:line="240" w:lineRule="auto"/>
        <w:ind w:left="360"/>
      </w:pPr>
      <w:hyperlink w:anchor="nav_heading_5_2_What_the_stale_exposure_" w:history="1">
        <w:r>
          <w:rPr>
            <w:noProof/>
          </w:rPr>
          <w:t>5.2 What the stale-exposure result means</w:t>
        </w:r>
        <w:r>
          <w:rPr>
            <w:noProof/>
          </w:rPr>
          <w:tab/>
          <w:t>25</w:t>
        </w:r>
      </w:hyperlink>
    </w:p>
    <w:p w:rsidR="00EE6F64" w:rsidRDefault="00EE6F64">
      <w:pPr>
        <w:keepLines/>
        <w:tabs>
          <w:tab w:val="right" w:leader="dot" w:pos="8784"/>
        </w:tabs>
        <w:spacing w:after="40" w:line="240" w:lineRule="auto"/>
        <w:ind w:left="360"/>
      </w:pPr>
      <w:hyperlink w:anchor="nav_heading_5_3_Dependence_on_checkpoint" w:history="1">
        <w:r>
          <w:rPr>
            <w:noProof/>
          </w:rPr>
          <w:t>5.3 Dependence on checkpoint and analysis choice</w:t>
        </w:r>
        <w:r>
          <w:rPr>
            <w:noProof/>
          </w:rPr>
          <w:tab/>
          <w:t>26</w:t>
        </w:r>
      </w:hyperlink>
    </w:p>
    <w:p w:rsidR="00EE6F64" w:rsidRDefault="00EE6F64">
      <w:pPr>
        <w:keepLines/>
        <w:tabs>
          <w:tab w:val="right" w:leader="dot" w:pos="8784"/>
        </w:tabs>
        <w:spacing w:after="40" w:line="240" w:lineRule="auto"/>
        <w:ind w:left="360"/>
      </w:pPr>
      <w:hyperlink w:anchor="nav_heading_5_4_Role_of_the_construct_va" w:history="1">
        <w:r>
          <w:rPr>
            <w:noProof/>
          </w:rPr>
          <w:t>5.4 Role of the construct-validity audit</w:t>
        </w:r>
        <w:r>
          <w:rPr>
            <w:noProof/>
          </w:rPr>
          <w:tab/>
          <w:t>26</w:t>
        </w:r>
      </w:hyperlink>
    </w:p>
    <w:p w:rsidR="00EE6F64" w:rsidRDefault="00EE6F64">
      <w:pPr>
        <w:keepLines/>
        <w:tabs>
          <w:tab w:val="right" w:leader="dot" w:pos="8784"/>
        </w:tabs>
        <w:spacing w:after="40" w:line="240" w:lineRule="auto"/>
        <w:ind w:left="360"/>
      </w:pPr>
      <w:hyperlink w:anchor="nav_heading_5_5_Degradation_aware_traini" w:history="1">
        <w:r>
          <w:rPr>
            <w:noProof/>
          </w:rPr>
          <w:t>5.5 Degradation-aware training</w:t>
        </w:r>
        <w:r>
          <w:rPr>
            <w:noProof/>
          </w:rPr>
          <w:tab/>
          <w:t>26</w:t>
        </w:r>
      </w:hyperlink>
    </w:p>
    <w:p w:rsidR="00EE6F64" w:rsidRDefault="00EE6F64">
      <w:pPr>
        <w:keepLines/>
        <w:tabs>
          <w:tab w:val="right" w:leader="dot" w:pos="8784"/>
        </w:tabs>
        <w:spacing w:after="40" w:line="240" w:lineRule="auto"/>
        <w:ind w:left="360"/>
      </w:pPr>
      <w:hyperlink w:anchor="nav_heading_5_6_Practical_implications" w:history="1">
        <w:r>
          <w:rPr>
            <w:noProof/>
          </w:rPr>
          <w:t>5.6 Practical implications</w:t>
        </w:r>
        <w:r>
          <w:rPr>
            <w:noProof/>
          </w:rPr>
          <w:tab/>
          <w:t>27</w:t>
        </w:r>
      </w:hyperlink>
    </w:p>
    <w:p w:rsidR="00EE6F64" w:rsidRDefault="00EE6F64">
      <w:pPr>
        <w:keepLines/>
        <w:tabs>
          <w:tab w:val="right" w:leader="dot" w:pos="8784"/>
        </w:tabs>
        <w:spacing w:after="40" w:line="240" w:lineRule="auto"/>
        <w:ind w:left="360"/>
      </w:pPr>
      <w:hyperlink w:anchor="nav_heading_5_7_Limitations" w:history="1">
        <w:r>
          <w:rPr>
            <w:noProof/>
          </w:rPr>
          <w:t>5.7 Limitations</w:t>
        </w:r>
        <w:r>
          <w:rPr>
            <w:noProof/>
          </w:rPr>
          <w:tab/>
          <w:t>27</w:t>
        </w:r>
      </w:hyperlink>
    </w:p>
    <w:p w:rsidR="00EE6F64" w:rsidRDefault="00EE6F64">
      <w:pPr>
        <w:keepLines/>
        <w:tabs>
          <w:tab w:val="right" w:leader="dot" w:pos="8784"/>
        </w:tabs>
        <w:spacing w:after="40" w:line="240" w:lineRule="auto"/>
        <w:ind w:left="360"/>
      </w:pPr>
      <w:hyperlink w:anchor="nav_heading_5_8_Future_work" w:history="1">
        <w:r>
          <w:rPr>
            <w:noProof/>
          </w:rPr>
          <w:t>5.8 Future work</w:t>
        </w:r>
        <w:r>
          <w:rPr>
            <w:noProof/>
          </w:rPr>
          <w:tab/>
          <w:t>27</w:t>
        </w:r>
      </w:hyperlink>
    </w:p>
    <w:p w:rsidR="00EE6F64" w:rsidRDefault="00EE6F64">
      <w:pPr>
        <w:keepLines/>
        <w:tabs>
          <w:tab w:val="right" w:leader="dot" w:pos="8784"/>
        </w:tabs>
        <w:spacing w:after="40" w:line="240" w:lineRule="auto"/>
      </w:pPr>
      <w:hyperlink w:anchor="nav_heading_Chapter_6_Conclusion" w:history="1">
        <w:r>
          <w:rPr>
            <w:noProof/>
          </w:rPr>
          <w:t>Chapter 6: Conclusion</w:t>
        </w:r>
        <w:r>
          <w:rPr>
            <w:noProof/>
          </w:rPr>
          <w:tab/>
          <w:t>29</w:t>
        </w:r>
      </w:hyperlink>
    </w:p>
    <w:p w:rsidR="00EE6F64" w:rsidRDefault="00EE6F64">
      <w:pPr>
        <w:sectPr w:rsidR="00EE6F64">
          <w:footerReference w:type="default" r:id="rId11"/>
          <w:pgSz w:w="11909" w:h="16834"/>
          <w:pgMar w:top="850" w:right="1440" w:bottom="1483" w:left="1440" w:header="720" w:footer="720" w:gutter="0"/>
          <w:pgNumType w:fmt="lowerRoman" w:start="2"/>
          <w:cols w:space="720"/>
        </w:sectPr>
      </w:pPr>
    </w:p>
    <w:p w:rsidR="00EE6F64" w:rsidRPr="00363ACD" w:rsidRDefault="00000000">
      <w:pPr>
        <w:pStyle w:val="Heading1"/>
        <w:rPr>
          <w:lang w:val="en-US"/>
        </w:rPr>
      </w:pPr>
      <w:bookmarkStart w:id="3" w:name="nav_heading_Chapter_1_Introduction"/>
      <w:r w:rsidRPr="00363ACD">
        <w:rPr>
          <w:lang w:val="en-US"/>
        </w:rPr>
        <w:lastRenderedPageBreak/>
        <w:t>Chapter 1: Introduction</w:t>
      </w:r>
      <w:bookmarkEnd w:id="3"/>
    </w:p>
    <w:p w:rsidR="00EE6F64" w:rsidRPr="00363ACD" w:rsidRDefault="00000000">
      <w:pPr>
        <w:pStyle w:val="Heading2"/>
        <w:rPr>
          <w:lang w:val="en-US"/>
        </w:rPr>
      </w:pPr>
      <w:bookmarkStart w:id="4" w:name="nav_heading_1_1_Context"/>
      <w:r w:rsidRPr="00363ACD">
        <w:rPr>
          <w:lang w:val="en-US"/>
        </w:rPr>
        <w:t>1.1 Context</w:t>
      </w:r>
      <w:bookmarkEnd w:id="4"/>
    </w:p>
    <w:p w:rsidR="00EE6F64" w:rsidRDefault="00000000">
      <w:r>
        <w:t xml:space="preserve">Fleet dispatch is relational. A taxi's useful action depends on nearby vehicles, open passenger requests, road conditions, and competition for the same demand. Graph neural networks represent these relationships directly, and graph attention networks (GATs) add learned weights over </w:t>
      </w:r>
      <w:proofErr w:type="spellStart"/>
      <w:r>
        <w:t>neighbouring</w:t>
      </w:r>
      <w:proofErr w:type="spellEnd"/>
      <w:r>
        <w:t xml:space="preserve"> nodes </w:t>
      </w:r>
      <w:r w:rsidR="00363ACD">
        <w:fldChar w:fldCharType="begin"/>
      </w:r>
      <w:r w:rsidR="00363ACD">
        <w:instrText xml:space="preserve"> ADDIN ZOTERO_ITEM CSL_CITATION {"citationID":"o2rsEmyA","properties":{"unsorted":false,"formattedCitation":"(Scarselli {\\i{}et al.}, 2009; Veli ckovi\\uc0\\u8217{}c {\\i{}et al.}, 2018)","plainCitation":"(Scarselli et al., 2009; Veli ckovi’c et al., 2018)","noteIndex":0},"citationItems":[{"id":31,"uris":["http://zotero.org/users/20746710/items/KTQE5329"],"itemData":{"id":31,"type":"article-journal","container-title":"IEEE Transactions on Neural Networks","DOI":"10.1109/tnn.2008.2005605","ISSN":"1941-0093","issue":"1","page":"61–80","publisher":"Institute of Electrical and Electronics Engineers (IEEE)","title":"The Graph Neural Network Model","volume":"20","author":[{"family":"Scarselli","given":"F."},{"family":"Gori","given":"M."},{"family":"Tsoi","given":"Ah Chung"},{"family":"Hagenbuchner","given":"M."},{"family":"Monfardini","given":"G."}],"issued":{"date-parts":[["2009",1]]}}},{"id":57,"uris":["http://zotero.org/users/20746710/items/32ML6AIB"],"itemData":{"id":57,"type":"paper-conference","container-title":"International Conference on Learning Representations","title":"Graph Attention Networks","URL":"https://openreview.net/forum?id=rJXMpikCZ","author":[{"family":"Veli ckovi'c","given":"Petar"},{"family":"Cucurull","given":"Guillem"},{"family":"Casanova","given":"Arantxa"},{"family":"Romero","given":"Adriana"},{"family":"Liò","given":"Pietro"},{"family":"Bengio","given":"Yoshua"}],"issued":{"date-parts":[["2018"]]}}}],"schema":"https://github.com/citation-style-language/schema/raw/master/csl-citation.json"} </w:instrText>
      </w:r>
      <w:r w:rsidR="00363ACD">
        <w:fldChar w:fldCharType="separate"/>
      </w:r>
      <w:r w:rsidR="00363ACD" w:rsidRPr="00363ACD">
        <w:rPr>
          <w:rFonts w:eastAsiaTheme="minorEastAsia"/>
          <w:kern w:val="0"/>
          <w:lang w:eastAsia="zh-CN" w:bidi="ar-SA"/>
          <w14:ligatures w14:val="none"/>
        </w:rPr>
        <w:t>(</w:t>
      </w:r>
      <w:proofErr w:type="spellStart"/>
      <w:r w:rsidR="00363ACD" w:rsidRPr="00363ACD">
        <w:rPr>
          <w:rFonts w:eastAsiaTheme="minorEastAsia"/>
          <w:kern w:val="0"/>
          <w:lang w:eastAsia="zh-CN" w:bidi="ar-SA"/>
          <w14:ligatures w14:val="none"/>
        </w:rPr>
        <w:t>Scarselli</w:t>
      </w:r>
      <w:proofErr w:type="spellEnd"/>
      <w:r w:rsidR="00363ACD" w:rsidRPr="00363ACD">
        <w:rPr>
          <w:rFonts w:eastAsiaTheme="minorEastAsia"/>
          <w:kern w:val="0"/>
          <w:lang w:eastAsia="zh-CN" w:bidi="ar-SA"/>
          <w14:ligatures w14:val="none"/>
        </w:rPr>
        <w:t xml:space="preserve"> </w:t>
      </w:r>
      <w:r w:rsidR="00363ACD" w:rsidRPr="00363ACD">
        <w:rPr>
          <w:rFonts w:eastAsiaTheme="minorEastAsia"/>
          <w:i/>
          <w:iCs/>
          <w:kern w:val="0"/>
          <w:lang w:eastAsia="zh-CN" w:bidi="ar-SA"/>
          <w14:ligatures w14:val="none"/>
        </w:rPr>
        <w:t>et al.</w:t>
      </w:r>
      <w:r w:rsidR="00363ACD" w:rsidRPr="00363ACD">
        <w:rPr>
          <w:rFonts w:eastAsiaTheme="minorEastAsia"/>
          <w:kern w:val="0"/>
          <w:lang w:eastAsia="zh-CN" w:bidi="ar-SA"/>
          <w14:ligatures w14:val="none"/>
        </w:rPr>
        <w:t xml:space="preserve">, 2009; Veli ckovi’c </w:t>
      </w:r>
      <w:r w:rsidR="00363ACD" w:rsidRPr="00363ACD">
        <w:rPr>
          <w:rFonts w:eastAsiaTheme="minorEastAsia"/>
          <w:i/>
          <w:iCs/>
          <w:kern w:val="0"/>
          <w:lang w:eastAsia="zh-CN" w:bidi="ar-SA"/>
          <w14:ligatures w14:val="none"/>
        </w:rPr>
        <w:t>et al.</w:t>
      </w:r>
      <w:r w:rsidR="00363ACD" w:rsidRPr="00363ACD">
        <w:rPr>
          <w:rFonts w:eastAsiaTheme="minorEastAsia"/>
          <w:kern w:val="0"/>
          <w:lang w:eastAsia="zh-CN" w:bidi="ar-SA"/>
          <w14:ligatures w14:val="none"/>
        </w:rPr>
        <w:t>, 2018)</w:t>
      </w:r>
      <w:r w:rsidR="00363ACD">
        <w:fldChar w:fldCharType="end"/>
      </w:r>
      <w:r>
        <w:t>. Because the weights are easy to display, they are often read as an explanation of which vehicles or requests influenced a decision.</w:t>
      </w:r>
    </w:p>
    <w:p w:rsidR="00EE6F64" w:rsidRDefault="00000000">
      <w:r>
        <w:t xml:space="preserve">That reading is convenient, but it is not automatically valid. Prior work has shown that an attention weight can be weakly related to the evidence that actually changes a model's output </w:t>
      </w:r>
      <w:r w:rsidR="005B4747">
        <w:fldChar w:fldCharType="begin"/>
      </w:r>
      <w:r w:rsidR="005B4747">
        <w:instrText xml:space="preserve"> ADDIN ZOTERO_ITEM CSL_CITATION {"citationID":"nijmpBRS","properties":{"unsorted":false,"formattedCitation":"(Jain and Wallace, 2019; Serrano and Smith, 2019; Wiegreffe and Pinter, 2019; Liu {\\i{}et al.}, 2022)","plainCitation":"(Jain and Wallace, 2019; Serrano and Smith, 2019; Wiegreffe and Pinter, 2019; Liu et al., 2022)","noteIndex":0},"citationItems":[{"id":55,"uris":["http://zotero.org/users/20746710/items/HX93TT85"],"itemData":{"id":55,"type":"paper-conference","abstract":"Attention mechanisms have seen wide adoption in neural NLP models. In addition to improving predictive performance, these are often touted as affording transparency: models equipped with attention provide a distribution over attended-to input units, and this is often presented (at least implicitly) as communicating the relative importance of inputs. However, it is unclear what relationship exists between attention weights and model outputs. In this work we perform extensive experiments across a variety of NLP tasks that aim to assess the degree to which attention weights provide meaningful “explanations” for predictions. We find that they largely do not. For example, learned attention weights are frequently uncorrelated with gradient-based measures of feature importance, and one can identify very different attention distributions that nonetheless yield equivalent predictions. Our findings show that standard attention modules do not provide meaningful explanations and should not be treated as though they do.","container-title":"Proceedings of the 2019 Conference of the North American Chapter of the Association for Computational Linguistics: Human Language Technologies, Volume 1 (Long and Short Papers)","DOI":"10.18653/v1/N19-1357","page":"3543–3556","publisher":"Association for Computational Linguistics","publisher-place":"Minneapolis, Minnesota","title":"Attention is not Explanation","URL":"https://aclanthology.org/N19-1357/","author":[{"family":"Jain","given":"Sarthak"},{"family":"Wallace","given":"Byron C."}],"editor":[{"family":"Burstein","given":"Jill"},{"family":"Doran","given":"Christy"},{"family":"Solorio","given":"Thamar"}],"issued":{"date-parts":[["2019",6]]}}},{"id":32,"uris":["http://zotero.org/users/20746710/items/7WXJEYA8"],"itemData":{"id":32,"type":"paper-conference","container-title":"Proceedings of the 57th Annual Meeting of the Association for Computational Linguistics","DOI":"10.18653/v1/p19-1282","page":"2931–2951","publisher":"Association for Computational Linguistics","title":"Is Attention Interpretable?","URL":"http://dx.doi.org/10.18653/v1/P19-1282","author":[{"family":"Serrano","given":"Sofia"},{"family":"Smith","given":"Noah A."}],"issued":{"date-parts":[["2019"]]}}},{"id":35,"uris":["http://zotero.org/users/20746710/items/ZELCK3BA"],"itemData":{"id":35,"type":"paper-conference","container-title":"Proceedings of the 2019 Conference on Empirical Methods in Natural Language Processing and the 9th International Joint Conference on Natural Language Processing (EMNLP-IJCNLP)","DOI":"10.18653/v1/d19-1002","page":"11–20","publisher":"Association for Computational Linguistics","title":"Attention is not not Explanation","URL":"http://dx.doi.org/10.18653/v1/D19-1002","author":[{"family":"Wiegreffe","given":"Sarah"},{"family":"Pinter","given":"Yuval"}],"issued":{"date-parts":[["2019"]]}}},{"id":51,"uris":["http://zotero.org/users/20746710/items/ASJZHAPJ"],"itemData":{"id":51,"type":"paper-conference","abstract":"Attention mechanisms are dominating the explainability of deep models. They produce probability distributions over the input, which are widely deemed as feature-importance indicators. However, in this paper, we find one critical limitation in attention explanations: weakness in identifying the polarity of feature impact. This would be somehow misleading – features with higher attention weights may not faithfully contribute to model predictions; instead, they can impose suppression effects. With this finding, we reflect on the explainability of current attention-based techniques, such as Attention \\bigodot Gradient and LRP-based attention explanations. We first propose an actionable diagnostic methodology (henceforth faithfulness violation test) to measure the consistency between explanation weights and the impact polarity. Through the extensive experiments, we then show that most tested explanation methods are unexpectedly hindered by the faithfulness violation issue, especially the raw attention. Empirical analyses on the factors affecting violation issues further provide useful observations for adopting explanation methods in attention models.","collection-title":"Proceedings of Machine Learning Research","container-title":"Proceedings of the 39th International Conference on Machine Learning","page":"13807–13824","publisher":"PMLR","title":"Rethinking Attention-Model Explainability through Faithfulness Violation Test","URL":"https://proceedings.mlr.press/v162/liu22i.html","volume":"162","author":[{"family":"Liu","given":"Yibing"},{"family":"Li","given":"Haoliang"},{"family":"Guo","given":"Yangyang"},{"family":"Kong","given":"Chenqi"},{"family":"Li","given":"Jing"},{"family":"Wang","given":"Shiqi"}],"editor":[{"family":"Chaudhuri","given":"Kamalika"},{"family":"Jegelka","given":"Stefanie"},{"family":"Song","given":"Le"},{"family":"Szepesvari","given":"Csaba"},{"family":"Niu","given":"Gang"},{"family":"Sabato","given":"Sivan"}],"issued":{"date-parts":[["2022",7,17]]}}}],"schema":"https://github.com/citation-style-language/schema/raw/master/csl-citation.json"} </w:instrText>
      </w:r>
      <w:r w:rsidR="005B4747">
        <w:fldChar w:fldCharType="separate"/>
      </w:r>
      <w:r w:rsidR="005B4747" w:rsidRPr="005B4747">
        <w:rPr>
          <w:rFonts w:eastAsiaTheme="minorEastAsia"/>
          <w:kern w:val="0"/>
          <w:lang w:eastAsia="zh-CN" w:bidi="ar-SA"/>
          <w14:ligatures w14:val="none"/>
        </w:rPr>
        <w:t xml:space="preserve">(Jain and Wallace, 2019; Serrano and Smith, 2019; </w:t>
      </w:r>
      <w:proofErr w:type="spellStart"/>
      <w:r w:rsidR="005B4747" w:rsidRPr="005B4747">
        <w:rPr>
          <w:rFonts w:eastAsiaTheme="minorEastAsia"/>
          <w:kern w:val="0"/>
          <w:lang w:eastAsia="zh-CN" w:bidi="ar-SA"/>
          <w14:ligatures w14:val="none"/>
        </w:rPr>
        <w:t>Wiegreffe</w:t>
      </w:r>
      <w:proofErr w:type="spellEnd"/>
      <w:r w:rsidR="005B4747" w:rsidRPr="005B4747">
        <w:rPr>
          <w:rFonts w:eastAsiaTheme="minorEastAsia"/>
          <w:kern w:val="0"/>
          <w:lang w:eastAsia="zh-CN" w:bidi="ar-SA"/>
          <w14:ligatures w14:val="none"/>
        </w:rPr>
        <w:t xml:space="preserve"> and Pinter, 2019; Liu </w:t>
      </w:r>
      <w:r w:rsidR="005B4747" w:rsidRPr="005B4747">
        <w:rPr>
          <w:rFonts w:eastAsiaTheme="minorEastAsia"/>
          <w:i/>
          <w:iCs/>
          <w:kern w:val="0"/>
          <w:lang w:eastAsia="zh-CN" w:bidi="ar-SA"/>
          <w14:ligatures w14:val="none"/>
        </w:rPr>
        <w:t>et al.</w:t>
      </w:r>
      <w:r w:rsidR="005B4747" w:rsidRPr="005B4747">
        <w:rPr>
          <w:rFonts w:eastAsiaTheme="minorEastAsia"/>
          <w:kern w:val="0"/>
          <w:lang w:eastAsia="zh-CN" w:bidi="ar-SA"/>
          <w14:ligatures w14:val="none"/>
        </w:rPr>
        <w:t>, 2022)</w:t>
      </w:r>
      <w:r w:rsidR="005B4747">
        <w:fldChar w:fldCharType="end"/>
      </w:r>
      <w:r>
        <w:t>. The issue becomes more serious in an operational system because the input itself may no longer describe the current world.</w:t>
      </w:r>
    </w:p>
    <w:p w:rsidR="00EE6F64" w:rsidRPr="00363ACD" w:rsidRDefault="00000000">
      <w:pPr>
        <w:pStyle w:val="Heading2"/>
        <w:rPr>
          <w:lang w:val="en-US"/>
        </w:rPr>
      </w:pPr>
      <w:bookmarkStart w:id="5" w:name="nav_heading_1_2_Problem_statement"/>
      <w:r w:rsidRPr="00363ACD">
        <w:rPr>
          <w:lang w:val="en-US"/>
        </w:rPr>
        <w:t>1.2 Problem statement</w:t>
      </w:r>
      <w:bookmarkEnd w:id="5"/>
    </w:p>
    <w:p w:rsidR="00EE6F64" w:rsidRDefault="00000000">
      <w:r>
        <w:t>Vehicle telemetry can be interrupted by tunnels and other signal-loss areas. During an interruption, a dispatch platform may keep the last received position and speed. The reading remains available, but its Age of Information (</w:t>
      </w:r>
      <w:proofErr w:type="spellStart"/>
      <w:r>
        <w:t>AoI</w:t>
      </w:r>
      <w:proofErr w:type="spellEnd"/>
      <w:r>
        <w:t xml:space="preserve">) grows </w:t>
      </w:r>
      <w:r w:rsidR="005B4747">
        <w:fldChar w:fldCharType="begin"/>
      </w:r>
      <w:r w:rsidR="005B4747">
        <w:instrText xml:space="preserve"> ADDIN ZOTERO_ITEM CSL_CITATION {"citationID":"mQFAkZuq","properties":{"unsorted":false,"formattedCitation":"(Kaul, Yates and Gruteser, 2012)","plainCitation":"(Kaul, Yates and Gruteser, 2012)","noteIndex":0},"citationItems":[{"id":22,"uris":["http://zotero.org/users/20746710/items/EB6CAWBZ"],"itemData":{"id":22,"type":"paper-conference","container-title":"2012 Proceedings IEEE INFOCOM","DOI":"10.1109/infcom.2012.6195689","page":"2731–2735","publisher":"IEEE","title":"Real-time status: How often should one update?","URL":"http://dx.doi.org/10.1109/INFCOM.2012.6195689","author":[{"family":"Kaul","given":"Sanjit"},{"family":"Yates","given":"Roy"},{"family":"Gruteser","given":"Marco"}],"issued":{"date-parts":[["2012",3]]}}}],"schema":"https://github.com/citation-style-language/schema/raw/master/csl-citation.json"} </w:instrText>
      </w:r>
      <w:r w:rsidR="005B4747">
        <w:fldChar w:fldCharType="separate"/>
      </w:r>
      <w:r w:rsidR="005B4747">
        <w:rPr>
          <w:noProof/>
        </w:rPr>
        <w:t>(Kaul, Yates and Gruteser, 2012)</w:t>
      </w:r>
      <w:r w:rsidR="005B4747">
        <w:fldChar w:fldCharType="end"/>
      </w:r>
      <w:r>
        <w:t>. An attention map can therefore look complete even though some nodes represent old information. The interface reveals where the model placed attention, but it does not reveal whether that information is fresh or whether removing it would change the decision.</w:t>
      </w:r>
    </w:p>
    <w:p w:rsidR="00EE6F64" w:rsidRDefault="00000000">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reliable evidence about a decision under clean and degraded telemetry.</w:t>
      </w:r>
    </w:p>
    <w:p w:rsidR="00EE6F64" w:rsidRDefault="00000000">
      <w:r>
        <w:t>In this study, faithfulness decoupling means the risk that an explanation remains available and visually plausible after its supporting data are no longer fresh, without a reliable link between the displayed weights and the evidence that changes the decision. The original hypothesis expected faithfulness to decline while performance remained stable. The final experiment tests this possible pattern, but the broader problem is whether attention can provide reliable evidence at all.</w:t>
      </w:r>
    </w:p>
    <w:p w:rsidR="00EE6F64" w:rsidRPr="00363ACD" w:rsidRDefault="00000000">
      <w:pPr>
        <w:pStyle w:val="Heading2"/>
        <w:rPr>
          <w:lang w:val="en-US"/>
        </w:rPr>
      </w:pPr>
      <w:bookmarkStart w:id="6" w:name="nav_heading_1_3_Research_questions"/>
      <w:r w:rsidRPr="00363ACD">
        <w:rPr>
          <w:lang w:val="en-US"/>
        </w:rPr>
        <w:t>1.3 Research questions</w:t>
      </w:r>
      <w:bookmarkEnd w:id="6"/>
    </w:p>
    <w:p w:rsidR="00EE6F64" w:rsidRDefault="00000000">
      <w:r>
        <w:t>The central research question is:</w:t>
      </w:r>
    </w:p>
    <w:p w:rsidR="00EE6F64" w:rsidRDefault="00000000">
      <w:r>
        <w:rPr>
          <w:b/>
        </w:rPr>
        <w:t>Can raw graph-attention weights be trusted as explanations of fleet-dispatch decisions when vehicle telemetry becomes stale?</w:t>
      </w:r>
    </w:p>
    <w:p w:rsidR="00EE6F64" w:rsidRDefault="00000000">
      <w:pPr>
        <w:keepNext/>
      </w:pPr>
      <w:r>
        <w:t>Four operational questions provide the evidence needed to answer it:</w:t>
      </w:r>
    </w:p>
    <w:p w:rsidR="00EE6F64" w:rsidRDefault="00000000">
      <w:pPr>
        <w:pStyle w:val="DMUNumber"/>
        <w:keepLines/>
        <w:numPr>
          <w:ilvl w:val="0"/>
          <w:numId w:val="1"/>
        </w:numPr>
        <w:spacing w:after="40"/>
      </w:pPr>
      <w:r>
        <w:rPr>
          <w:b/>
        </w:rPr>
        <w:t>RQ1:</w:t>
      </w:r>
      <w:r>
        <w:t xml:space="preserve"> Is graph attention a faithful explanation under clean telemetry?</w:t>
      </w:r>
    </w:p>
    <w:p w:rsidR="00EE6F64" w:rsidRDefault="00000000">
      <w:pPr>
        <w:pStyle w:val="DMUNumber"/>
        <w:keepLines/>
        <w:numPr>
          <w:ilvl w:val="0"/>
          <w:numId w:val="1"/>
        </w:numPr>
        <w:spacing w:after="40"/>
      </w:pPr>
      <w:r>
        <w:rPr>
          <w:b/>
        </w:rPr>
        <w:t>RQ2:</w:t>
      </w:r>
      <w:r>
        <w:t xml:space="preserve"> When tunnel-triggered outages occur, does attention move toward stale vehicle nodes?</w:t>
      </w:r>
    </w:p>
    <w:p w:rsidR="00EE6F64" w:rsidRDefault="00000000">
      <w:pPr>
        <w:pStyle w:val="DMUNumber"/>
        <w:keepLines/>
        <w:numPr>
          <w:ilvl w:val="0"/>
          <w:numId w:val="1"/>
        </w:numPr>
        <w:spacing w:after="40"/>
      </w:pPr>
      <w:r>
        <w:lastRenderedPageBreak/>
        <w:t>RQ3: As outage duration increases, does the relationship between attention, stale-data exposure, and decision relevance remain reliable?</w:t>
      </w:r>
    </w:p>
    <w:p w:rsidR="00EE6F64" w:rsidRDefault="00000000">
      <w:pPr>
        <w:pStyle w:val="DMUNumber"/>
        <w:keepLines/>
        <w:numPr>
          <w:ilvl w:val="0"/>
          <w:numId w:val="1"/>
        </w:numPr>
        <w:spacing w:after="120"/>
      </w:pPr>
      <w:r>
        <w:rPr>
          <w:b/>
        </w:rPr>
        <w:t>RQ4:</w:t>
      </w:r>
      <w:r>
        <w:t xml:space="preserve"> Does training the policy under telemetry degradation make the explanation response more reliable?</w:t>
      </w:r>
    </w:p>
    <w:p w:rsidR="00EE6F64" w:rsidRDefault="00000000">
      <w:r>
        <w:t>The construct-validity audit supports RQ1-RQ3. It is not a separate primary problem. Its purpose is to check that the faithfulness metric measures hidden information rather than the accidental deletion of an available action.</w:t>
      </w:r>
    </w:p>
    <w:p w:rsidR="00EE6F64" w:rsidRPr="00363ACD" w:rsidRDefault="00000000">
      <w:pPr>
        <w:pStyle w:val="Heading2"/>
        <w:rPr>
          <w:lang w:val="en-US"/>
        </w:rPr>
      </w:pPr>
      <w:bookmarkStart w:id="7" w:name="nav_heading_1_4_Objectives"/>
      <w:r w:rsidRPr="00363ACD">
        <w:rPr>
          <w:lang w:val="en-US"/>
        </w:rPr>
        <w:t>1.4 Objectives</w:t>
      </w:r>
      <w:bookmarkEnd w:id="7"/>
    </w:p>
    <w:p w:rsidR="00EE6F64" w:rsidRDefault="00000000">
      <w:pPr>
        <w:keepNext/>
      </w:pPr>
      <w:r>
        <w:t>The measurable objectives are to:</w:t>
      </w:r>
    </w:p>
    <w:p w:rsidR="00EE6F64" w:rsidRDefault="00000000">
      <w:pPr>
        <w:pStyle w:val="DMUBullet"/>
        <w:keepLines/>
        <w:spacing w:after="40"/>
      </w:pPr>
      <w:r>
        <w:t>build a reproducible SUMO fleet-dispatch benchmark with train, validation, and held-out test demand;</w:t>
      </w:r>
    </w:p>
    <w:p w:rsidR="00EE6F64" w:rsidRDefault="00000000">
      <w:pPr>
        <w:pStyle w:val="DMUBullet"/>
        <w:keepLines/>
        <w:spacing w:after="40"/>
      </w:pPr>
      <w:r>
        <w:t>train clean and degradation-aware policies across three independent seeds;</w:t>
      </w:r>
    </w:p>
    <w:p w:rsidR="00EE6F64" w:rsidRDefault="00000000">
      <w:pPr>
        <w:pStyle w:val="DMUBullet"/>
        <w:keepLines/>
        <w:spacing w:after="40"/>
      </w:pPr>
      <w:r>
        <w:t>trigger signal loss from tunnel entry while applying the resulting freeze at the observation boundary;</w:t>
      </w:r>
    </w:p>
    <w:p w:rsidR="00EE6F64" w:rsidRDefault="00000000">
      <w:pPr>
        <w:pStyle w:val="DMUBullet"/>
        <w:keepLines/>
        <w:spacing w:after="40"/>
      </w:pPr>
      <w:r>
        <w:t>compare clean telemetry with fixed observation-layer outages of 10, 20, 30, and 60 seconds;</w:t>
      </w:r>
    </w:p>
    <w:p w:rsidR="00EE6F64" w:rsidRDefault="00000000">
      <w:pPr>
        <w:pStyle w:val="DMUBullet"/>
        <w:keepLines/>
        <w:spacing w:after="40"/>
      </w:pPr>
      <w:r>
        <w:t>measure explanation faithfulness with action-aware, type-matched counterfactual controls;</w:t>
      </w:r>
    </w:p>
    <w:p w:rsidR="00EE6F64" w:rsidRDefault="00000000">
      <w:pPr>
        <w:pStyle w:val="DMUBullet"/>
        <w:keepLines/>
        <w:spacing w:after="40"/>
      </w:pPr>
      <w:r>
        <w:t>check whether the faithfulness evaluator responds to an LOO perturbation ranking and quantify the resolution lost through top-k overlap;</w:t>
      </w:r>
    </w:p>
    <w:p w:rsidR="00EE6F64" w:rsidRDefault="00000000">
      <w:pPr>
        <w:pStyle w:val="DMUBullet"/>
        <w:keepLines/>
        <w:spacing w:after="40"/>
      </w:pPr>
      <w:r>
        <w:t>measure how much attention is assigned to stale vehicle information;</w:t>
      </w:r>
    </w:p>
    <w:p w:rsidR="00EE6F64" w:rsidRDefault="00000000">
      <w:pPr>
        <w:pStyle w:val="DMUBullet"/>
        <w:keepLines/>
        <w:spacing w:after="40"/>
      </w:pPr>
      <w:r>
        <w:t>test whether conclusions change across attention layers, heads, rollout, and the query row used as the explanation;</w:t>
      </w:r>
    </w:p>
    <w:p w:rsidR="00EE6F64" w:rsidRDefault="00000000">
      <w:pPr>
        <w:pStyle w:val="DMUBullet"/>
        <w:keepLines/>
        <w:spacing w:after="120"/>
      </w:pPr>
      <w:r>
        <w:t>treat the trained policy, rather than each individual decision, as the unit for judging whether a finding is consistent.</w:t>
      </w:r>
    </w:p>
    <w:p w:rsidR="00EE6F64" w:rsidRPr="00363ACD" w:rsidRDefault="00000000">
      <w:pPr>
        <w:pStyle w:val="Heading2"/>
        <w:rPr>
          <w:lang w:val="en-US"/>
        </w:rPr>
      </w:pPr>
      <w:bookmarkStart w:id="8" w:name="nav_heading_1_5_Main_findings"/>
      <w:r w:rsidRPr="00363ACD">
        <w:rPr>
          <w:lang w:val="en-US"/>
        </w:rPr>
        <w:t>1.5 Main findings</w:t>
      </w:r>
      <w:bookmarkEnd w:id="8"/>
    </w:p>
    <w:p w:rsidR="00EE6F64" w:rsidRDefault="00000000">
      <w:r>
        <w:t>The completed experiment gives one consistent overall answer: raw attention weights are not validated as reliable explanations by this study. This is a negative assurance result, supported by three connected findings.</w:t>
      </w:r>
    </w:p>
    <w:p w:rsidR="00EE6F64" w:rsidRDefault="00000000">
      <w:r>
        <w:t>First, clean type-matched DEF varies from -0.0084 to +0.0187 across the audited checkpoints. An LOO perturbation control is larger and positive in every checkpoint, while taxi-only rank agreement with LOO changes sign. The evidence therefore does not support one reproducible account of decision relevance. The supporting audit also shows why a uniform random baseline is misleading when request nodes are actions.</w:t>
      </w:r>
    </w:p>
    <w:p w:rsidR="00EE6F64" w:rsidRDefault="00000000">
      <w:r>
        <w:t xml:space="preserve">Second, longer outages consistently increase WAMSN. This result appears in all three GAT policies and all three GAT-Outage policies. It shows that more of the displayed attention is attached to stale information when stale exposure lasts longer. It does </w:t>
      </w:r>
      <w:r>
        <w:rPr>
          <w:b/>
        </w:rPr>
        <w:t>not</w:t>
      </w:r>
      <w:r>
        <w:t xml:space="preserve"> show that </w:t>
      </w:r>
      <w:proofErr w:type="spellStart"/>
      <w:r>
        <w:t>AoI</w:t>
      </w:r>
      <w:proofErr w:type="spellEnd"/>
      <w:r>
        <w:t xml:space="preserve"> causes lower faithfulness.</w:t>
      </w:r>
    </w:p>
    <w:p w:rsidR="00EE6F64" w:rsidRDefault="00000000">
      <w:r>
        <w:t xml:space="preserve">Third, the paired change in stale-node attention is not consistent across training seeds. It is positive for seeds 42 and 43 but negative for seed 44 in both GAT and GAT-Outage. H1 and </w:t>
      </w:r>
      <w:r>
        <w:lastRenderedPageBreak/>
        <w:t>H2 are unsupported in every trained policy. The association between WAMSN and DEF is supported for two GAT-Outage seeds, but not the third and not any GAT seed. This disagreement is not an absence of a conclusion: it shows that raw attention has no stable, model-independent response to stale telemetry.</w:t>
      </w:r>
    </w:p>
    <w:p w:rsidR="00EE6F64" w:rsidRDefault="00000000">
      <w:r>
        <w:t xml:space="preserve">The result is also sensitive to how attention is converted into a single explanation. Individual heads can reverse the stale-attention direction within a checkpoint, and changing from the </w:t>
      </w:r>
      <w:proofErr w:type="spellStart"/>
      <w:r>
        <w:t>self row</w:t>
      </w:r>
      <w:proofErr w:type="spellEnd"/>
      <w:r>
        <w:t xml:space="preserve"> to the selected request row improves one GAT checkpoint but worsens others. These checks make the lack of a default explanation guarantee more precise.</w:t>
      </w:r>
    </w:p>
    <w:p w:rsidR="00EE6F64" w:rsidRDefault="00000000">
      <w:r>
        <w:t>Finally, degradation-aware training does not remove training-seed variation. It also produces one weakly performing policy replicate, which limits any claim of mitigation. Taken together, the results do not prove that attention is always unfaithful. They show that attention cannot be trusted by default; freshness and faithfulness must be checked separately for every released policy.</w:t>
      </w:r>
    </w:p>
    <w:p w:rsidR="00EE6F64" w:rsidRDefault="00000000">
      <w:pPr>
        <w:pStyle w:val="Heading2"/>
      </w:pPr>
      <w:bookmarkStart w:id="9" w:name="nav_heading_1_6_Contributions"/>
      <w:r>
        <w:t>1.6 Contributions</w:t>
      </w:r>
      <w:bookmarkEnd w:id="9"/>
    </w:p>
    <w:p w:rsidR="00EE6F64" w:rsidRDefault="00000000">
      <w:pPr>
        <w:keepNext/>
      </w:pPr>
      <w:r>
        <w:t>The dissertation contributes:</w:t>
      </w:r>
    </w:p>
    <w:p w:rsidR="00EE6F64" w:rsidRDefault="00000000">
      <w:pPr>
        <w:pStyle w:val="DMUBullet"/>
        <w:keepLines/>
        <w:spacing w:after="40"/>
      </w:pPr>
      <w:r>
        <w:t>a paired clean/degraded benchmark in which SUMO ground truth is separated from the observation received by the policy;</w:t>
      </w:r>
    </w:p>
    <w:p w:rsidR="00EE6F64" w:rsidRDefault="00000000">
      <w:pPr>
        <w:pStyle w:val="DMUBullet"/>
        <w:keepLines/>
        <w:spacing w:after="40"/>
      </w:pPr>
      <w:r>
        <w:t>an explicit distinction between a tunnel trigger and an observation-layer outage;</w:t>
      </w:r>
    </w:p>
    <w:p w:rsidR="00EE6F64" w:rsidRDefault="00000000">
      <w:pPr>
        <w:pStyle w:val="DMUBullet"/>
        <w:keepLines/>
        <w:spacing w:after="40"/>
      </w:pPr>
      <w:r>
        <w:t>an action-aware faithfulness protocol for graphs where request nodes also define available actions, supported by LOO and overlap diagnostics;</w:t>
      </w:r>
    </w:p>
    <w:p w:rsidR="00EE6F64" w:rsidRDefault="00000000">
      <w:pPr>
        <w:pStyle w:val="DMUBullet"/>
        <w:keepLines/>
        <w:spacing w:after="40"/>
      </w:pPr>
      <w:r>
        <w:t>a sensitivity audit showing how layer, head, rollout, and query-row choices affect the reported attention explanation;</w:t>
      </w:r>
    </w:p>
    <w:p w:rsidR="00EE6F64" w:rsidRDefault="00000000">
      <w:pPr>
        <w:pStyle w:val="DMUBullet"/>
        <w:keepLines/>
        <w:spacing w:after="40"/>
      </w:pPr>
      <w:r>
        <w:t>evidence across independently trained policies that stale-data exposure is consistent, while attention reallocation and faithfulness effects are not;</w:t>
      </w:r>
    </w:p>
    <w:p w:rsidR="00EE6F64" w:rsidRDefault="00000000">
      <w:pPr>
        <w:pStyle w:val="DMUBullet"/>
        <w:keepLines/>
        <w:spacing w:after="120"/>
      </w:pPr>
      <w:r>
        <w:t>a reproducible experiment runner, validation-selected checkpoints, preflight checks, machine-readable results, and training-seed synthesis.</w:t>
      </w:r>
    </w:p>
    <w:p w:rsidR="00EE6F64" w:rsidRPr="00363ACD" w:rsidRDefault="00000000">
      <w:pPr>
        <w:pStyle w:val="Heading2"/>
        <w:rPr>
          <w:lang w:val="en-US"/>
        </w:rPr>
      </w:pPr>
      <w:bookmarkStart w:id="10" w:name="nav_heading_1_7_Dissertation_structure"/>
      <w:r w:rsidRPr="00363ACD">
        <w:rPr>
          <w:lang w:val="en-US"/>
        </w:rPr>
        <w:t>1.7 Dissertation structure</w:t>
      </w:r>
      <w:bookmarkEnd w:id="10"/>
    </w:p>
    <w:p w:rsidR="00EE6F64" w:rsidRDefault="00000000">
      <w:r>
        <w:t xml:space="preserve">Chapter 2 reviews MARL dispatch, graph attention, explanation faithfulness, and </w:t>
      </w:r>
      <w:proofErr w:type="spellStart"/>
      <w:r>
        <w:t>AoI</w:t>
      </w:r>
      <w:proofErr w:type="spellEnd"/>
      <w:r>
        <w:t>. Chapter 3 describes the simulator, models, degradation layer, metrics, and statistical design. Chapter 4 reports the results. Chapter 5 discusses what can and cannot be concluded. Chapter 6 closes with the practical implications for trustworthy fleet-dispatch explanations.</w:t>
      </w:r>
    </w:p>
    <w:p w:rsidR="00EE6F64" w:rsidRPr="00363ACD" w:rsidRDefault="00000000">
      <w:pPr>
        <w:pStyle w:val="Heading1"/>
        <w:rPr>
          <w:lang w:val="en-US"/>
        </w:rPr>
      </w:pPr>
      <w:bookmarkStart w:id="11" w:name="nav_heading_Chapter_2_Literature_Review"/>
      <w:r w:rsidRPr="00363ACD">
        <w:rPr>
          <w:lang w:val="en-US"/>
        </w:rPr>
        <w:lastRenderedPageBreak/>
        <w:t>Chapter 2: Literature Review</w:t>
      </w:r>
      <w:bookmarkEnd w:id="11"/>
    </w:p>
    <w:p w:rsidR="00EE6F64" w:rsidRDefault="00000000">
      <w:r>
        <w:t>This chapter develops the research gap in five steps.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rsidR="00EE6F64" w:rsidRPr="00363ACD" w:rsidRDefault="00000000">
      <w:pPr>
        <w:pStyle w:val="Heading2"/>
        <w:rPr>
          <w:lang w:val="en-US"/>
        </w:rPr>
      </w:pPr>
      <w:bookmarkStart w:id="12" w:name="nav_heading_2_1_Reinforcement_learning_f"/>
      <w:r w:rsidRPr="00363ACD">
        <w:rPr>
          <w:lang w:val="en-US"/>
        </w:rPr>
        <w:t>2.1 Reinforcement learning for fleet dispatch</w:t>
      </w:r>
      <w:bookmarkEnd w:id="12"/>
    </w:p>
    <w:p w:rsidR="00EE6F64" w:rsidRDefault="00000000">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w:t>
      </w:r>
    </w:p>
    <w:p w:rsidR="00EE6F64" w:rsidRDefault="00000000">
      <w:r>
        <w:t xml:space="preserve">MARL offers several ways to represent coordination. MADDPG learns </w:t>
      </w:r>
      <w:proofErr w:type="spellStart"/>
      <w:r>
        <w:t>decentralised</w:t>
      </w:r>
      <w:proofErr w:type="spellEnd"/>
      <w:r>
        <w:t xml:space="preserve"> actors with </w:t>
      </w:r>
      <w:proofErr w:type="spellStart"/>
      <w:r>
        <w:t>centralised</w:t>
      </w:r>
      <w:proofErr w:type="spellEnd"/>
      <w:r>
        <w:t xml:space="preserve"> critics (Lowe et al., 2017). QMIX </w:t>
      </w:r>
      <w:proofErr w:type="spellStart"/>
      <w:r>
        <w:t>factorises</w:t>
      </w:r>
      <w:proofErr w:type="spellEnd"/>
      <w:r>
        <w:t xml:space="preserve"> a team value into agent values while preserving a monotonic relation to the joint action (Rashid et al., 2020). MAPPO uses the more familiar PPO objective with </w:t>
      </w:r>
      <w:proofErr w:type="spellStart"/>
      <w:r>
        <w:t>centralised</w:t>
      </w:r>
      <w:proofErr w:type="spellEnd"/>
      <w:r>
        <w:t xml:space="preserve"> training and </w:t>
      </w:r>
      <w:proofErr w:type="spellStart"/>
      <w:r>
        <w:t>decentralised</w:t>
      </w:r>
      <w:proofErr w:type="spellEnd"/>
      <w:r>
        <w:t xml:space="preserve"> execution; its empirical stability makes it a practical baseline for cooperative tasks (Yu et al., 2022). This dissertation adopts MAPPO because the research focus is the explanation attached to each taxi's local decision, not a new MARL algorithm.</w:t>
      </w:r>
    </w:p>
    <w:p w:rsidR="00EE6F64" w:rsidRDefault="00000000">
      <w:r>
        <w:t>Graphs provide a natural representation of the local dispatch problem. Nodes can represent the acting taxi, nearby taxis, and open requests; edges permit their information to be combined (</w:t>
      </w:r>
      <w:proofErr w:type="spellStart"/>
      <w:r>
        <w:t>Scarselli</w:t>
      </w:r>
      <w:proofErr w:type="spellEnd"/>
      <w:r>
        <w:t xml:space="preserve"> et al., 2009). A graph attention network (GAT) assigns learned weights while aggregating </w:t>
      </w:r>
      <w:proofErr w:type="spellStart"/>
      <w:r>
        <w:t>neighbouring</w:t>
      </w:r>
      <w:proofErr w:type="spellEnd"/>
      <w:r>
        <w:t xml:space="preserve"> nodes (</w:t>
      </w:r>
      <w:proofErr w:type="spellStart"/>
      <w:r>
        <w:t>Velickovic</w:t>
      </w:r>
      <w:proofErr w:type="spellEnd"/>
      <w:r>
        <w:t xml:space="preserve">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w:t>
      </w:r>
      <w:proofErr w:type="spellStart"/>
      <w:r>
        <w:t>visualise</w:t>
      </w:r>
      <w:proofErr w:type="spellEnd"/>
      <w:r>
        <w:t>, which makes them tempting to present as reasons for an action. Ease of display, however, is not evidence that the weights identify the information that caused the decision.</w:t>
      </w:r>
    </w:p>
    <w:p w:rsidR="00EE6F64" w:rsidRDefault="00000000">
      <w:r>
        <w:t xml:space="preserve">Recent dispatch methods continue to use relational structure. BMG-Q represents ride-pooling dispatch through a local bipartite matching graph (Hu, Feng and Li, 2025); </w:t>
      </w:r>
      <w:proofErr w:type="spellStart"/>
      <w:r>
        <w:t>CoopRide</w:t>
      </w:r>
      <w:proofErr w:type="spellEnd"/>
      <w:r>
        <w:t xml:space="preserve"> studies cooperation across city grids (Wang et al., 2025); and </w:t>
      </w:r>
      <w:proofErr w:type="spellStart"/>
      <w:r>
        <w:t>DualG</w:t>
      </w:r>
      <w:proofErr w:type="spellEnd"/>
      <w:r>
        <w:t>-MARL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rsidR="00EE6F64" w:rsidRPr="00363ACD" w:rsidRDefault="00000000">
      <w:pPr>
        <w:pStyle w:val="Heading2"/>
        <w:rPr>
          <w:lang w:val="en-US"/>
        </w:rPr>
      </w:pPr>
      <w:bookmarkStart w:id="13" w:name="nav_heading_2_2_Explainability_in_reinfo"/>
      <w:r w:rsidRPr="00363ACD">
        <w:rPr>
          <w:lang w:val="en-US"/>
        </w:rPr>
        <w:t>2.2 Explainability in reinforcement learning</w:t>
      </w:r>
      <w:bookmarkEnd w:id="13"/>
    </w:p>
    <w:p w:rsidR="00EE6F64" w:rsidRDefault="00000000">
      <w:r>
        <w:t xml:space="preserve">Explainable reinforcement learning (XRL) covers more than a visual saliency map. An explanation may describe which state features mattered, </w:t>
      </w:r>
      <w:proofErr w:type="spellStart"/>
      <w:r>
        <w:t>summarise</w:t>
      </w:r>
      <w:proofErr w:type="spellEnd"/>
      <w:r>
        <w:t xml:space="preserve"> a policy, contrast the selected action with an alternative, or show the sequence of events that led to an outcome. </w:t>
      </w:r>
      <w:r>
        <w:lastRenderedPageBreak/>
        <w:t xml:space="preserve">Reviews by </w:t>
      </w:r>
      <w:proofErr w:type="spellStart"/>
      <w:r>
        <w:t>Heuillet</w:t>
      </w:r>
      <w:proofErr w:type="spellEnd"/>
      <w:r>
        <w:t xml:space="preserve">, </w:t>
      </w:r>
      <w:proofErr w:type="spellStart"/>
      <w:r>
        <w:t>Couthouis</w:t>
      </w:r>
      <w:proofErr w:type="spellEnd"/>
      <w:r>
        <w:t xml:space="preserve"> and Diaz-Rodriguez (2021), </w:t>
      </w:r>
      <w:proofErr w:type="spellStart"/>
      <w:r>
        <w:t>Puiutta</w:t>
      </w:r>
      <w:proofErr w:type="spellEnd"/>
      <w:r>
        <w:t xml:space="preserve"> and Veith (2020), and Milani et al. (2024) all stress that the method must match the user's question. A model developer debugging a policy and an operator checking one live action do not need the same output. The systematic taxonomy by </w:t>
      </w:r>
      <w:proofErr w:type="spellStart"/>
      <w:r>
        <w:t>Bekkemoen</w:t>
      </w:r>
      <w:proofErr w:type="spellEnd"/>
      <w:r>
        <w:t xml:space="preserve"> (2024) reaches the same conclusion across a larger body of recent XRL studies.</w:t>
      </w:r>
    </w:p>
    <w:p w:rsidR="00EE6F64" w:rsidRDefault="00000000">
      <w:r>
        <w:t xml:space="preserve">This dissertation concerns a local, post-decision operator question: </w:t>
      </w:r>
      <w:r>
        <w:rPr>
          <w:i/>
        </w:rPr>
        <w:t>which visible vehicles or requests supported this dispatch action?</w:t>
      </w:r>
      <w:r>
        <w:t xml:space="preserve"> Earlier XRL work demonstrates several possible answers. </w:t>
      </w:r>
      <w:proofErr w:type="spellStart"/>
      <w:r>
        <w:t>Greydanus</w:t>
      </w:r>
      <w:proofErr w:type="spellEnd"/>
      <w:r>
        <w:t xml:space="preserve"> et al. (2018) perturb image regions to </w:t>
      </w:r>
      <w:proofErr w:type="spellStart"/>
      <w:r>
        <w:t>visualise</w:t>
      </w:r>
      <w:proofErr w:type="spellEnd"/>
      <w:r>
        <w:t xml:space="preserve"> what changes an Atari policy. </w:t>
      </w:r>
      <w:proofErr w:type="spellStart"/>
      <w:r>
        <w:t>Madumal</w:t>
      </w:r>
      <w:proofErr w:type="spellEnd"/>
      <w:r>
        <w:t xml:space="preserve">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rsidR="00EE6F64" w:rsidRDefault="00000000">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rsidR="00EE6F64" w:rsidRPr="00363ACD" w:rsidRDefault="00000000">
      <w:pPr>
        <w:pStyle w:val="Heading2"/>
        <w:rPr>
          <w:lang w:val="en-US"/>
        </w:rPr>
      </w:pPr>
      <w:bookmarkStart w:id="14" w:name="nav_heading_2_3_Is_attention_an_explanat"/>
      <w:r w:rsidRPr="00363ACD">
        <w:rPr>
          <w:lang w:val="en-US"/>
        </w:rPr>
        <w:t>2.3 Is attention an explanation?</w:t>
      </w:r>
      <w:bookmarkEnd w:id="14"/>
    </w:p>
    <w:p w:rsidR="00EE6F64" w:rsidRDefault="00000000">
      <w:r>
        <w:t xml:space="preserve">The modern debate began with Jain and Wallace (2019), who found that attention weights could be weakly correlated with other importance measures and that very different attention distributions could produce similar predictions. </w:t>
      </w:r>
      <w:proofErr w:type="spellStart"/>
      <w:r>
        <w:t>Wiegreffe</w:t>
      </w:r>
      <w:proofErr w:type="spellEnd"/>
      <w:r>
        <w:t xml:space="preserv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simple yes or no. It is that attention needs an explicit claim and an appropriate test.</w:t>
      </w:r>
    </w:p>
    <w:p w:rsidR="00EE6F64" w:rsidRDefault="00000000">
      <w:r>
        <w:t xml:space="preserve">Attention became widely visible through Transformer models (Vaswani et al., 2017), but visibility also encouraged a broader interpretability claim than the mechanism alone can support. Lipton (2018) warns that the word </w:t>
      </w:r>
      <w:r>
        <w:rPr>
          <w:i/>
        </w:rPr>
        <w:t>interpretability</w:t>
      </w:r>
      <w:r>
        <w:t xml:space="preserve"> often combines several different goals that should be evaluated separately.</w:t>
      </w:r>
    </w:p>
    <w:p w:rsidR="00EE6F64" w:rsidRDefault="00000000">
      <w:proofErr w:type="spellStart"/>
      <w:r>
        <w:t>Jacovi</w:t>
      </w:r>
      <w:proofErr w:type="spellEnd"/>
      <w:r>
        <w:t xml:space="preserve"> and Goldberg (2020) separate </w:t>
      </w:r>
      <w:r>
        <w:rPr>
          <w:i/>
        </w:rPr>
        <w:t>plausibility</w:t>
      </w:r>
      <w:r>
        <w:t xml:space="preserve">, which concerns whether an explanation looks reasonable to a person, from </w:t>
      </w:r>
      <w:r>
        <w:rPr>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rsidR="00EE6F64" w:rsidRDefault="00000000">
      <w:r>
        <w:t xml:space="preserve">Layer and head aggregation add another difficulty. A two-layer, multi-head network does not produce one unique attention map. Averaging heads, selecting a layer, taking a maximum, or composing attention across layers can produce different rankings. </w:t>
      </w:r>
      <w:proofErr w:type="spellStart"/>
      <w:r>
        <w:t>Abnar</w:t>
      </w:r>
      <w:proofErr w:type="spellEnd"/>
      <w:r>
        <w:t xml:space="preserve"> and </w:t>
      </w:r>
      <w:proofErr w:type="spellStart"/>
      <w:r>
        <w:t>Zuidema</w:t>
      </w:r>
      <w:proofErr w:type="spellEnd"/>
      <w:r>
        <w:t xml:space="preserve">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w:t>
      </w:r>
      <w:r>
        <w:lastRenderedPageBreak/>
        <w:t>attention result is incomplete unless the aggregation rule is defined and its sensitivity is checked.</w:t>
      </w:r>
    </w:p>
    <w:p w:rsidR="00EE6F64" w:rsidRPr="00363ACD" w:rsidRDefault="00000000">
      <w:pPr>
        <w:pStyle w:val="Heading2"/>
        <w:rPr>
          <w:lang w:val="en-US"/>
        </w:rPr>
      </w:pPr>
      <w:bookmarkStart w:id="15" w:name="nav_heading_2_4_Explaining_graph_neural_"/>
      <w:r w:rsidRPr="00363ACD">
        <w:rPr>
          <w:lang w:val="en-US"/>
        </w:rPr>
        <w:t>2.4 Explaining graph neural networks</w:t>
      </w:r>
      <w:bookmarkEnd w:id="15"/>
    </w:p>
    <w:p w:rsidR="00EE6F64" w:rsidRDefault="00000000">
      <w:r>
        <w:t xml:space="preserve">GNN explanations may identify important features, nodes, edges, or subgraphs. </w:t>
      </w:r>
      <w:proofErr w:type="spellStart"/>
      <w:r>
        <w:t>GNNExplainer</w:t>
      </w:r>
      <w:proofErr w:type="spellEnd"/>
      <w:r>
        <w:t xml:space="preserve"> learns a compact subgraph and feature mask that preserves a prediction (Ying et al., 2019). </w:t>
      </w:r>
      <w:proofErr w:type="spellStart"/>
      <w:r>
        <w:t>PGExplainer</w:t>
      </w:r>
      <w:proofErr w:type="spellEnd"/>
      <w:r>
        <w:t xml:space="preserve"> </w:t>
      </w:r>
      <w:proofErr w:type="spellStart"/>
      <w:r>
        <w:t>parameterises</w:t>
      </w:r>
      <w:proofErr w:type="spellEnd"/>
      <w:r>
        <w:t xml:space="preserve"> explanation generation so that it can be shared across examples (Luo et al., 2020). </w:t>
      </w:r>
      <w:proofErr w:type="spellStart"/>
      <w:r>
        <w:t>SubgraphX</w:t>
      </w:r>
      <w:proofErr w:type="spellEnd"/>
      <w:r>
        <w:t xml:space="preserve"> searches for important subgraphs using Shapley-value approximations (Yuan et al., 2021). These methods show that graph explanation is a distinct problem: removing one node can alter both its own features and the messages available to other nodes.</w:t>
      </w:r>
    </w:p>
    <w:p w:rsidR="00EE6F64" w:rsidRDefault="00000000">
      <w:r>
        <w:t xml:space="preserve">The survey by Yuan et al. (2023) </w:t>
      </w:r>
      <w:proofErr w:type="spellStart"/>
      <w:r>
        <w:t>organises</w:t>
      </w:r>
      <w:proofErr w:type="spellEnd"/>
      <w:r>
        <w:t xml:space="preserve"> GNN explainers by target, mechanism, and scope. </w:t>
      </w:r>
      <w:proofErr w:type="spellStart"/>
      <w:r>
        <w:t>GraphFramEx</w:t>
      </w:r>
      <w:proofErr w:type="spellEnd"/>
      <w:r>
        <w:t xml:space="preserve">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rsidR="00EE6F64" w:rsidRDefault="00000000">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construct-validity audit in Section 3.7.</w:t>
      </w:r>
    </w:p>
    <w:p w:rsidR="00EE6F64" w:rsidRPr="00363ACD" w:rsidRDefault="00000000">
      <w:pPr>
        <w:pStyle w:val="Heading2"/>
        <w:rPr>
          <w:lang w:val="en-US"/>
        </w:rPr>
      </w:pPr>
      <w:bookmarkStart w:id="16" w:name="nav_heading_2_5_Faithfulness_evaluation_"/>
      <w:r w:rsidRPr="00363ACD">
        <w:rPr>
          <w:lang w:val="en-US"/>
        </w:rPr>
        <w:t>2.5 Faithfulness evaluation and its pitfalls</w:t>
      </w:r>
      <w:bookmarkEnd w:id="16"/>
    </w:p>
    <w:p w:rsidR="00EE6F64" w:rsidRDefault="00000000">
      <w:r>
        <w:t xml:space="preserve">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w:t>
      </w:r>
      <w:proofErr w:type="spellStart"/>
      <w:r>
        <w:t>behaviour</w:t>
      </w:r>
      <w:proofErr w:type="spellEnd"/>
      <w:r>
        <w:t xml:space="preserve"> instead of visual appeal.</w:t>
      </w:r>
    </w:p>
    <w:p w:rsidR="00EE6F64" w:rsidRDefault="00000000">
      <w:r>
        <w:t xml:space="preserve">Model-agnostic methods such as LIME also use local perturbations to estimate which inputs support a prediction (Ribeiro, Singh and </w:t>
      </w:r>
      <w:proofErr w:type="spellStart"/>
      <w:r>
        <w:t>Guestrin</w:t>
      </w:r>
      <w:proofErr w:type="spellEnd"/>
      <w:r>
        <w:t>, 2016). Their usefulness depends on whether the perturbed samples remain meaningful for the model and task.</w:t>
      </w:r>
    </w:p>
    <w:p w:rsidR="00EE6F64" w:rsidRDefault="00000000">
      <w:r>
        <w:t xml:space="preserve">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w:t>
      </w:r>
      <w:proofErr w:type="spellStart"/>
      <w:r>
        <w:t>randomised</w:t>
      </w:r>
      <w:proofErr w:type="spellEnd"/>
      <w:r>
        <w:t xml:space="preserve">. Alvarez-Melis and </w:t>
      </w:r>
      <w:proofErr w:type="spellStart"/>
      <w:r>
        <w:t>Jaakkola</w:t>
      </w:r>
      <w:proofErr w:type="spellEnd"/>
      <w:r>
        <w:t xml:space="preserve"> (2018) show that explanation methods can also be locally unstable. Together, these studies make the evaluator part of the object being audited.</w:t>
      </w:r>
    </w:p>
    <w:p w:rsidR="00EE6F64" w:rsidRDefault="00000000">
      <w:r>
        <w:t xml:space="preserve">The present action-deletion problem is related but more specific. If a selected request node is masked, its action logit becomes unavailable. A large margin change can then occur even if the </w:t>
      </w:r>
      <w:r>
        <w:lastRenderedPageBreak/>
        <w:t>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rsidR="00EE6F64" w:rsidRDefault="00000000">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rsidR="00EE6F64" w:rsidRPr="00363ACD" w:rsidRDefault="00000000">
      <w:pPr>
        <w:pStyle w:val="Heading2"/>
        <w:rPr>
          <w:lang w:val="en-US"/>
        </w:rPr>
      </w:pPr>
      <w:bookmarkStart w:id="17" w:name="nav_heading_2_6_Age_of_Information_and_t"/>
      <w:r w:rsidRPr="00363ACD">
        <w:rPr>
          <w:lang w:val="en-US"/>
        </w:rPr>
        <w:t>2.6 Age of Information and telemetry degradation</w:t>
      </w:r>
      <w:bookmarkEnd w:id="17"/>
    </w:p>
    <w:p w:rsidR="00EE6F64" w:rsidRDefault="00000000">
      <w:r>
        <w:t>Age of Information (</w:t>
      </w:r>
      <w:proofErr w:type="spellStart"/>
      <w:r>
        <w:t>AoI</w:t>
      </w:r>
      <w:proofErr w:type="spellEnd"/>
      <w:r>
        <w:t xml:space="preserve">) measures the time since the newest received update was generated (Kaul, Yates and </w:t>
      </w:r>
      <w:proofErr w:type="spellStart"/>
      <w:r>
        <w:t>Gruteser</w:t>
      </w:r>
      <w:proofErr w:type="spellEnd"/>
      <w:r>
        <w:t>,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rsidR="00EE6F64" w:rsidRDefault="00000000">
      <w:r>
        <w:t xml:space="preserve">This dissertation uses </w:t>
      </w:r>
      <w:proofErr w:type="spellStart"/>
      <w:r>
        <w:t>AoI</w:t>
      </w:r>
      <w:proofErr w:type="spellEnd"/>
      <w:r>
        <w:t xml:space="preserve"> only as a node-level freshness descriptor and as the weight inside WAMSN. The manipulated condition is the declared duration of an observation-layer outage triggered by tunnel entry. The design does not manipulate </w:t>
      </w:r>
      <w:proofErr w:type="spellStart"/>
      <w:r>
        <w:t>AoI</w:t>
      </w:r>
      <w:proofErr w:type="spellEnd"/>
      <w:r>
        <w:t xml:space="preserve"> independently, so it does not claim that a larger </w:t>
      </w:r>
      <w:proofErr w:type="spellStart"/>
      <w:r>
        <w:t>AoI</w:t>
      </w:r>
      <w:proofErr w:type="spellEnd"/>
      <w:r>
        <w:t xml:space="preserve"> value causes lower faithfulness. Instead, it asks whether stale exposure and attention </w:t>
      </w:r>
      <w:proofErr w:type="spellStart"/>
      <w:r>
        <w:t>behaviour</w:t>
      </w:r>
      <w:proofErr w:type="spellEnd"/>
      <w:r>
        <w:t xml:space="preserve"> remain separately trustworthy under controlled outages.</w:t>
      </w:r>
    </w:p>
    <w:p w:rsidR="00EE6F64" w:rsidRPr="00363ACD" w:rsidRDefault="00000000">
      <w:pPr>
        <w:pStyle w:val="Heading2"/>
        <w:rPr>
          <w:lang w:val="en-US"/>
        </w:rPr>
      </w:pPr>
      <w:bookmarkStart w:id="18" w:name="nav_heading_2_7_Research_gap_and_positio"/>
      <w:r w:rsidRPr="00363ACD">
        <w:rPr>
          <w:lang w:val="en-US"/>
        </w:rPr>
        <w:t>2.7 Research gap and positioning</w:t>
      </w:r>
      <w:bookmarkEnd w:id="18"/>
    </w:p>
    <w:p w:rsidR="00EE6F64" w:rsidRDefault="00000000">
      <w:r>
        <w:t>The reviewed work establishes four points: relational RL is appropriate for fleet dispatch; attention is easy to expose but disputed as an explanation; GNN faithfulness requires graph-aware perturbations; and stale state matters to operational control. The missing link is the assurance question at their intersection.</w:t>
      </w:r>
    </w:p>
    <w:p w:rsidR="00EE6F64" w:rsidRDefault="00000000">
      <w:pPr>
        <w:keepNext/>
      </w:pPr>
      <w:r>
        <w:t>Within the graph- and RL-explainability studies reviewed in Sections 2.2-2.5, no evaluation protocol was identified that combines all of the following:</w:t>
      </w:r>
    </w:p>
    <w:p w:rsidR="00EE6F64" w:rsidRDefault="00000000">
      <w:pPr>
        <w:pStyle w:val="DMUBullet"/>
        <w:keepLines/>
        <w:spacing w:after="40"/>
      </w:pPr>
      <w:r>
        <w:t>a graph-attention MARL action explained at decision level;</w:t>
      </w:r>
    </w:p>
    <w:p w:rsidR="00EE6F64" w:rsidRDefault="00000000">
      <w:pPr>
        <w:pStyle w:val="DMUBullet"/>
        <w:keepLines/>
        <w:spacing w:after="40"/>
      </w:pPr>
      <w:r>
        <w:t>paired clean and stale versions of the same operational observation;</w:t>
      </w:r>
    </w:p>
    <w:p w:rsidR="00EE6F64" w:rsidRDefault="00000000">
      <w:pPr>
        <w:pStyle w:val="DMUBullet"/>
        <w:keepLines/>
        <w:spacing w:after="40"/>
      </w:pPr>
      <w:r>
        <w:t>explicit measurement of attention placed on stale telemetry;</w:t>
      </w:r>
    </w:p>
    <w:p w:rsidR="00EE6F64" w:rsidRDefault="00000000">
      <w:pPr>
        <w:pStyle w:val="DMUBullet"/>
        <w:keepLines/>
        <w:spacing w:after="40"/>
      </w:pPr>
      <w:r>
        <w:t>a control for graph nodes that also remove available actions; and</w:t>
      </w:r>
    </w:p>
    <w:p w:rsidR="00EE6F64" w:rsidRDefault="00000000">
      <w:pPr>
        <w:pStyle w:val="DMUBullet"/>
        <w:keepLines/>
        <w:spacing w:after="120"/>
      </w:pPr>
      <w:r>
        <w:t>replication across independently trained checkpoints.</w:t>
      </w:r>
    </w:p>
    <w:p w:rsidR="00EE6F64" w:rsidRDefault="00000000">
      <w:r>
        <w:t>This dissertation therefore contributes an audit protocol and an empirical test, not a new dispatch algorithm. SUMO supplies a controlled simulated state (Lopez et al., 2018). The GAT-MAPPO policy supplies a realistic attention channel. The study tests whether that channel gives a reproducible freshness-aware and decision-relevant explanation, and states clearly when the evidence cannot support that claim.</w:t>
      </w:r>
    </w:p>
    <w:p w:rsidR="00EE6F64" w:rsidRPr="00363ACD" w:rsidRDefault="00000000">
      <w:pPr>
        <w:pStyle w:val="Heading1"/>
        <w:rPr>
          <w:lang w:val="en-US"/>
        </w:rPr>
      </w:pPr>
      <w:bookmarkStart w:id="19" w:name="nav_heading_Chapter_3_Methodology"/>
      <w:r w:rsidRPr="00363ACD">
        <w:rPr>
          <w:lang w:val="en-US"/>
        </w:rPr>
        <w:lastRenderedPageBreak/>
        <w:t>Chapter 3: Methodology</w:t>
      </w:r>
      <w:bookmarkEnd w:id="19"/>
    </w:p>
    <w:p w:rsidR="00EE6F64" w:rsidRPr="00363ACD" w:rsidRDefault="00000000">
      <w:pPr>
        <w:pStyle w:val="Heading2"/>
        <w:rPr>
          <w:lang w:val="en-US"/>
        </w:rPr>
      </w:pPr>
      <w:bookmarkStart w:id="20" w:name="nav_heading_3_1_Study_design"/>
      <w:r w:rsidRPr="00363ACD">
        <w:rPr>
          <w:lang w:val="en-US"/>
        </w:rPr>
        <w:t>3.1 Study design</w:t>
      </w:r>
      <w:bookmarkEnd w:id="20"/>
    </w:p>
    <w:p w:rsidR="00EE6F64" w:rsidRDefault="00000000">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rsidR="00EE6F64" w:rsidRDefault="00000000">
      <w:r>
        <w:t>The final protocol is defined in configs/experiments/dissertation_v4.toml. The full run contains three stages: training, validation-based checkpoint selection, and held-out evaluation. Faithfulness sweeps are run only after the selected checkpoints are frozen.</w:t>
      </w:r>
    </w:p>
    <w:p w:rsidR="00EE6F64" w:rsidRPr="00363ACD" w:rsidRDefault="00000000">
      <w:pPr>
        <w:pStyle w:val="Heading2"/>
        <w:rPr>
          <w:lang w:val="en-US"/>
        </w:rPr>
      </w:pPr>
      <w:bookmarkStart w:id="21" w:name="nav_heading_3_2_SUMO_environment_and_dat"/>
      <w:r w:rsidRPr="00363ACD">
        <w:rPr>
          <w:lang w:val="en-US"/>
        </w:rPr>
        <w:t>3.2 SUMO environment and data</w:t>
      </w:r>
      <w:bookmarkEnd w:id="21"/>
    </w:p>
    <w:p w:rsidR="00EE6F64" w:rsidRDefault="00000000">
      <w:r>
        <w:t xml:space="preserve">The road network is an OpenStreetMap extract of the Central Park area in </w:t>
      </w:r>
      <w:proofErr w:type="spellStart"/>
      <w:r>
        <w:t>Yubei</w:t>
      </w:r>
      <w:proofErr w:type="spellEnd"/>
      <w:r>
        <w:t xml:space="preserve">, Chongqing. Roads marked as tunnels supply physically meaningful signal-loss triggers. SUMO simulates 20 taxis and 50 passenger requests during each 1,200-second episode. Taxi dispatch is controlled through </w:t>
      </w:r>
      <w:proofErr w:type="spellStart"/>
      <w:r>
        <w:t>TraCI</w:t>
      </w:r>
      <w:proofErr w:type="spellEnd"/>
      <w:r>
        <w:t>, while SUMO continues to update the true position and speed of every vehicle.</w:t>
      </w:r>
    </w:p>
    <w:p w:rsidR="00EE6F64" w:rsidRDefault="00000000">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rsidR="00EE6F64" w:rsidRDefault="00000000">
      <w:r>
        <w:t xml:space="preserve">SUMO is a simulator rather than a neutral source of observed data (Lopez et al., 2018). Its outputs depend on the chosen road network, generated demand, routes, vehicle </w:t>
      </w:r>
      <w:proofErr w:type="spellStart"/>
      <w:r>
        <w:t>behaviour</w:t>
      </w:r>
      <w:proofErr w:type="spellEnd"/>
      <w:r>
        <w:t xml:space="preserve">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rsidR="00EE6F64" w:rsidRPr="00363ACD" w:rsidRDefault="00000000">
      <w:pPr>
        <w:pStyle w:val="Heading2"/>
        <w:rPr>
          <w:lang w:val="en-US"/>
        </w:rPr>
      </w:pPr>
      <w:bookmarkStart w:id="22" w:name="nav_heading_3_3_Observation_graph_and_ac"/>
      <w:r w:rsidRPr="00363ACD">
        <w:rPr>
          <w:lang w:val="en-US"/>
        </w:rPr>
        <w:t>3.3 Observation graph and action space</w:t>
      </w:r>
      <w:bookmarkEnd w:id="22"/>
    </w:p>
    <w:p w:rsidR="00EE6F64" w:rsidRDefault="00000000">
      <w:r>
        <w:t xml:space="preserve">Each idle taxi receives a </w:t>
      </w:r>
      <w:proofErr w:type="spellStart"/>
      <w:r>
        <w:t>self-centred</w:t>
      </w:r>
      <w:proofErr w:type="spellEnd"/>
      <w:r>
        <w:t xml:space="preserve"> graph containing:</w:t>
      </w:r>
    </w:p>
    <w:p w:rsidR="00EE6F64" w:rsidRPr="00363ACD" w:rsidRDefault="00000000">
      <w:pPr>
        <w:pStyle w:val="DMUCaption"/>
        <w:keepNext/>
        <w:rPr>
          <w:lang w:val="en-US"/>
        </w:rPr>
      </w:pPr>
      <w:bookmarkStart w:id="23" w:name="nav_table_Table_3_1"/>
      <w:r w:rsidRPr="00363ACD">
        <w:rPr>
          <w:b/>
          <w:lang w:val="en-US"/>
        </w:rPr>
        <w:t>Table 3.1: Observation graph node types and roles</w:t>
      </w:r>
      <w:bookmarkEnd w:id="23"/>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1703"/>
        <w:gridCol w:w="4510"/>
        <w:gridCol w:w="2807"/>
      </w:tblGrid>
      <w:tr w:rsidR="00EE6F64">
        <w:trPr>
          <w:cantSplit/>
          <w:tblHeader/>
          <w:jc w:val="center"/>
        </w:trPr>
        <w:tc>
          <w:tcPr>
            <w:tcW w:w="1703"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left"/>
            </w:pPr>
            <w:r>
              <w:rPr>
                <w:b/>
                <w:sz w:val="20"/>
              </w:rPr>
              <w:t>Node type</w:t>
            </w:r>
          </w:p>
        </w:tc>
        <w:tc>
          <w:tcPr>
            <w:tcW w:w="4510"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Main features</w:t>
            </w:r>
          </w:p>
        </w:tc>
        <w:tc>
          <w:tcPr>
            <w:tcW w:w="2807"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Role</w:t>
            </w:r>
          </w:p>
        </w:tc>
      </w:tr>
      <w:tr w:rsidR="00EE6F64">
        <w:trPr>
          <w:cantSplit/>
          <w:jc w:val="center"/>
        </w:trPr>
        <w:tc>
          <w:tcPr>
            <w:tcW w:w="1703" w:type="dxa"/>
            <w:tcMar>
              <w:top w:w="45" w:type="dxa"/>
              <w:left w:w="90" w:type="dxa"/>
              <w:bottom w:w="45" w:type="dxa"/>
              <w:right w:w="90" w:type="dxa"/>
            </w:tcMar>
            <w:vAlign w:val="center"/>
          </w:tcPr>
          <w:p w:rsidR="00EE6F64" w:rsidRDefault="00000000">
            <w:pPr>
              <w:keepNext/>
              <w:keepLines/>
              <w:spacing w:after="0" w:line="240" w:lineRule="auto"/>
              <w:jc w:val="left"/>
            </w:pPr>
            <w:proofErr w:type="spellStart"/>
            <w:r>
              <w:rPr>
                <w:sz w:val="20"/>
              </w:rPr>
              <w:t>Self taxi</w:t>
            </w:r>
            <w:proofErr w:type="spellEnd"/>
          </w:p>
        </w:tc>
        <w:tc>
          <w:tcPr>
            <w:tcW w:w="4510"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 xml:space="preserve">position, time, speed, </w:t>
            </w:r>
            <w:proofErr w:type="spellStart"/>
            <w:r>
              <w:rPr>
                <w:sz w:val="20"/>
              </w:rPr>
              <w:t>AoI</w:t>
            </w:r>
            <w:proofErr w:type="spellEnd"/>
            <w:r>
              <w:rPr>
                <w:sz w:val="20"/>
              </w:rPr>
              <w:t>, position-valid flag</w:t>
            </w:r>
          </w:p>
        </w:tc>
        <w:tc>
          <w:tcPr>
            <w:tcW w:w="2807"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acting vehicle</w:t>
            </w:r>
          </w:p>
        </w:tc>
      </w:tr>
      <w:tr w:rsidR="00EE6F64">
        <w:trPr>
          <w:cantSplit/>
          <w:jc w:val="center"/>
        </w:trPr>
        <w:tc>
          <w:tcPr>
            <w:tcW w:w="1703"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Peer taxi</w:t>
            </w:r>
          </w:p>
        </w:tc>
        <w:tc>
          <w:tcPr>
            <w:tcW w:w="4510"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 xml:space="preserve">relative position, availability, distance, </w:t>
            </w:r>
            <w:proofErr w:type="spellStart"/>
            <w:r>
              <w:rPr>
                <w:sz w:val="20"/>
              </w:rPr>
              <w:t>AoI</w:t>
            </w:r>
            <w:proofErr w:type="spellEnd"/>
          </w:p>
        </w:tc>
        <w:tc>
          <w:tcPr>
            <w:tcW w:w="2807"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nearby fleet context</w:t>
            </w:r>
          </w:p>
        </w:tc>
      </w:tr>
      <w:tr w:rsidR="00EE6F64">
        <w:trPr>
          <w:cantSplit/>
          <w:jc w:val="center"/>
        </w:trPr>
        <w:tc>
          <w:tcPr>
            <w:tcW w:w="1703" w:type="dxa"/>
            <w:tcMar>
              <w:top w:w="45" w:type="dxa"/>
              <w:left w:w="90" w:type="dxa"/>
              <w:bottom w:w="45" w:type="dxa"/>
              <w:right w:w="90" w:type="dxa"/>
            </w:tcMar>
            <w:vAlign w:val="center"/>
          </w:tcPr>
          <w:p w:rsidR="00EE6F64" w:rsidRDefault="00000000">
            <w:pPr>
              <w:keepLines/>
              <w:spacing w:after="0" w:line="240" w:lineRule="auto"/>
              <w:jc w:val="left"/>
            </w:pPr>
            <w:r>
              <w:rPr>
                <w:sz w:val="20"/>
              </w:rPr>
              <w:t>Passenger request</w:t>
            </w:r>
          </w:p>
        </w:tc>
        <w:tc>
          <w:tcPr>
            <w:tcW w:w="4510" w:type="dxa"/>
            <w:tcMar>
              <w:top w:w="45" w:type="dxa"/>
              <w:left w:w="90" w:type="dxa"/>
              <w:bottom w:w="45" w:type="dxa"/>
              <w:right w:w="90" w:type="dxa"/>
            </w:tcMar>
            <w:vAlign w:val="center"/>
          </w:tcPr>
          <w:p w:rsidR="00EE6F64" w:rsidRDefault="00000000">
            <w:pPr>
              <w:keepLines/>
              <w:spacing w:after="0" w:line="240" w:lineRule="auto"/>
              <w:jc w:val="left"/>
            </w:pPr>
            <w:r>
              <w:rPr>
                <w:sz w:val="20"/>
              </w:rPr>
              <w:t>pickup/drop-off vectors, waiting time</w:t>
            </w:r>
          </w:p>
        </w:tc>
        <w:tc>
          <w:tcPr>
            <w:tcW w:w="2807" w:type="dxa"/>
            <w:tcMar>
              <w:top w:w="45" w:type="dxa"/>
              <w:left w:w="90" w:type="dxa"/>
              <w:bottom w:w="45" w:type="dxa"/>
              <w:right w:w="90" w:type="dxa"/>
            </w:tcMar>
            <w:vAlign w:val="center"/>
          </w:tcPr>
          <w:p w:rsidR="00EE6F64" w:rsidRDefault="00000000">
            <w:pPr>
              <w:keepLines/>
              <w:spacing w:after="0" w:line="240" w:lineRule="auto"/>
              <w:jc w:val="left"/>
            </w:pPr>
            <w:r>
              <w:rPr>
                <w:sz w:val="20"/>
              </w:rPr>
              <w:t>candidate request and action</w:t>
            </w:r>
          </w:p>
        </w:tc>
      </w:tr>
    </w:tbl>
    <w:p w:rsidR="00EE6F64" w:rsidRDefault="00000000">
      <w:r>
        <w:t xml:space="preserve">The graph contains up to five nearby taxis and five nearby requests. Features are </w:t>
      </w:r>
      <w:proofErr w:type="spellStart"/>
      <w:r>
        <w:t>normalised</w:t>
      </w:r>
      <w:proofErr w:type="spellEnd"/>
      <w:r>
        <w:t xml:space="preserve"> and request/taxi masks prevent padded nodes from receiving attention.</w:t>
      </w:r>
    </w:p>
    <w:p w:rsidR="00EE6F64" w:rsidRDefault="00000000">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rsidR="00EE6F64" w:rsidRDefault="00000000">
      <w:pPr>
        <w:keepNext/>
        <w:keepLines/>
        <w:spacing w:before="120" w:after="40"/>
        <w:jc w:val="center"/>
      </w:pPr>
      <w:r>
        <w:rPr>
          <w:noProof/>
        </w:rPr>
        <w:lastRenderedPageBreak/>
        <w:drawing>
          <wp:inline distT="0" distB="0" distL="0" distR="0">
            <wp:extent cx="5623560" cy="2904119"/>
            <wp:effectExtent l="0" t="0" r="0" b="0"/>
            <wp:docPr id="2" name="Picture 2" descr="Local observation graph with peer taxis, requests and request-to-action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23560" cy="2904119"/>
                    </a:xfrm>
                    <a:prstGeom prst="rect">
                      <a:avLst/>
                    </a:prstGeom>
                  </pic:spPr>
                </pic:pic>
              </a:graphicData>
            </a:graphic>
          </wp:inline>
        </w:drawing>
      </w:r>
    </w:p>
    <w:p w:rsidR="00EE6F64" w:rsidRPr="00363ACD" w:rsidRDefault="00000000">
      <w:pPr>
        <w:pStyle w:val="DMUCaption"/>
        <w:rPr>
          <w:lang w:val="en-US"/>
        </w:rPr>
      </w:pPr>
      <w:bookmarkStart w:id="24" w:name="nav_figure_Figure_3_1"/>
      <w:r w:rsidRPr="00363ACD">
        <w:rPr>
          <w:lang w:val="en-US"/>
        </w:rP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4"/>
    </w:p>
    <w:p w:rsidR="00EE6F64" w:rsidRPr="00363ACD" w:rsidRDefault="00000000">
      <w:pPr>
        <w:pStyle w:val="Heading2"/>
        <w:rPr>
          <w:lang w:val="en-US"/>
        </w:rPr>
      </w:pPr>
      <w:bookmarkStart w:id="25" w:name="nav_heading_3_4_Policy_models_and_traini"/>
      <w:r w:rsidRPr="00363ACD">
        <w:rPr>
          <w:lang w:val="en-US"/>
        </w:rPr>
        <w:t>3.4 Policy models and training</w:t>
      </w:r>
      <w:bookmarkEnd w:id="25"/>
    </w:p>
    <w:p w:rsidR="00EE6F64" w:rsidRDefault="00000000">
      <w:r>
        <w:t xml:space="preserve">The main policy uses per-node-type feature projections followed by two graph attention layers with four heads. The actor scores no-op and the visible requests. The critic estimates value for MAPPO training with </w:t>
      </w:r>
      <w:proofErr w:type="spellStart"/>
      <w:r>
        <w:t>centralised</w:t>
      </w:r>
      <w:proofErr w:type="spellEnd"/>
      <w:r>
        <w:t xml:space="preserve"> training and </w:t>
      </w:r>
      <w:proofErr w:type="spellStart"/>
      <w:r>
        <w:t>decentralised</w:t>
      </w:r>
      <w:proofErr w:type="spellEnd"/>
      <w:r>
        <w:t xml:space="preserve"> execution. The GAT implementation returns its attention tensors directly so they can be audited without changing the trained network.</w:t>
      </w:r>
    </w:p>
    <w:p w:rsidR="00EE6F64" w:rsidRDefault="00000000">
      <w:r>
        <w:t xml:space="preserve">The implementation uses scaled dot-product graph attention on the fully connected set of valid local nodes. For node </w:t>
      </w:r>
      <w:proofErr w:type="spellStart"/>
      <w:r>
        <w:t>i</w:t>
      </w:r>
      <w:proofErr w:type="spellEnd"/>
      <w:r>
        <w:t>, node j, layer l, and head h, the attention equations are defined as follows. This differs from the additive attention score in the original GAT paper, so "GAT" in the experiment labels denotes the graph-attention policy family, not an exact reproduction of that layer.</w:t>
      </w:r>
    </w:p>
    <w:p w:rsidR="00EE6F64" w:rsidRDefault="00000000">
      <w:pPr>
        <w:keepLines/>
        <w:ind w:left="504" w:right="504"/>
        <w:jc w:val="left"/>
      </w:pPr>
      <w:proofErr w:type="spellStart"/>
      <w:r>
        <w:rPr>
          <w:rFonts w:ascii="Courier New" w:hAnsi="Courier New"/>
          <w:sz w:val="18"/>
        </w:rPr>
        <w:t>q_i</w:t>
      </w:r>
      <w:proofErr w:type="spellEnd"/>
      <w:r>
        <w:rPr>
          <w:rFonts w:ascii="Courier New" w:hAnsi="Courier New"/>
          <w:sz w:val="18"/>
        </w:rPr>
        <w:t xml:space="preserve"> = </w:t>
      </w:r>
      <w:proofErr w:type="spellStart"/>
      <w:r>
        <w:rPr>
          <w:rFonts w:ascii="Courier New" w:hAnsi="Courier New"/>
          <w:sz w:val="18"/>
        </w:rPr>
        <w:t>W_Q,h</w:t>
      </w:r>
      <w:proofErr w:type="spellEnd"/>
      <w:r>
        <w:rPr>
          <w:rFonts w:ascii="Courier New" w:hAnsi="Courier New"/>
          <w:sz w:val="18"/>
        </w:rPr>
        <w:t xml:space="preserve"> </w:t>
      </w:r>
      <w:proofErr w:type="spellStart"/>
      <w:r>
        <w:rPr>
          <w:rFonts w:ascii="Courier New" w:hAnsi="Courier New"/>
          <w:sz w:val="18"/>
        </w:rPr>
        <w:t>LayerNorm</w:t>
      </w:r>
      <w:proofErr w:type="spellEnd"/>
      <w:r>
        <w:rPr>
          <w:rFonts w:ascii="Courier New" w:hAnsi="Courier New"/>
          <w:sz w:val="18"/>
        </w:rPr>
        <w:t>(</w:t>
      </w:r>
      <w:proofErr w:type="spellStart"/>
      <w:r>
        <w:rPr>
          <w:rFonts w:ascii="Courier New" w:hAnsi="Courier New"/>
          <w:sz w:val="18"/>
        </w:rPr>
        <w:t>h_i^l</w:t>
      </w:r>
      <w:proofErr w:type="spellEnd"/>
      <w:r>
        <w:rPr>
          <w:rFonts w:ascii="Courier New" w:hAnsi="Courier New"/>
          <w:sz w:val="18"/>
        </w:rPr>
        <w:t xml:space="preserve">),  </w:t>
      </w:r>
      <w:proofErr w:type="spellStart"/>
      <w:r>
        <w:rPr>
          <w:rFonts w:ascii="Courier New" w:hAnsi="Courier New"/>
          <w:sz w:val="18"/>
        </w:rPr>
        <w:t>k_j</w:t>
      </w:r>
      <w:proofErr w:type="spellEnd"/>
      <w:r>
        <w:rPr>
          <w:rFonts w:ascii="Courier New" w:hAnsi="Courier New"/>
          <w:sz w:val="18"/>
        </w:rPr>
        <w:t xml:space="preserve"> = </w:t>
      </w:r>
      <w:proofErr w:type="spellStart"/>
      <w:r>
        <w:rPr>
          <w:rFonts w:ascii="Courier New" w:hAnsi="Courier New"/>
          <w:sz w:val="18"/>
        </w:rPr>
        <w:t>W_K,h</w:t>
      </w:r>
      <w:proofErr w:type="spellEnd"/>
      <w:r>
        <w:rPr>
          <w:rFonts w:ascii="Courier New" w:hAnsi="Courier New"/>
          <w:sz w:val="18"/>
        </w:rPr>
        <w:t xml:space="preserve"> </w:t>
      </w:r>
      <w:proofErr w:type="spellStart"/>
      <w:r>
        <w:rPr>
          <w:rFonts w:ascii="Courier New" w:hAnsi="Courier New"/>
          <w:sz w:val="18"/>
        </w:rPr>
        <w:t>LayerNorm</w:t>
      </w:r>
      <w:proofErr w:type="spellEnd"/>
      <w:r>
        <w:rPr>
          <w:rFonts w:ascii="Courier New" w:hAnsi="Courier New"/>
          <w:sz w:val="18"/>
        </w:rPr>
        <w:t>(</w:t>
      </w:r>
      <w:proofErr w:type="spellStart"/>
      <w:r>
        <w:rPr>
          <w:rFonts w:ascii="Courier New" w:hAnsi="Courier New"/>
          <w:sz w:val="18"/>
        </w:rPr>
        <w:t>h_j^l</w:t>
      </w:r>
      <w:proofErr w:type="spellEnd"/>
      <w:r>
        <w:rPr>
          <w:rFonts w:ascii="Courier New" w:hAnsi="Courier New"/>
          <w:sz w:val="18"/>
        </w:rPr>
        <w:t>)</w:t>
      </w:r>
      <w:r>
        <w:rPr>
          <w:rFonts w:ascii="Courier New" w:hAnsi="Courier New"/>
          <w:sz w:val="18"/>
        </w:rPr>
        <w:br/>
      </w:r>
      <w:proofErr w:type="spellStart"/>
      <w:r>
        <w:rPr>
          <w:rFonts w:ascii="Courier New" w:hAnsi="Courier New"/>
          <w:sz w:val="18"/>
        </w:rPr>
        <w:t>v_j</w:t>
      </w:r>
      <w:proofErr w:type="spellEnd"/>
      <w:r>
        <w:rPr>
          <w:rFonts w:ascii="Courier New" w:hAnsi="Courier New"/>
          <w:sz w:val="18"/>
        </w:rPr>
        <w:t xml:space="preserve"> = </w:t>
      </w:r>
      <w:proofErr w:type="spellStart"/>
      <w:r>
        <w:rPr>
          <w:rFonts w:ascii="Courier New" w:hAnsi="Courier New"/>
          <w:sz w:val="18"/>
        </w:rPr>
        <w:t>W_V,h</w:t>
      </w:r>
      <w:proofErr w:type="spellEnd"/>
      <w:r>
        <w:rPr>
          <w:rFonts w:ascii="Courier New" w:hAnsi="Courier New"/>
          <w:sz w:val="18"/>
        </w:rPr>
        <w:t xml:space="preserve"> </w:t>
      </w:r>
      <w:proofErr w:type="spellStart"/>
      <w:r>
        <w:rPr>
          <w:rFonts w:ascii="Courier New" w:hAnsi="Courier New"/>
          <w:sz w:val="18"/>
        </w:rPr>
        <w:t>LayerNorm</w:t>
      </w:r>
      <w:proofErr w:type="spellEnd"/>
      <w:r>
        <w:rPr>
          <w:rFonts w:ascii="Courier New" w:hAnsi="Courier New"/>
          <w:sz w:val="18"/>
        </w:rPr>
        <w:t>(</w:t>
      </w:r>
      <w:proofErr w:type="spellStart"/>
      <w:r>
        <w:rPr>
          <w:rFonts w:ascii="Courier New" w:hAnsi="Courier New"/>
          <w:sz w:val="18"/>
        </w:rPr>
        <w:t>h_j^l</w:t>
      </w:r>
      <w:proofErr w:type="spellEnd"/>
      <w:r>
        <w:rPr>
          <w:rFonts w:ascii="Courier New" w:hAnsi="Courier New"/>
          <w:sz w:val="18"/>
        </w:rPr>
        <w:t>)</w:t>
      </w:r>
      <w:r>
        <w:rPr>
          <w:rFonts w:ascii="Courier New" w:hAnsi="Courier New"/>
          <w:sz w:val="18"/>
        </w:rPr>
        <w:br/>
      </w:r>
      <w:proofErr w:type="spellStart"/>
      <w:r>
        <w:rPr>
          <w:rFonts w:ascii="Courier New" w:hAnsi="Courier New"/>
          <w:sz w:val="18"/>
        </w:rPr>
        <w:t>s_ij</w:t>
      </w:r>
      <w:proofErr w:type="spellEnd"/>
      <w:r>
        <w:rPr>
          <w:rFonts w:ascii="Courier New" w:hAnsi="Courier New"/>
          <w:sz w:val="18"/>
        </w:rPr>
        <w:t>^(</w:t>
      </w:r>
      <w:proofErr w:type="spellStart"/>
      <w:r>
        <w:rPr>
          <w:rFonts w:ascii="Courier New" w:hAnsi="Courier New"/>
          <w:sz w:val="18"/>
        </w:rPr>
        <w:t>l,h</w:t>
      </w:r>
      <w:proofErr w:type="spellEnd"/>
      <w:r>
        <w:rPr>
          <w:rFonts w:ascii="Courier New" w:hAnsi="Courier New"/>
          <w:sz w:val="18"/>
        </w:rPr>
        <w:t>) = (</w:t>
      </w:r>
      <w:proofErr w:type="spellStart"/>
      <w:r>
        <w:rPr>
          <w:rFonts w:ascii="Courier New" w:hAnsi="Courier New"/>
          <w:sz w:val="18"/>
        </w:rPr>
        <w:t>q_i</w:t>
      </w:r>
      <w:proofErr w:type="spellEnd"/>
      <w:r>
        <w:rPr>
          <w:rFonts w:ascii="Courier New" w:hAnsi="Courier New"/>
          <w:sz w:val="18"/>
        </w:rPr>
        <w:t xml:space="preserve"> dot </w:t>
      </w:r>
      <w:proofErr w:type="spellStart"/>
      <w:r>
        <w:rPr>
          <w:rFonts w:ascii="Courier New" w:hAnsi="Courier New"/>
          <w:sz w:val="18"/>
        </w:rPr>
        <w:t>k_j</w:t>
      </w:r>
      <w:proofErr w:type="spellEnd"/>
      <w:r>
        <w:rPr>
          <w:rFonts w:ascii="Courier New" w:hAnsi="Courier New"/>
          <w:sz w:val="18"/>
        </w:rPr>
        <w:t>) / sqrt(</w:t>
      </w:r>
      <w:proofErr w:type="spellStart"/>
      <w:r>
        <w:rPr>
          <w:rFonts w:ascii="Courier New" w:hAnsi="Courier New"/>
          <w:sz w:val="18"/>
        </w:rPr>
        <w:t>d_head</w:t>
      </w:r>
      <w:proofErr w:type="spellEnd"/>
      <w:r>
        <w:rPr>
          <w:rFonts w:ascii="Courier New" w:hAnsi="Courier New"/>
          <w:sz w:val="18"/>
        </w:rPr>
        <w:t>)</w:t>
      </w:r>
      <w:r>
        <w:rPr>
          <w:rFonts w:ascii="Courier New" w:hAnsi="Courier New"/>
          <w:sz w:val="18"/>
        </w:rPr>
        <w:br/>
      </w:r>
      <w:proofErr w:type="spellStart"/>
      <w:r>
        <w:rPr>
          <w:rFonts w:ascii="Courier New" w:hAnsi="Courier New"/>
          <w:sz w:val="18"/>
        </w:rPr>
        <w:t>alpha_ij</w:t>
      </w:r>
      <w:proofErr w:type="spellEnd"/>
      <w:r>
        <w:rPr>
          <w:rFonts w:ascii="Courier New" w:hAnsi="Courier New"/>
          <w:sz w:val="18"/>
        </w:rPr>
        <w:t>^(</w:t>
      </w:r>
      <w:proofErr w:type="spellStart"/>
      <w:r>
        <w:rPr>
          <w:rFonts w:ascii="Courier New" w:hAnsi="Courier New"/>
          <w:sz w:val="18"/>
        </w:rPr>
        <w:t>l,h</w:t>
      </w:r>
      <w:proofErr w:type="spellEnd"/>
      <w:r>
        <w:rPr>
          <w:rFonts w:ascii="Courier New" w:hAnsi="Courier New"/>
          <w:sz w:val="18"/>
        </w:rPr>
        <w:t xml:space="preserve">) = </w:t>
      </w:r>
      <w:proofErr w:type="spellStart"/>
      <w:r>
        <w:rPr>
          <w:rFonts w:ascii="Courier New" w:hAnsi="Courier New"/>
          <w:sz w:val="18"/>
        </w:rPr>
        <w:t>softmax_j</w:t>
      </w:r>
      <w:proofErr w:type="spellEnd"/>
      <w:r>
        <w:rPr>
          <w:rFonts w:ascii="Courier New" w:hAnsi="Courier New"/>
          <w:sz w:val="18"/>
        </w:rPr>
        <w:t>(</w:t>
      </w:r>
      <w:proofErr w:type="spellStart"/>
      <w:r>
        <w:rPr>
          <w:rFonts w:ascii="Courier New" w:hAnsi="Courier New"/>
          <w:sz w:val="18"/>
        </w:rPr>
        <w:t>s_ij</w:t>
      </w:r>
      <w:proofErr w:type="spellEnd"/>
      <w:r>
        <w:rPr>
          <w:rFonts w:ascii="Courier New" w:hAnsi="Courier New"/>
          <w:sz w:val="18"/>
        </w:rPr>
        <w:t>^(</w:t>
      </w:r>
      <w:proofErr w:type="spellStart"/>
      <w:r>
        <w:rPr>
          <w:rFonts w:ascii="Courier New" w:hAnsi="Courier New"/>
          <w:sz w:val="18"/>
        </w:rPr>
        <w:t>l,h</w:t>
      </w:r>
      <w:proofErr w:type="spellEnd"/>
      <w:r>
        <w:rPr>
          <w:rFonts w:ascii="Courier New" w:hAnsi="Courier New"/>
          <w:sz w:val="18"/>
        </w:rPr>
        <w:t>))</w:t>
      </w:r>
      <w:r>
        <w:rPr>
          <w:rFonts w:ascii="Courier New" w:hAnsi="Courier New"/>
          <w:sz w:val="18"/>
        </w:rPr>
        <w:br/>
      </w:r>
      <w:proofErr w:type="spellStart"/>
      <w:r>
        <w:rPr>
          <w:rFonts w:ascii="Courier New" w:hAnsi="Courier New"/>
          <w:sz w:val="18"/>
        </w:rPr>
        <w:t>z_i</w:t>
      </w:r>
      <w:proofErr w:type="spellEnd"/>
      <w:r>
        <w:rPr>
          <w:rFonts w:ascii="Courier New" w:hAnsi="Courier New"/>
          <w:sz w:val="18"/>
        </w:rPr>
        <w:t xml:space="preserve"> = </w:t>
      </w:r>
      <w:proofErr w:type="spellStart"/>
      <w:r>
        <w:rPr>
          <w:rFonts w:ascii="Courier New" w:hAnsi="Courier New"/>
          <w:sz w:val="18"/>
        </w:rPr>
        <w:t>concat_h</w:t>
      </w:r>
      <w:proofErr w:type="spellEnd"/>
      <w:r>
        <w:rPr>
          <w:rFonts w:ascii="Courier New" w:hAnsi="Courier New"/>
          <w:sz w:val="18"/>
        </w:rPr>
        <w:t xml:space="preserve"> </w:t>
      </w:r>
      <w:proofErr w:type="spellStart"/>
      <w:r>
        <w:rPr>
          <w:rFonts w:ascii="Courier New" w:hAnsi="Courier New"/>
          <w:sz w:val="18"/>
        </w:rPr>
        <w:t>sum_j</w:t>
      </w:r>
      <w:proofErr w:type="spellEnd"/>
      <w:r>
        <w:rPr>
          <w:rFonts w:ascii="Courier New" w:hAnsi="Courier New"/>
          <w:sz w:val="18"/>
        </w:rPr>
        <w:t xml:space="preserve"> </w:t>
      </w:r>
      <w:proofErr w:type="spellStart"/>
      <w:r>
        <w:rPr>
          <w:rFonts w:ascii="Courier New" w:hAnsi="Courier New"/>
          <w:sz w:val="18"/>
        </w:rPr>
        <w:t>alpha_ij</w:t>
      </w:r>
      <w:proofErr w:type="spellEnd"/>
      <w:r>
        <w:rPr>
          <w:rFonts w:ascii="Courier New" w:hAnsi="Courier New"/>
          <w:sz w:val="18"/>
        </w:rPr>
        <w:t>^(</w:t>
      </w:r>
      <w:proofErr w:type="spellStart"/>
      <w:r>
        <w:rPr>
          <w:rFonts w:ascii="Courier New" w:hAnsi="Courier New"/>
          <w:sz w:val="18"/>
        </w:rPr>
        <w:t>l,h</w:t>
      </w:r>
      <w:proofErr w:type="spellEnd"/>
      <w:r>
        <w:rPr>
          <w:rFonts w:ascii="Courier New" w:hAnsi="Courier New"/>
          <w:sz w:val="18"/>
        </w:rPr>
        <w:t xml:space="preserve">) </w:t>
      </w:r>
      <w:proofErr w:type="spellStart"/>
      <w:r>
        <w:rPr>
          <w:rFonts w:ascii="Courier New" w:hAnsi="Courier New"/>
          <w:sz w:val="18"/>
        </w:rPr>
        <w:t>v_j</w:t>
      </w:r>
      <w:proofErr w:type="spellEnd"/>
      <w:r>
        <w:rPr>
          <w:rFonts w:ascii="Courier New" w:hAnsi="Courier New"/>
          <w:sz w:val="18"/>
        </w:rPr>
        <w:br/>
      </w:r>
      <w:proofErr w:type="spellStart"/>
      <w:r>
        <w:rPr>
          <w:rFonts w:ascii="Courier New" w:hAnsi="Courier New"/>
          <w:sz w:val="18"/>
        </w:rPr>
        <w:t>u_i</w:t>
      </w:r>
      <w:proofErr w:type="spellEnd"/>
      <w:r>
        <w:rPr>
          <w:rFonts w:ascii="Courier New" w:hAnsi="Courier New"/>
          <w:sz w:val="18"/>
        </w:rPr>
        <w:t xml:space="preserve"> = </w:t>
      </w:r>
      <w:proofErr w:type="spellStart"/>
      <w:r>
        <w:rPr>
          <w:rFonts w:ascii="Courier New" w:hAnsi="Courier New"/>
          <w:sz w:val="18"/>
        </w:rPr>
        <w:t>h_i^l</w:t>
      </w:r>
      <w:proofErr w:type="spellEnd"/>
      <w:r>
        <w:rPr>
          <w:rFonts w:ascii="Courier New" w:hAnsi="Courier New"/>
          <w:sz w:val="18"/>
        </w:rPr>
        <w:t xml:space="preserve"> + W_O </w:t>
      </w:r>
      <w:proofErr w:type="spellStart"/>
      <w:r>
        <w:rPr>
          <w:rFonts w:ascii="Courier New" w:hAnsi="Courier New"/>
          <w:sz w:val="18"/>
        </w:rPr>
        <w:t>z_i</w:t>
      </w:r>
      <w:proofErr w:type="spellEnd"/>
      <w:r>
        <w:rPr>
          <w:rFonts w:ascii="Courier New" w:hAnsi="Courier New"/>
          <w:sz w:val="18"/>
        </w:rPr>
        <w:br/>
      </w:r>
      <w:proofErr w:type="spellStart"/>
      <w:r>
        <w:rPr>
          <w:rFonts w:ascii="Courier New" w:hAnsi="Courier New"/>
          <w:sz w:val="18"/>
        </w:rPr>
        <w:t>h_i</w:t>
      </w:r>
      <w:proofErr w:type="spellEnd"/>
      <w:r>
        <w:rPr>
          <w:rFonts w:ascii="Courier New" w:hAnsi="Courier New"/>
          <w:sz w:val="18"/>
        </w:rPr>
        <w:t xml:space="preserve">^(l+1) = </w:t>
      </w:r>
      <w:proofErr w:type="spellStart"/>
      <w:r>
        <w:rPr>
          <w:rFonts w:ascii="Courier New" w:hAnsi="Courier New"/>
          <w:sz w:val="18"/>
        </w:rPr>
        <w:t>u_i</w:t>
      </w:r>
      <w:proofErr w:type="spellEnd"/>
      <w:r>
        <w:rPr>
          <w:rFonts w:ascii="Courier New" w:hAnsi="Courier New"/>
          <w:sz w:val="18"/>
        </w:rPr>
        <w:t xml:space="preserve"> + FFN(</w:t>
      </w:r>
      <w:proofErr w:type="spellStart"/>
      <w:r>
        <w:rPr>
          <w:rFonts w:ascii="Courier New" w:hAnsi="Courier New"/>
          <w:sz w:val="18"/>
        </w:rPr>
        <w:t>LayerNorm</w:t>
      </w:r>
      <w:proofErr w:type="spellEnd"/>
      <w:r>
        <w:rPr>
          <w:rFonts w:ascii="Courier New" w:hAnsi="Courier New"/>
          <w:sz w:val="18"/>
        </w:rPr>
        <w:t>(</w:t>
      </w:r>
      <w:proofErr w:type="spellStart"/>
      <w:r>
        <w:rPr>
          <w:rFonts w:ascii="Courier New" w:hAnsi="Courier New"/>
          <w:sz w:val="18"/>
        </w:rPr>
        <w:t>u_i</w:t>
      </w:r>
      <w:proofErr w:type="spellEnd"/>
      <w:r>
        <w:rPr>
          <w:rFonts w:ascii="Courier New" w:hAnsi="Courier New"/>
          <w:sz w:val="18"/>
        </w:rPr>
        <w:t>))</w:t>
      </w:r>
    </w:p>
    <w:p w:rsidR="00EE6F64" w:rsidRDefault="00000000">
      <w:r>
        <w:t xml:space="preserve">The mask removes padded nodes before the </w:t>
      </w:r>
      <w:proofErr w:type="spellStart"/>
      <w:r>
        <w:t>softmax</w:t>
      </w:r>
      <w:proofErr w:type="spellEnd"/>
      <w:r>
        <w:t xml:space="preserve">. A residual connection keeps the previous node embedding. The actor reads the updated </w:t>
      </w:r>
      <w:proofErr w:type="spellStart"/>
      <w:r>
        <w:t>self embedding</w:t>
      </w:r>
      <w:proofErr w:type="spellEnd"/>
      <w:r>
        <w:t xml:space="preserve"> for no-op and each updated request embedding for its matching dispatch action. The default explanation is the </w:t>
      </w:r>
      <w:proofErr w:type="spellStart"/>
      <w:r>
        <w:t>self row</w:t>
      </w:r>
      <w:proofErr w:type="spellEnd"/>
      <w:r>
        <w:t xml:space="preserve"> (</w:t>
      </w:r>
      <w:proofErr w:type="spellStart"/>
      <w:r>
        <w:t>i</w:t>
      </w:r>
      <w:proofErr w:type="spellEnd"/>
      <w:r>
        <w:t xml:space="preserve"> = 0) averaged over both layers and all four heads, then </w:t>
      </w:r>
      <w:proofErr w:type="spellStart"/>
      <w:r>
        <w:t>renormalised</w:t>
      </w:r>
      <w:proofErr w:type="spellEnd"/>
      <w:r>
        <w:t>:</w:t>
      </w:r>
    </w:p>
    <w:p w:rsidR="00EE6F64" w:rsidRDefault="00000000">
      <w:pPr>
        <w:keepLines/>
        <w:ind w:left="504" w:right="504"/>
        <w:jc w:val="left"/>
      </w:pPr>
      <w:proofErr w:type="spellStart"/>
      <w:r>
        <w:rPr>
          <w:rFonts w:ascii="Courier New" w:hAnsi="Courier New"/>
          <w:sz w:val="18"/>
        </w:rPr>
        <w:t>alpha_j</w:t>
      </w:r>
      <w:proofErr w:type="spellEnd"/>
      <w:r>
        <w:rPr>
          <w:rFonts w:ascii="Courier New" w:hAnsi="Courier New"/>
          <w:sz w:val="18"/>
        </w:rPr>
        <w:t xml:space="preserve"> = </w:t>
      </w:r>
      <w:proofErr w:type="spellStart"/>
      <w:proofErr w:type="gramStart"/>
      <w:r>
        <w:rPr>
          <w:rFonts w:ascii="Courier New" w:hAnsi="Courier New"/>
          <w:sz w:val="18"/>
        </w:rPr>
        <w:t>normalise</w:t>
      </w:r>
      <w:proofErr w:type="spellEnd"/>
      <w:r>
        <w:rPr>
          <w:rFonts w:ascii="Courier New" w:hAnsi="Courier New"/>
          <w:sz w:val="18"/>
        </w:rPr>
        <w:t>(</w:t>
      </w:r>
      <w:proofErr w:type="gramEnd"/>
      <w:r>
        <w:rPr>
          <w:rFonts w:ascii="Courier New" w:hAnsi="Courier New"/>
          <w:sz w:val="18"/>
        </w:rPr>
        <w:t xml:space="preserve">(1 / (L H)) </w:t>
      </w:r>
      <w:proofErr w:type="spellStart"/>
      <w:r>
        <w:rPr>
          <w:rFonts w:ascii="Courier New" w:hAnsi="Courier New"/>
          <w:sz w:val="18"/>
        </w:rPr>
        <w:t>sum_l</w:t>
      </w:r>
      <w:proofErr w:type="spellEnd"/>
      <w:r>
        <w:rPr>
          <w:rFonts w:ascii="Courier New" w:hAnsi="Courier New"/>
          <w:sz w:val="18"/>
        </w:rPr>
        <w:t xml:space="preserve"> </w:t>
      </w:r>
      <w:proofErr w:type="spellStart"/>
      <w:r>
        <w:rPr>
          <w:rFonts w:ascii="Courier New" w:hAnsi="Courier New"/>
          <w:sz w:val="18"/>
        </w:rPr>
        <w:t>sum_h</w:t>
      </w:r>
      <w:proofErr w:type="spellEnd"/>
      <w:r>
        <w:rPr>
          <w:rFonts w:ascii="Courier New" w:hAnsi="Courier New"/>
          <w:sz w:val="18"/>
        </w:rPr>
        <w:t xml:space="preserve"> alpha_0j^(</w:t>
      </w:r>
      <w:proofErr w:type="spellStart"/>
      <w:r>
        <w:rPr>
          <w:rFonts w:ascii="Courier New" w:hAnsi="Courier New"/>
          <w:sz w:val="18"/>
        </w:rPr>
        <w:t>l,h</w:t>
      </w:r>
      <w:proofErr w:type="spellEnd"/>
      <w:r>
        <w:rPr>
          <w:rFonts w:ascii="Courier New" w:hAnsi="Courier New"/>
          <w:sz w:val="18"/>
        </w:rPr>
        <w:t>))</w:t>
      </w:r>
    </w:p>
    <w:p w:rsidR="00EE6F64" w:rsidRDefault="00000000">
      <w:r>
        <w:t xml:space="preserve">This aggregation is declared before evaluation. A sensitivity analysis also reports each layer, head-wise values, head maximums, and attention rollout; it does not select an aggregation after seeing which result is </w:t>
      </w:r>
      <w:proofErr w:type="spellStart"/>
      <w:r>
        <w:t>favourable</w:t>
      </w:r>
      <w:proofErr w:type="spellEnd"/>
      <w:r>
        <w:t>. The explanation average is an analysis choice: inside the policy, head outputs are concatenated and projected rather than averaged.</w:t>
      </w:r>
    </w:p>
    <w:p w:rsidR="00EE6F64" w:rsidRDefault="00000000">
      <w:r>
        <w:lastRenderedPageBreak/>
        <w:t xml:space="preserve">The fixed </w:t>
      </w:r>
      <w:proofErr w:type="spellStart"/>
      <w:r>
        <w:t>self row</w:t>
      </w:r>
      <w:proofErr w:type="spellEnd"/>
      <w:r>
        <w:t xml:space="preserve">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The revision audit therefore reports a separate request-action sensitivity comparison between the fixed </w:t>
      </w:r>
      <w:proofErr w:type="spellStart"/>
      <w:r>
        <w:t>self row</w:t>
      </w:r>
      <w:proofErr w:type="spellEnd"/>
      <w:r>
        <w:t xml:space="preserve"> and the selected request row. This comparison is not used to redefine the primary metric after seeing the result.</w:t>
      </w:r>
    </w:p>
    <w:p w:rsidR="00EE6F64" w:rsidRDefault="00000000">
      <w:pPr>
        <w:keepNext/>
        <w:keepLines/>
        <w:spacing w:before="120" w:after="40"/>
        <w:jc w:val="center"/>
      </w:pPr>
      <w:r>
        <w:rPr>
          <w:noProof/>
        </w:rPr>
        <w:drawing>
          <wp:inline distT="0" distB="0" distL="0" distR="0">
            <wp:extent cx="5623560" cy="3113151"/>
            <wp:effectExtent l="0" t="0" r="0" b="0"/>
            <wp:docPr id="3" name="Picture 3" descr="Simplified graph-attention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ified_graph_attention_design.png"/>
                    <pic:cNvPicPr/>
                  </pic:nvPicPr>
                  <pic:blipFill>
                    <a:blip r:embed="rId13"/>
                    <a:stretch>
                      <a:fillRect/>
                    </a:stretch>
                  </pic:blipFill>
                  <pic:spPr>
                    <a:xfrm>
                      <a:off x="0" y="0"/>
                      <a:ext cx="5623560" cy="3113151"/>
                    </a:xfrm>
                    <a:prstGeom prst="rect">
                      <a:avLst/>
                    </a:prstGeom>
                  </pic:spPr>
                </pic:pic>
              </a:graphicData>
            </a:graphic>
          </wp:inline>
        </w:drawing>
      </w:r>
    </w:p>
    <w:p w:rsidR="00EE6F64" w:rsidRPr="00363ACD" w:rsidRDefault="00000000">
      <w:pPr>
        <w:pStyle w:val="DMUCaption"/>
        <w:rPr>
          <w:lang w:val="en-US"/>
        </w:rPr>
      </w:pPr>
      <w:bookmarkStart w:id="26" w:name="nav_figure_Figure_3_2"/>
      <w:r w:rsidRPr="00363ACD">
        <w:rPr>
          <w:lang w:val="en-US"/>
        </w:rPr>
        <w:t>Figure 3.2. The policy and audit share the same two-layer attention encoder. The audit reduces the self-node attention row to node importance without modifying the actor, critic or selected action.</w:t>
      </w:r>
      <w:bookmarkEnd w:id="26"/>
    </w:p>
    <w:p w:rsidR="00EE6F64" w:rsidRDefault="00000000">
      <w:r>
        <w:t>Three policy conditions are included:</w:t>
      </w:r>
    </w:p>
    <w:p w:rsidR="00EE6F64" w:rsidRPr="00363ACD" w:rsidRDefault="00000000">
      <w:pPr>
        <w:pStyle w:val="DMUCaption"/>
        <w:keepNext/>
        <w:rPr>
          <w:lang w:val="en-US"/>
        </w:rPr>
      </w:pPr>
      <w:bookmarkStart w:id="27" w:name="nav_table_Table_3_2"/>
      <w:r w:rsidRPr="00363ACD">
        <w:rPr>
          <w:b/>
          <w:lang w:val="en-US"/>
        </w:rPr>
        <w:t>Table 3.2: Policy conditions used in the experiment</w:t>
      </w:r>
      <w:bookmarkEnd w:id="27"/>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939"/>
        <w:gridCol w:w="845"/>
        <w:gridCol w:w="3194"/>
        <w:gridCol w:w="4042"/>
      </w:tblGrid>
      <w:tr w:rsidR="00EE6F64">
        <w:trPr>
          <w:cantSplit/>
          <w:tblHeader/>
          <w:jc w:val="center"/>
        </w:trPr>
        <w:tc>
          <w:tcPr>
            <w:tcW w:w="939"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left"/>
            </w:pPr>
            <w:r>
              <w:rPr>
                <w:b/>
                <w:sz w:val="20"/>
              </w:rPr>
              <w:t>Model</w:t>
            </w:r>
          </w:p>
        </w:tc>
        <w:tc>
          <w:tcPr>
            <w:tcW w:w="845"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Policy</w:t>
            </w:r>
          </w:p>
        </w:tc>
        <w:tc>
          <w:tcPr>
            <w:tcW w:w="3194"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Training observations</w:t>
            </w:r>
          </w:p>
        </w:tc>
        <w:tc>
          <w:tcPr>
            <w:tcW w:w="4042"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Purpose</w:t>
            </w:r>
          </w:p>
        </w:tc>
      </w:tr>
      <w:tr w:rsidR="00EE6F64">
        <w:trPr>
          <w:cantSplit/>
          <w:jc w:val="center"/>
        </w:trPr>
        <w:tc>
          <w:tcPr>
            <w:tcW w:w="939"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MLP</w:t>
            </w:r>
          </w:p>
        </w:tc>
        <w:tc>
          <w:tcPr>
            <w:tcW w:w="845"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MLP-MAPPO</w:t>
            </w:r>
          </w:p>
        </w:tc>
        <w:tc>
          <w:tcPr>
            <w:tcW w:w="3194"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clean</w:t>
            </w:r>
          </w:p>
        </w:tc>
        <w:tc>
          <w:tcPr>
            <w:tcW w:w="4042"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performance context without graph attention</w:t>
            </w:r>
          </w:p>
        </w:tc>
      </w:tr>
      <w:tr w:rsidR="00EE6F64">
        <w:trPr>
          <w:cantSplit/>
          <w:jc w:val="center"/>
        </w:trPr>
        <w:tc>
          <w:tcPr>
            <w:tcW w:w="939"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GAT</w:t>
            </w:r>
          </w:p>
        </w:tc>
        <w:tc>
          <w:tcPr>
            <w:tcW w:w="845"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GAT-MAPPO</w:t>
            </w:r>
          </w:p>
        </w:tc>
        <w:tc>
          <w:tcPr>
            <w:tcW w:w="3194"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clean</w:t>
            </w:r>
          </w:p>
        </w:tc>
        <w:tc>
          <w:tcPr>
            <w:tcW w:w="4042"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primary attention model under audit</w:t>
            </w:r>
          </w:p>
        </w:tc>
      </w:tr>
      <w:tr w:rsidR="00EE6F64">
        <w:trPr>
          <w:cantSplit/>
          <w:jc w:val="center"/>
        </w:trPr>
        <w:tc>
          <w:tcPr>
            <w:tcW w:w="939"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845" w:type="dxa"/>
            <w:tcMar>
              <w:top w:w="45" w:type="dxa"/>
              <w:left w:w="90" w:type="dxa"/>
              <w:bottom w:w="45" w:type="dxa"/>
              <w:right w:w="90" w:type="dxa"/>
            </w:tcMar>
            <w:vAlign w:val="center"/>
          </w:tcPr>
          <w:p w:rsidR="00EE6F64" w:rsidRDefault="00000000">
            <w:pPr>
              <w:keepLines/>
              <w:spacing w:after="0" w:line="240" w:lineRule="auto"/>
              <w:jc w:val="center"/>
            </w:pPr>
            <w:r>
              <w:rPr>
                <w:sz w:val="20"/>
              </w:rPr>
              <w:t>GAT-MAPPO</w:t>
            </w:r>
          </w:p>
        </w:tc>
        <w:tc>
          <w:tcPr>
            <w:tcW w:w="3194" w:type="dxa"/>
            <w:tcMar>
              <w:top w:w="45" w:type="dxa"/>
              <w:left w:w="90" w:type="dxa"/>
              <w:bottom w:w="45" w:type="dxa"/>
              <w:right w:w="90" w:type="dxa"/>
            </w:tcMar>
            <w:vAlign w:val="center"/>
          </w:tcPr>
          <w:p w:rsidR="00EE6F64" w:rsidRDefault="00000000">
            <w:pPr>
              <w:keepLines/>
              <w:spacing w:after="0" w:line="240" w:lineRule="auto"/>
              <w:jc w:val="left"/>
            </w:pPr>
            <w:r>
              <w:rPr>
                <w:sz w:val="20"/>
              </w:rPr>
              <w:t>tunnel-triggered 30-second outages</w:t>
            </w:r>
          </w:p>
        </w:tc>
        <w:tc>
          <w:tcPr>
            <w:tcW w:w="4042" w:type="dxa"/>
            <w:tcMar>
              <w:top w:w="45" w:type="dxa"/>
              <w:left w:w="90" w:type="dxa"/>
              <w:bottom w:w="45" w:type="dxa"/>
              <w:right w:w="90" w:type="dxa"/>
            </w:tcMar>
            <w:vAlign w:val="center"/>
          </w:tcPr>
          <w:p w:rsidR="00EE6F64" w:rsidRDefault="00000000">
            <w:pPr>
              <w:keepLines/>
              <w:spacing w:after="0" w:line="240" w:lineRule="auto"/>
              <w:jc w:val="left"/>
            </w:pPr>
            <w:r>
              <w:rPr>
                <w:sz w:val="20"/>
              </w:rPr>
              <w:t>degradation-aware training condition</w:t>
            </w:r>
          </w:p>
        </w:tc>
      </w:tr>
    </w:tbl>
    <w:p w:rsidR="00EE6F64" w:rsidRDefault="00000000">
      <w:r>
        <w:t>Each condition is trained for 150 epochs with seeds 42, 43, and 44.</w:t>
      </w:r>
    </w:p>
    <w:p w:rsidR="00EE6F64" w:rsidRDefault="00000000">
      <w:r>
        <w:t>Candidate checkpoints are saved every ten epochs. Selection uses three stochastic validation episodes with seed 2026 and mean pickups as the primary criterion; mean reward and earlier epoch break ties. The test split is not read during selection. The selected epochs are:</w:t>
      </w:r>
    </w:p>
    <w:p w:rsidR="00EE6F64" w:rsidRDefault="00000000">
      <w:pPr>
        <w:pStyle w:val="DMUCaption"/>
        <w:keepNext/>
      </w:pPr>
      <w:bookmarkStart w:id="28" w:name="nav_table_Table_3_3"/>
      <w:r>
        <w:rPr>
          <w:b/>
        </w:rPr>
        <w:t>Table 3.3: Validation-selected checkpoint epochs</w:t>
      </w:r>
      <w:bookmarkEnd w:id="28"/>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2652"/>
        <w:gridCol w:w="2122"/>
        <w:gridCol w:w="2122"/>
        <w:gridCol w:w="2124"/>
      </w:tblGrid>
      <w:tr w:rsidR="00EE6F64">
        <w:trPr>
          <w:cantSplit/>
          <w:tblHeader/>
          <w:jc w:val="center"/>
        </w:trPr>
        <w:tc>
          <w:tcPr>
            <w:tcW w:w="2652"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left"/>
            </w:pPr>
            <w:r>
              <w:rPr>
                <w:b/>
                <w:sz w:val="20"/>
              </w:rPr>
              <w:t>Model</w:t>
            </w:r>
          </w:p>
        </w:tc>
        <w:tc>
          <w:tcPr>
            <w:tcW w:w="2122"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seed 42</w:t>
            </w:r>
          </w:p>
        </w:tc>
        <w:tc>
          <w:tcPr>
            <w:tcW w:w="2122"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seed 43</w:t>
            </w:r>
          </w:p>
        </w:tc>
        <w:tc>
          <w:tcPr>
            <w:tcW w:w="2124"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seed 44</w:t>
            </w:r>
          </w:p>
        </w:tc>
      </w:tr>
      <w:tr w:rsidR="00EE6F64">
        <w:trPr>
          <w:cantSplit/>
          <w:jc w:val="center"/>
        </w:trPr>
        <w:tc>
          <w:tcPr>
            <w:tcW w:w="2652"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MLP</w:t>
            </w:r>
          </w:p>
        </w:tc>
        <w:tc>
          <w:tcPr>
            <w:tcW w:w="2122"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50</w:t>
            </w:r>
          </w:p>
        </w:tc>
        <w:tc>
          <w:tcPr>
            <w:tcW w:w="2122"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30</w:t>
            </w:r>
          </w:p>
        </w:tc>
        <w:tc>
          <w:tcPr>
            <w:tcW w:w="2124"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40</w:t>
            </w:r>
          </w:p>
        </w:tc>
      </w:tr>
      <w:tr w:rsidR="00EE6F64">
        <w:trPr>
          <w:cantSplit/>
          <w:jc w:val="center"/>
        </w:trPr>
        <w:tc>
          <w:tcPr>
            <w:tcW w:w="2652"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GAT</w:t>
            </w:r>
          </w:p>
        </w:tc>
        <w:tc>
          <w:tcPr>
            <w:tcW w:w="2122"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10</w:t>
            </w:r>
          </w:p>
        </w:tc>
        <w:tc>
          <w:tcPr>
            <w:tcW w:w="2122"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70</w:t>
            </w:r>
          </w:p>
        </w:tc>
        <w:tc>
          <w:tcPr>
            <w:tcW w:w="2124"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10</w:t>
            </w:r>
          </w:p>
        </w:tc>
      </w:tr>
      <w:tr w:rsidR="00EE6F64">
        <w:trPr>
          <w:cantSplit/>
          <w:jc w:val="center"/>
        </w:trPr>
        <w:tc>
          <w:tcPr>
            <w:tcW w:w="2652"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2122" w:type="dxa"/>
            <w:tcMar>
              <w:top w:w="45" w:type="dxa"/>
              <w:left w:w="90" w:type="dxa"/>
              <w:bottom w:w="45" w:type="dxa"/>
              <w:right w:w="90" w:type="dxa"/>
            </w:tcMar>
            <w:vAlign w:val="center"/>
          </w:tcPr>
          <w:p w:rsidR="00EE6F64" w:rsidRDefault="00000000">
            <w:pPr>
              <w:keepLines/>
              <w:spacing w:after="0" w:line="240" w:lineRule="auto"/>
              <w:jc w:val="center"/>
            </w:pPr>
            <w:r>
              <w:rPr>
                <w:sz w:val="20"/>
              </w:rPr>
              <w:t>10</w:t>
            </w:r>
          </w:p>
        </w:tc>
        <w:tc>
          <w:tcPr>
            <w:tcW w:w="2122" w:type="dxa"/>
            <w:tcMar>
              <w:top w:w="45" w:type="dxa"/>
              <w:left w:w="90" w:type="dxa"/>
              <w:bottom w:w="45" w:type="dxa"/>
              <w:right w:w="90" w:type="dxa"/>
            </w:tcMar>
            <w:vAlign w:val="center"/>
          </w:tcPr>
          <w:p w:rsidR="00EE6F64" w:rsidRDefault="00000000">
            <w:pPr>
              <w:keepLines/>
              <w:spacing w:after="0" w:line="240" w:lineRule="auto"/>
              <w:jc w:val="center"/>
            </w:pPr>
            <w:r>
              <w:rPr>
                <w:sz w:val="20"/>
              </w:rPr>
              <w:t>90</w:t>
            </w:r>
          </w:p>
        </w:tc>
        <w:tc>
          <w:tcPr>
            <w:tcW w:w="2124" w:type="dxa"/>
            <w:tcMar>
              <w:top w:w="45" w:type="dxa"/>
              <w:left w:w="90" w:type="dxa"/>
              <w:bottom w:w="45" w:type="dxa"/>
              <w:right w:w="90" w:type="dxa"/>
            </w:tcMar>
            <w:vAlign w:val="center"/>
          </w:tcPr>
          <w:p w:rsidR="00EE6F64" w:rsidRDefault="00000000">
            <w:pPr>
              <w:keepLines/>
              <w:spacing w:after="0" w:line="240" w:lineRule="auto"/>
              <w:jc w:val="center"/>
            </w:pPr>
            <w:r>
              <w:rPr>
                <w:sz w:val="20"/>
              </w:rPr>
              <w:t>10</w:t>
            </w:r>
          </w:p>
        </w:tc>
      </w:tr>
    </w:tbl>
    <w:p w:rsidR="00EE6F64" w:rsidRDefault="00000000">
      <w:r>
        <w:lastRenderedPageBreak/>
        <w:t xml:space="preserve">The shared </w:t>
      </w:r>
      <w:proofErr w:type="spellStart"/>
      <w:r>
        <w:t>optimisation</w:t>
      </w:r>
      <w:proofErr w:type="spellEnd"/>
      <w:r>
        <w:t xml:space="preserve"> settings are shown below.</w:t>
      </w:r>
    </w:p>
    <w:p w:rsidR="00EE6F64" w:rsidRPr="00363ACD" w:rsidRDefault="00000000">
      <w:pPr>
        <w:pStyle w:val="DMUCaption"/>
        <w:keepNext/>
        <w:rPr>
          <w:lang w:val="en-US"/>
        </w:rPr>
      </w:pPr>
      <w:bookmarkStart w:id="29" w:name="nav_table_Table_3_4"/>
      <w:r w:rsidRPr="00363ACD">
        <w:rPr>
          <w:b/>
          <w:lang w:val="en-US"/>
        </w:rPr>
        <w:t xml:space="preserve">Table 3.4: Shared training and </w:t>
      </w:r>
      <w:proofErr w:type="spellStart"/>
      <w:r w:rsidRPr="00363ACD">
        <w:rPr>
          <w:b/>
          <w:lang w:val="en-US"/>
        </w:rPr>
        <w:t>optimisation</w:t>
      </w:r>
      <w:proofErr w:type="spellEnd"/>
      <w:r w:rsidRPr="00363ACD">
        <w:rPr>
          <w:b/>
          <w:lang w:val="en-US"/>
        </w:rPr>
        <w:t xml:space="preserve"> settings</w:t>
      </w:r>
      <w:bookmarkEnd w:id="29"/>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6922"/>
        <w:gridCol w:w="2098"/>
      </w:tblGrid>
      <w:tr w:rsidR="00EE6F64">
        <w:trPr>
          <w:cantSplit/>
          <w:tblHeader/>
          <w:jc w:val="center"/>
        </w:trPr>
        <w:tc>
          <w:tcPr>
            <w:tcW w:w="6922"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Setting</w:t>
            </w:r>
          </w:p>
        </w:tc>
        <w:tc>
          <w:tcPr>
            <w:tcW w:w="2098"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Value</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Training epochs</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150</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Learning rate</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0.0003</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Discount factor (`gamma`)</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0.99</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GAE factor (`lambda`)</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0.95</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PPO clip ratio</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0.20</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PPO passes per update</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4</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Minibatch size</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256</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Value-loss coefficient</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0.50</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Entropy coefficient</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0.01</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Gradient-norm limit</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0.50</w:t>
            </w:r>
          </w:p>
        </w:tc>
      </w:tr>
      <w:tr w:rsidR="00EE6F64">
        <w:trPr>
          <w:cantSplit/>
          <w:jc w:val="center"/>
        </w:trPr>
        <w:tc>
          <w:tcPr>
            <w:tcW w:w="6922" w:type="dxa"/>
            <w:tcMar>
              <w:top w:w="45" w:type="dxa"/>
              <w:left w:w="90" w:type="dxa"/>
              <w:bottom w:w="45" w:type="dxa"/>
              <w:right w:w="90" w:type="dxa"/>
            </w:tcMar>
            <w:vAlign w:val="center"/>
          </w:tcPr>
          <w:p w:rsidR="00EE6F64" w:rsidRDefault="00000000">
            <w:pPr>
              <w:keepLines/>
              <w:spacing w:after="0" w:line="240" w:lineRule="auto"/>
              <w:jc w:val="left"/>
            </w:pPr>
            <w:r>
              <w:rPr>
                <w:sz w:val="20"/>
              </w:rPr>
              <w:t>GAT hidden width / layers / heads</w:t>
            </w:r>
          </w:p>
        </w:tc>
        <w:tc>
          <w:tcPr>
            <w:tcW w:w="2098" w:type="dxa"/>
            <w:tcMar>
              <w:top w:w="45" w:type="dxa"/>
              <w:left w:w="90" w:type="dxa"/>
              <w:bottom w:w="45" w:type="dxa"/>
              <w:right w:w="90" w:type="dxa"/>
            </w:tcMar>
            <w:vAlign w:val="center"/>
          </w:tcPr>
          <w:p w:rsidR="00EE6F64" w:rsidRDefault="00000000">
            <w:pPr>
              <w:keepLines/>
              <w:spacing w:after="0" w:line="240" w:lineRule="auto"/>
              <w:jc w:val="center"/>
            </w:pPr>
            <w:r>
              <w:rPr>
                <w:sz w:val="20"/>
              </w:rPr>
              <w:t>64 / 2 / 4</w:t>
            </w:r>
          </w:p>
        </w:tc>
      </w:tr>
    </w:tbl>
    <w:p w:rsidR="00EE6F64" w:rsidRDefault="00000000">
      <w:r>
        <w:t>At simulation step t, the shared team reward is:</w:t>
      </w:r>
    </w:p>
    <w:p w:rsidR="00EE6F64" w:rsidRDefault="00000000">
      <w:pPr>
        <w:keepLines/>
        <w:ind w:left="504" w:right="504"/>
        <w:jc w:val="left"/>
      </w:pPr>
      <w:proofErr w:type="spellStart"/>
      <w:r>
        <w:rPr>
          <w:rFonts w:ascii="Courier New" w:hAnsi="Courier New"/>
          <w:sz w:val="18"/>
        </w:rPr>
        <w:t>r_t</w:t>
      </w:r>
      <w:proofErr w:type="spellEnd"/>
      <w:r>
        <w:rPr>
          <w:rFonts w:ascii="Courier New" w:hAnsi="Courier New"/>
          <w:sz w:val="18"/>
        </w:rPr>
        <w:t xml:space="preserve"> = 10 </w:t>
      </w:r>
      <w:proofErr w:type="spellStart"/>
      <w:r>
        <w:rPr>
          <w:rFonts w:ascii="Courier New" w:hAnsi="Courier New"/>
          <w:sz w:val="18"/>
        </w:rPr>
        <w:t>N_</w:t>
      </w:r>
      <w:proofErr w:type="gramStart"/>
      <w:r>
        <w:rPr>
          <w:rFonts w:ascii="Courier New" w:hAnsi="Courier New"/>
          <w:sz w:val="18"/>
        </w:rPr>
        <w:t>pickup,t</w:t>
      </w:r>
      <w:proofErr w:type="spellEnd"/>
      <w:proofErr w:type="gramEnd"/>
      <w:r>
        <w:rPr>
          <w:rFonts w:ascii="Courier New" w:hAnsi="Courier New"/>
          <w:sz w:val="18"/>
        </w:rPr>
        <w:t xml:space="preserve"> + 0.5 </w:t>
      </w:r>
      <w:proofErr w:type="spellStart"/>
      <w:r>
        <w:rPr>
          <w:rFonts w:ascii="Courier New" w:hAnsi="Courier New"/>
          <w:sz w:val="18"/>
        </w:rPr>
        <w:t>N_dispatch,t</w:t>
      </w:r>
      <w:proofErr w:type="spellEnd"/>
      <w:r>
        <w:rPr>
          <w:rFonts w:ascii="Courier New" w:hAnsi="Courier New"/>
          <w:sz w:val="18"/>
        </w:rPr>
        <w:t xml:space="preserve"> - 0.001 </w:t>
      </w:r>
      <w:proofErr w:type="spellStart"/>
      <w:r>
        <w:rPr>
          <w:rFonts w:ascii="Courier New" w:hAnsi="Courier New"/>
          <w:sz w:val="18"/>
        </w:rPr>
        <w:t>mean_wait_t</w:t>
      </w:r>
      <w:proofErr w:type="spellEnd"/>
    </w:p>
    <w:p w:rsidR="00EE6F64" w:rsidRDefault="00000000">
      <w:r>
        <w:t xml:space="preserve">The reward trains dispatch </w:t>
      </w:r>
      <w:proofErr w:type="spellStart"/>
      <w:r>
        <w:t>behaviour</w:t>
      </w:r>
      <w:proofErr w:type="spellEnd"/>
      <w:r>
        <w:t>. It contains no term that rewards a faithful, stable, or human-readable attention map.</w:t>
      </w:r>
    </w:p>
    <w:p w:rsidR="00EE6F64" w:rsidRDefault="00000000">
      <w:pPr>
        <w:keepNext/>
        <w:keepLines/>
        <w:spacing w:before="120" w:after="40"/>
        <w:jc w:val="center"/>
      </w:pPr>
      <w:r>
        <w:rPr>
          <w:noProof/>
        </w:rPr>
        <w:drawing>
          <wp:inline distT="0" distB="0" distL="0" distR="0">
            <wp:extent cx="5623560" cy="3247093"/>
            <wp:effectExtent l="0" t="0" r="0" b="0"/>
            <wp:docPr id="4" name="Picture 4" descr="Model conditions and training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design_training_process.png"/>
                    <pic:cNvPicPr/>
                  </pic:nvPicPr>
                  <pic:blipFill>
                    <a:blip r:embed="rId14"/>
                    <a:stretch>
                      <a:fillRect/>
                    </a:stretch>
                  </pic:blipFill>
                  <pic:spPr>
                    <a:xfrm>
                      <a:off x="0" y="0"/>
                      <a:ext cx="5623560" cy="3247093"/>
                    </a:xfrm>
                    <a:prstGeom prst="rect">
                      <a:avLst/>
                    </a:prstGeom>
                  </pic:spPr>
                </pic:pic>
              </a:graphicData>
            </a:graphic>
          </wp:inline>
        </w:drawing>
      </w:r>
    </w:p>
    <w:p w:rsidR="00EE6F64" w:rsidRPr="00363ACD" w:rsidRDefault="00000000">
      <w:pPr>
        <w:pStyle w:val="DMUCaption"/>
        <w:rPr>
          <w:lang w:val="en-US"/>
        </w:rPr>
      </w:pPr>
      <w:bookmarkStart w:id="30" w:name="nav_figure_Figure_3_3"/>
      <w:r w:rsidRPr="00363ACD">
        <w:rPr>
          <w:lang w:val="en-US"/>
        </w:rP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30"/>
    </w:p>
    <w:p w:rsidR="00EE6F64" w:rsidRPr="00363ACD" w:rsidRDefault="00000000">
      <w:pPr>
        <w:pStyle w:val="Heading2"/>
        <w:rPr>
          <w:lang w:val="en-US"/>
        </w:rPr>
      </w:pPr>
      <w:bookmarkStart w:id="31" w:name="nav_heading_3_5_Telemetry_degradation"/>
      <w:r w:rsidRPr="00363ACD">
        <w:rPr>
          <w:lang w:val="en-US"/>
        </w:rPr>
        <w:t>3.5 Telemetry degradation</w:t>
      </w:r>
      <w:bookmarkEnd w:id="31"/>
    </w:p>
    <w:p w:rsidR="00EE6F64" w:rsidRDefault="00000000">
      <w:r>
        <w:t>The trigger and the degradation location are separate parts of the design.</w:t>
      </w:r>
    </w:p>
    <w:p w:rsidR="00EE6F64" w:rsidRDefault="00000000">
      <w:r>
        <w:rPr>
          <w:b/>
        </w:rPr>
        <w:t>Step 1 - Trigger:</w:t>
      </w:r>
      <w:r>
        <w:t xml:space="preserve"> when a taxi enters a tunnel edge, the event starts one outage.</w:t>
      </w:r>
    </w:p>
    <w:p w:rsidR="00EE6F64" w:rsidRDefault="00000000">
      <w:r>
        <w:rPr>
          <w:b/>
        </w:rPr>
        <w:t>Step 2 - Observation-layer outage:</w:t>
      </w:r>
      <w:r>
        <w:t xml:space="preserve"> for the declared duration, the policy sees the taxi's last valid position and speed. SUMO continues to simulate the true state.</w:t>
      </w:r>
    </w:p>
    <w:p w:rsidR="00EE6F64" w:rsidRDefault="00000000">
      <w:r>
        <w:rPr>
          <w:b/>
        </w:rPr>
        <w:lastRenderedPageBreak/>
        <w:t>Step 3 - Recovery:</w:t>
      </w:r>
      <w:r>
        <w:t xml:space="preserve"> after the fixed window expires, a current reading is accepted. A taxi must leave and enter a tunnel again before another tunnel-entry event can trigger.</w:t>
      </w:r>
    </w:p>
    <w:p w:rsidR="00EE6F64" w:rsidRDefault="00000000">
      <w:r>
        <w:t>The fixed outage durations are 10, 20, 30, and 60 seconds. They are easy to monitor and compare, and they create increasing empirical degradation rates. They are not treated as direct causal levels of explanation faithfulness.</w:t>
      </w:r>
    </w:p>
    <w:p w:rsidR="00EE6F64" w:rsidRDefault="00000000">
      <w:proofErr w:type="spellStart"/>
      <w:r>
        <w:t>AoI</w:t>
      </w:r>
      <w:proofErr w:type="spellEnd"/>
      <w:r>
        <w:t xml:space="preserve"> is calculated as the current simulation time minus the time of the last valid update and is included in each GAT observation. WAMSN uses </w:t>
      </w:r>
      <w:proofErr w:type="spellStart"/>
      <w:r>
        <w:t>normalised</w:t>
      </w:r>
      <w:proofErr w:type="spellEnd"/>
      <w:r>
        <w:t xml:space="preserve"> </w:t>
      </w:r>
      <w:proofErr w:type="spellStart"/>
      <w:r>
        <w:t>AoI</w:t>
      </w:r>
      <w:proofErr w:type="spellEnd"/>
      <w:r>
        <w:t xml:space="preserve"> as a staleness weight. For this reason, an increase in WAMSN with outage duration partly verifies that the manipulation created longer stale exposure; it does not, by itself, prove that </w:t>
      </w:r>
      <w:proofErr w:type="spellStart"/>
      <w:r>
        <w:t>AoI</w:t>
      </w:r>
      <w:proofErr w:type="spellEnd"/>
      <w:r>
        <w:t xml:space="preserve"> changed DEF.</w:t>
      </w:r>
    </w:p>
    <w:p w:rsidR="00EE6F64" w:rsidRDefault="00000000">
      <w:pPr>
        <w:keepNext/>
        <w:keepLines/>
        <w:spacing w:before="120" w:after="40"/>
        <w:jc w:val="center"/>
      </w:pPr>
      <w:r>
        <w:rPr>
          <w:noProof/>
        </w:rPr>
        <w:drawing>
          <wp:inline distT="0" distB="0" distL="0" distR="0">
            <wp:extent cx="5623560" cy="3113151"/>
            <wp:effectExtent l="0" t="0" r="0" b="0"/>
            <wp:docPr id="5" name="Picture 5" descr="Telemetry degradation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emetry_degradation_data_flow.png"/>
                    <pic:cNvPicPr/>
                  </pic:nvPicPr>
                  <pic:blipFill>
                    <a:blip r:embed="rId15"/>
                    <a:stretch>
                      <a:fillRect/>
                    </a:stretch>
                  </pic:blipFill>
                  <pic:spPr>
                    <a:xfrm>
                      <a:off x="0" y="0"/>
                      <a:ext cx="5623560" cy="3113151"/>
                    </a:xfrm>
                    <a:prstGeom prst="rect">
                      <a:avLst/>
                    </a:prstGeom>
                  </pic:spPr>
                </pic:pic>
              </a:graphicData>
            </a:graphic>
          </wp:inline>
        </w:drawing>
      </w:r>
    </w:p>
    <w:p w:rsidR="00EE6F64" w:rsidRPr="00363ACD" w:rsidRDefault="00000000">
      <w:pPr>
        <w:pStyle w:val="DMUCaption"/>
        <w:rPr>
          <w:lang w:val="en-US"/>
        </w:rPr>
      </w:pPr>
      <w:bookmarkStart w:id="32" w:name="nav_figure_Figure_3_4"/>
      <w:r w:rsidRPr="00363ACD">
        <w:rPr>
          <w:lang w:val="en-US"/>
        </w:rPr>
        <w:t>Figure 3.4. Tunnel entry triggers an observation-layer outage. SUMO keeps moving the vehicle while the policy sees its last valid position; the clean twin reads current state but never acts.</w:t>
      </w:r>
      <w:bookmarkEnd w:id="32"/>
    </w:p>
    <w:p w:rsidR="00EE6F64" w:rsidRPr="00363ACD" w:rsidRDefault="00000000">
      <w:pPr>
        <w:pStyle w:val="Heading2"/>
        <w:rPr>
          <w:lang w:val="en-US"/>
        </w:rPr>
      </w:pPr>
      <w:bookmarkStart w:id="33" w:name="nav_heading_3_6_Explanation_measures"/>
      <w:r w:rsidRPr="00363ACD">
        <w:rPr>
          <w:lang w:val="en-US"/>
        </w:rPr>
        <w:t>3.6 Explanation measures</w:t>
      </w:r>
      <w:bookmarkEnd w:id="33"/>
    </w:p>
    <w:p w:rsidR="00EE6F64" w:rsidRPr="00363ACD" w:rsidRDefault="00000000">
      <w:pPr>
        <w:pStyle w:val="Heading3"/>
        <w:rPr>
          <w:lang w:val="en-US"/>
        </w:rPr>
      </w:pPr>
      <w:bookmarkStart w:id="34" w:name="nav_heading_3_6_1_Decision_level_explana"/>
      <w:r w:rsidRPr="00363ACD">
        <w:rPr>
          <w:lang w:val="en-US"/>
        </w:rPr>
        <w:t>3.6.1 Decision-level explanation faithfulness</w:t>
      </w:r>
      <w:bookmarkEnd w:id="34"/>
    </w:p>
    <w:p w:rsidR="00EE6F64" w:rsidRDefault="00000000">
      <w:r>
        <w:t xml:space="preserve">DEF asks whether the nodes ranked highly by an explanation affect the chosen action more than a size- and type-matched random set. For top-k nodes </w:t>
      </w:r>
      <w:proofErr w:type="spellStart"/>
      <w:r>
        <w:t>R_k</w:t>
      </w:r>
      <w:proofErr w:type="spellEnd"/>
      <w:r>
        <w:t>, comprehensiveness measures the output change when those nodes are removed; sufficiency measures the output retained when only those nodes remain. The two gains are compared with five matched random subsets for each k in {1,2,3} and then averaged.</w:t>
      </w:r>
    </w:p>
    <w:p w:rsidR="00EE6F64" w:rsidRDefault="00000000">
      <w:r>
        <w:t>Let m(</w:t>
      </w:r>
      <w:proofErr w:type="spellStart"/>
      <w:proofErr w:type="gramStart"/>
      <w:r>
        <w:t>G,a</w:t>
      </w:r>
      <w:proofErr w:type="spellEnd"/>
      <w:proofErr w:type="gramEnd"/>
      <w:r>
        <w:t xml:space="preserve">) be the selected action's logit minus its strongest available alternative. For explanation subset </w:t>
      </w:r>
      <w:proofErr w:type="spellStart"/>
      <w:r>
        <w:t>R_k</w:t>
      </w:r>
      <w:proofErr w:type="spellEnd"/>
      <w:r>
        <w:t xml:space="preserve"> and a matched random subset </w:t>
      </w:r>
      <w:proofErr w:type="spellStart"/>
      <w:r>
        <w:t>B_k</w:t>
      </w:r>
      <w:proofErr w:type="spellEnd"/>
      <w:r>
        <w:t>:</w:t>
      </w:r>
    </w:p>
    <w:p w:rsidR="00EE6F64" w:rsidRDefault="00000000">
      <w:pPr>
        <w:keepLines/>
        <w:ind w:left="504" w:right="504"/>
        <w:jc w:val="left"/>
      </w:pPr>
      <w:r>
        <w:rPr>
          <w:rFonts w:ascii="Courier New" w:hAnsi="Courier New"/>
          <w:sz w:val="18"/>
        </w:rPr>
        <w:t>Comp(</w:t>
      </w:r>
      <w:proofErr w:type="spellStart"/>
      <w:r>
        <w:rPr>
          <w:rFonts w:ascii="Courier New" w:hAnsi="Courier New"/>
          <w:sz w:val="18"/>
        </w:rPr>
        <w:t>R_k</w:t>
      </w:r>
      <w:proofErr w:type="spellEnd"/>
      <w:r>
        <w:rPr>
          <w:rFonts w:ascii="Courier New" w:hAnsi="Courier New"/>
          <w:sz w:val="18"/>
        </w:rPr>
        <w:t>) = m(</w:t>
      </w:r>
      <w:proofErr w:type="spellStart"/>
      <w:r>
        <w:rPr>
          <w:rFonts w:ascii="Courier New" w:hAnsi="Courier New"/>
          <w:sz w:val="18"/>
        </w:rPr>
        <w:t>G,a</w:t>
      </w:r>
      <w:proofErr w:type="spellEnd"/>
      <w:r>
        <w:rPr>
          <w:rFonts w:ascii="Courier New" w:hAnsi="Courier New"/>
          <w:sz w:val="18"/>
        </w:rPr>
        <w:t xml:space="preserve">) - m(G without </w:t>
      </w:r>
      <w:proofErr w:type="spellStart"/>
      <w:r>
        <w:rPr>
          <w:rFonts w:ascii="Courier New" w:hAnsi="Courier New"/>
          <w:sz w:val="18"/>
        </w:rPr>
        <w:t>R_k,a</w:t>
      </w:r>
      <w:proofErr w:type="spellEnd"/>
      <w:r>
        <w:rPr>
          <w:rFonts w:ascii="Courier New" w:hAnsi="Courier New"/>
          <w:sz w:val="18"/>
        </w:rPr>
        <w:t>)</w:t>
      </w:r>
      <w:r>
        <w:rPr>
          <w:rFonts w:ascii="Courier New" w:hAnsi="Courier New"/>
          <w:sz w:val="18"/>
        </w:rPr>
        <w:br/>
      </w:r>
      <w:proofErr w:type="spellStart"/>
      <w:r>
        <w:rPr>
          <w:rFonts w:ascii="Courier New" w:hAnsi="Courier New"/>
          <w:sz w:val="18"/>
        </w:rPr>
        <w:t>Suff</w:t>
      </w:r>
      <w:proofErr w:type="spellEnd"/>
      <w:r>
        <w:rPr>
          <w:rFonts w:ascii="Courier New" w:hAnsi="Courier New"/>
          <w:sz w:val="18"/>
        </w:rPr>
        <w:t>(</w:t>
      </w:r>
      <w:proofErr w:type="spellStart"/>
      <w:r>
        <w:rPr>
          <w:rFonts w:ascii="Courier New" w:hAnsi="Courier New"/>
          <w:sz w:val="18"/>
        </w:rPr>
        <w:t>R_k</w:t>
      </w:r>
      <w:proofErr w:type="spellEnd"/>
      <w:r>
        <w:rPr>
          <w:rFonts w:ascii="Courier New" w:hAnsi="Courier New"/>
          <w:sz w:val="18"/>
        </w:rPr>
        <w:t>) = m(</w:t>
      </w:r>
      <w:proofErr w:type="spellStart"/>
      <w:r>
        <w:rPr>
          <w:rFonts w:ascii="Courier New" w:hAnsi="Courier New"/>
          <w:sz w:val="18"/>
        </w:rPr>
        <w:t>G,a</w:t>
      </w:r>
      <w:proofErr w:type="spellEnd"/>
      <w:r>
        <w:rPr>
          <w:rFonts w:ascii="Courier New" w:hAnsi="Courier New"/>
          <w:sz w:val="18"/>
        </w:rPr>
        <w:t xml:space="preserve">) - m(G keeping only </w:t>
      </w:r>
      <w:proofErr w:type="spellStart"/>
      <w:r>
        <w:rPr>
          <w:rFonts w:ascii="Courier New" w:hAnsi="Courier New"/>
          <w:sz w:val="18"/>
        </w:rPr>
        <w:t>R_k,a</w:t>
      </w:r>
      <w:proofErr w:type="spellEnd"/>
      <w:r>
        <w:rPr>
          <w:rFonts w:ascii="Courier New" w:hAnsi="Courier New"/>
          <w:sz w:val="18"/>
        </w:rPr>
        <w:t>)</w:t>
      </w:r>
      <w:r>
        <w:rPr>
          <w:rFonts w:ascii="Courier New" w:hAnsi="Courier New"/>
          <w:sz w:val="18"/>
        </w:rPr>
        <w:br/>
      </w:r>
      <w:proofErr w:type="spellStart"/>
      <w:r>
        <w:rPr>
          <w:rFonts w:ascii="Courier New" w:hAnsi="Courier New"/>
          <w:sz w:val="18"/>
        </w:rPr>
        <w:t>g_comp</w:t>
      </w:r>
      <w:proofErr w:type="spellEnd"/>
      <w:r>
        <w:rPr>
          <w:rFonts w:ascii="Courier New" w:hAnsi="Courier New"/>
          <w:sz w:val="18"/>
        </w:rPr>
        <w:t>(k) = Comp(</w:t>
      </w:r>
      <w:proofErr w:type="spellStart"/>
      <w:r>
        <w:rPr>
          <w:rFonts w:ascii="Courier New" w:hAnsi="Courier New"/>
          <w:sz w:val="18"/>
        </w:rPr>
        <w:t>R_k</w:t>
      </w:r>
      <w:proofErr w:type="spellEnd"/>
      <w:r>
        <w:rPr>
          <w:rFonts w:ascii="Courier New" w:hAnsi="Courier New"/>
          <w:sz w:val="18"/>
        </w:rPr>
        <w:t xml:space="preserve">) - </w:t>
      </w:r>
      <w:proofErr w:type="spellStart"/>
      <w:r>
        <w:rPr>
          <w:rFonts w:ascii="Courier New" w:hAnsi="Courier New"/>
          <w:sz w:val="18"/>
        </w:rPr>
        <w:t>mean_b</w:t>
      </w:r>
      <w:proofErr w:type="spellEnd"/>
      <w:r>
        <w:rPr>
          <w:rFonts w:ascii="Courier New" w:hAnsi="Courier New"/>
          <w:sz w:val="18"/>
        </w:rPr>
        <w:t xml:space="preserve"> Comp(</w:t>
      </w:r>
      <w:proofErr w:type="spellStart"/>
      <w:r>
        <w:rPr>
          <w:rFonts w:ascii="Courier New" w:hAnsi="Courier New"/>
          <w:sz w:val="18"/>
        </w:rPr>
        <w:t>B_k,b</w:t>
      </w:r>
      <w:proofErr w:type="spellEnd"/>
      <w:r>
        <w:rPr>
          <w:rFonts w:ascii="Courier New" w:hAnsi="Courier New"/>
          <w:sz w:val="18"/>
        </w:rPr>
        <w:t>)</w:t>
      </w:r>
      <w:r>
        <w:rPr>
          <w:rFonts w:ascii="Courier New" w:hAnsi="Courier New"/>
          <w:sz w:val="18"/>
        </w:rPr>
        <w:br/>
      </w:r>
      <w:proofErr w:type="spellStart"/>
      <w:r>
        <w:rPr>
          <w:rFonts w:ascii="Courier New" w:hAnsi="Courier New"/>
          <w:sz w:val="18"/>
        </w:rPr>
        <w:t>g_suff</w:t>
      </w:r>
      <w:proofErr w:type="spellEnd"/>
      <w:r>
        <w:rPr>
          <w:rFonts w:ascii="Courier New" w:hAnsi="Courier New"/>
          <w:sz w:val="18"/>
        </w:rPr>
        <w:t xml:space="preserve">(k) = </w:t>
      </w:r>
      <w:proofErr w:type="spellStart"/>
      <w:r>
        <w:rPr>
          <w:rFonts w:ascii="Courier New" w:hAnsi="Courier New"/>
          <w:sz w:val="18"/>
        </w:rPr>
        <w:t>mean_b</w:t>
      </w:r>
      <w:proofErr w:type="spellEnd"/>
      <w:r>
        <w:rPr>
          <w:rFonts w:ascii="Courier New" w:hAnsi="Courier New"/>
          <w:sz w:val="18"/>
        </w:rPr>
        <w:t xml:space="preserve"> </w:t>
      </w:r>
      <w:proofErr w:type="spellStart"/>
      <w:r>
        <w:rPr>
          <w:rFonts w:ascii="Courier New" w:hAnsi="Courier New"/>
          <w:sz w:val="18"/>
        </w:rPr>
        <w:t>Suff</w:t>
      </w:r>
      <w:proofErr w:type="spellEnd"/>
      <w:r>
        <w:rPr>
          <w:rFonts w:ascii="Courier New" w:hAnsi="Courier New"/>
          <w:sz w:val="18"/>
        </w:rPr>
        <w:t>(</w:t>
      </w:r>
      <w:proofErr w:type="spellStart"/>
      <w:r>
        <w:rPr>
          <w:rFonts w:ascii="Courier New" w:hAnsi="Courier New"/>
          <w:sz w:val="18"/>
        </w:rPr>
        <w:t>B_k,b</w:t>
      </w:r>
      <w:proofErr w:type="spellEnd"/>
      <w:r>
        <w:rPr>
          <w:rFonts w:ascii="Courier New" w:hAnsi="Courier New"/>
          <w:sz w:val="18"/>
        </w:rPr>
        <w:t xml:space="preserve">) - </w:t>
      </w:r>
      <w:proofErr w:type="spellStart"/>
      <w:r>
        <w:rPr>
          <w:rFonts w:ascii="Courier New" w:hAnsi="Courier New"/>
          <w:sz w:val="18"/>
        </w:rPr>
        <w:t>Suff</w:t>
      </w:r>
      <w:proofErr w:type="spellEnd"/>
      <w:r>
        <w:rPr>
          <w:rFonts w:ascii="Courier New" w:hAnsi="Courier New"/>
          <w:sz w:val="18"/>
        </w:rPr>
        <w:t>(</w:t>
      </w:r>
      <w:proofErr w:type="spellStart"/>
      <w:r>
        <w:rPr>
          <w:rFonts w:ascii="Courier New" w:hAnsi="Courier New"/>
          <w:sz w:val="18"/>
        </w:rPr>
        <w:t>R_k</w:t>
      </w:r>
      <w:proofErr w:type="spellEnd"/>
      <w:r>
        <w:rPr>
          <w:rFonts w:ascii="Courier New" w:hAnsi="Courier New"/>
          <w:sz w:val="18"/>
        </w:rPr>
        <w:t>)</w:t>
      </w:r>
      <w:r>
        <w:rPr>
          <w:rFonts w:ascii="Courier New" w:hAnsi="Courier New"/>
          <w:sz w:val="18"/>
        </w:rPr>
        <w:br/>
        <w:t xml:space="preserve">DEF = </w:t>
      </w:r>
      <w:proofErr w:type="spellStart"/>
      <w:r>
        <w:rPr>
          <w:rFonts w:ascii="Courier New" w:hAnsi="Courier New"/>
          <w:sz w:val="18"/>
        </w:rPr>
        <w:t>mean_k</w:t>
      </w:r>
      <w:proofErr w:type="spellEnd"/>
      <w:r>
        <w:rPr>
          <w:rFonts w:ascii="Courier New" w:hAnsi="Courier New"/>
          <w:sz w:val="18"/>
        </w:rPr>
        <w:t xml:space="preserve"> 0.5 [</w:t>
      </w:r>
      <w:proofErr w:type="spellStart"/>
      <w:r>
        <w:rPr>
          <w:rFonts w:ascii="Courier New" w:hAnsi="Courier New"/>
          <w:sz w:val="18"/>
        </w:rPr>
        <w:t>g_comp</w:t>
      </w:r>
      <w:proofErr w:type="spellEnd"/>
      <w:r>
        <w:rPr>
          <w:rFonts w:ascii="Courier New" w:hAnsi="Courier New"/>
          <w:sz w:val="18"/>
        </w:rPr>
        <w:t xml:space="preserve">(k) + </w:t>
      </w:r>
      <w:proofErr w:type="spellStart"/>
      <w:r>
        <w:rPr>
          <w:rFonts w:ascii="Courier New" w:hAnsi="Courier New"/>
          <w:sz w:val="18"/>
        </w:rPr>
        <w:t>g_suff</w:t>
      </w:r>
      <w:proofErr w:type="spellEnd"/>
      <w:r>
        <w:rPr>
          <w:rFonts w:ascii="Courier New" w:hAnsi="Courier New"/>
          <w:sz w:val="18"/>
        </w:rPr>
        <w:t>(k)]</w:t>
      </w:r>
    </w:p>
    <w:p w:rsidR="00EE6F64" w:rsidRDefault="00000000">
      <w:r>
        <w:t xml:space="preserve">Comprehensiveness is better when removing the explanation weakens the action more than removing random nodes. Sufficiency is better when keeping the explanation loses less evidence </w:t>
      </w:r>
      <w:r>
        <w:lastRenderedPageBreak/>
        <w:t>than keeping random nodes. The logit margin is clipped to [-10, 10] only when an action becomes unavailable or unopposed; every clamp is logged.</w:t>
      </w:r>
    </w:p>
    <w:p w:rsidR="00EE6F64" w:rsidRDefault="00000000">
      <w:pPr>
        <w:keepNext/>
      </w:pPr>
      <w:r>
        <w:t xml:space="preserve">Type-matched random subsets are the </w:t>
      </w:r>
      <w:r>
        <w:rPr>
          <w:b/>
        </w:rPr>
        <w:t>control baseline</w:t>
      </w:r>
      <w:r>
        <w:t>; they are not themselves a faithfulness score. Corrected DEF is the measured difference between the attention-ranked subset and this matched random control. Its sign is interpreted as follows:</w:t>
      </w:r>
    </w:p>
    <w:p w:rsidR="00EE6F64" w:rsidRDefault="00000000">
      <w:pPr>
        <w:pStyle w:val="DMUNumber"/>
        <w:keepLines/>
        <w:numPr>
          <w:ilvl w:val="0"/>
          <w:numId w:val="1"/>
        </w:numPr>
        <w:spacing w:after="40"/>
      </w:pPr>
      <w:r>
        <w:rPr>
          <w:b/>
        </w:rPr>
        <w:t>Positive DEF:</w:t>
      </w:r>
      <w:r>
        <w:t xml:space="preserve"> the attention-ranked nodes affect the selected action more than comparable random nodes. This supports decision-level faithfulness.</w:t>
      </w:r>
    </w:p>
    <w:p w:rsidR="00EE6F64" w:rsidRDefault="00000000">
      <w:pPr>
        <w:pStyle w:val="DMUNumber"/>
        <w:keepLines/>
        <w:numPr>
          <w:ilvl w:val="0"/>
          <w:numId w:val="1"/>
        </w:numPr>
        <w:spacing w:after="40"/>
      </w:pPr>
      <w:r>
        <w:rPr>
          <w:b/>
        </w:rPr>
        <w:t>DEF near zero:</w:t>
      </w:r>
      <w:r>
        <w:t xml:space="preserve"> the attention ranking has no measured advantage over the matched random control.</w:t>
      </w:r>
    </w:p>
    <w:p w:rsidR="00EE6F64" w:rsidRDefault="00000000">
      <w:pPr>
        <w:pStyle w:val="DMUNumber"/>
        <w:keepLines/>
        <w:numPr>
          <w:ilvl w:val="0"/>
          <w:numId w:val="1"/>
        </w:numPr>
        <w:spacing w:after="120"/>
      </w:pPr>
      <w:r>
        <w:rPr>
          <w:b/>
        </w:rPr>
        <w:t>Negative DEF:</w:t>
      </w:r>
      <w:r>
        <w:t xml:space="preserve"> the attention-ranked nodes affect the selected action less than the matched random nodes. This does not support the attention ranking as a faithful explanation.</w:t>
      </w:r>
    </w:p>
    <w:p w:rsidR="00EE6F64" w:rsidRDefault="00000000">
      <w:r>
        <w:t>These interpretations apply to both probability DEF and the action-protected logit-margin DEF. The final hypothesis tests use the type-matched baseline described in Section 3.7. DEF provides comparative perturbation evidence; even a positive value does not prove that attention is a complete causal explanation.</w:t>
      </w:r>
    </w:p>
    <w:p w:rsidR="00EE6F64" w:rsidRPr="00363ACD" w:rsidRDefault="00000000">
      <w:pPr>
        <w:pStyle w:val="Heading3"/>
        <w:rPr>
          <w:lang w:val="en-US"/>
        </w:rPr>
      </w:pPr>
      <w:bookmarkStart w:id="35" w:name="nav_heading_3_6_2_Stale_node_attention"/>
      <w:r w:rsidRPr="00363ACD">
        <w:rPr>
          <w:lang w:val="en-US"/>
        </w:rPr>
        <w:t>3.6.2 Stale-node attention</w:t>
      </w:r>
      <w:bookmarkEnd w:id="35"/>
    </w:p>
    <w:p w:rsidR="00EE6F64" w:rsidRDefault="00000000">
      <w:r>
        <w:t>WAMSN measures attention attached to stale vehicle information:</w:t>
      </w:r>
    </w:p>
    <w:p w:rsidR="00EE6F64" w:rsidRDefault="00000000">
      <w:pPr>
        <w:keepLines/>
        <w:ind w:left="504" w:right="504"/>
        <w:jc w:val="left"/>
      </w:pPr>
      <w:r>
        <w:rPr>
          <w:rFonts w:ascii="Courier New" w:hAnsi="Courier New"/>
          <w:sz w:val="18"/>
        </w:rPr>
        <w:t xml:space="preserve">WAMSN = </w:t>
      </w:r>
      <w:proofErr w:type="gramStart"/>
      <w:r>
        <w:rPr>
          <w:rFonts w:ascii="Courier New" w:hAnsi="Courier New"/>
          <w:sz w:val="18"/>
        </w:rPr>
        <w:t>sum(</w:t>
      </w:r>
      <w:proofErr w:type="spellStart"/>
      <w:proofErr w:type="gramEnd"/>
      <w:r>
        <w:rPr>
          <w:rFonts w:ascii="Courier New" w:hAnsi="Courier New"/>
          <w:sz w:val="18"/>
        </w:rPr>
        <w:t>attention_i</w:t>
      </w:r>
      <w:proofErr w:type="spellEnd"/>
      <w:r>
        <w:rPr>
          <w:rFonts w:ascii="Courier New" w:hAnsi="Courier New"/>
          <w:sz w:val="18"/>
        </w:rPr>
        <w:t xml:space="preserve"> * </w:t>
      </w:r>
      <w:proofErr w:type="spellStart"/>
      <w:r>
        <w:rPr>
          <w:rFonts w:ascii="Courier New" w:hAnsi="Courier New"/>
          <w:sz w:val="18"/>
        </w:rPr>
        <w:t>normalised_AoI_i</w:t>
      </w:r>
      <w:proofErr w:type="spellEnd"/>
      <w:r>
        <w:rPr>
          <w:rFonts w:ascii="Courier New" w:hAnsi="Courier New"/>
          <w:sz w:val="18"/>
        </w:rPr>
        <w:t>) / sum(</w:t>
      </w:r>
      <w:proofErr w:type="spellStart"/>
      <w:r>
        <w:rPr>
          <w:rFonts w:ascii="Courier New" w:hAnsi="Courier New"/>
          <w:sz w:val="18"/>
        </w:rPr>
        <w:t>attention_i</w:t>
      </w:r>
      <w:proofErr w:type="spellEnd"/>
      <w:r>
        <w:rPr>
          <w:rFonts w:ascii="Courier New" w:hAnsi="Courier New"/>
          <w:sz w:val="18"/>
        </w:rPr>
        <w:t>)</w:t>
      </w:r>
    </w:p>
    <w:p w:rsidR="00EE6F64" w:rsidRDefault="00000000">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rsidR="00EE6F64" w:rsidRDefault="00000000">
      <w:r>
        <w:t>The paired stale-attention shift compares the degraded observation with its exact clean twin at the same simulation step. Positive values mean the degraded observation assigns more attention mass to nodes marked stale; negative values mean it assigns less.</w:t>
      </w:r>
    </w:p>
    <w:p w:rsidR="00EE6F64" w:rsidRPr="00363ACD" w:rsidRDefault="00000000">
      <w:pPr>
        <w:pStyle w:val="Heading2"/>
        <w:rPr>
          <w:lang w:val="en-US"/>
        </w:rPr>
      </w:pPr>
      <w:bookmarkStart w:id="36" w:name="nav_heading_3_7_Construct_validity_audit"/>
      <w:r w:rsidRPr="00363ACD">
        <w:rPr>
          <w:lang w:val="en-US"/>
        </w:rPr>
        <w:t>3.7 Construct-validity audit</w:t>
      </w:r>
      <w:bookmarkEnd w:id="36"/>
    </w:p>
    <w:p w:rsidR="00EE6F64" w:rsidRDefault="00000000">
      <w:r>
        <w:t>The audit supports the primary research problem by checking whether DEF is a valid comparison in this action-candidate graph.</w:t>
      </w:r>
    </w:p>
    <w:p w:rsidR="00EE6F64" w:rsidRDefault="00000000">
      <w:r>
        <w:t xml:space="preserve">A uniform random occlusion can select passenger requests more often than the attention top-k. Removing such a </w:t>
      </w:r>
      <w:proofErr w:type="gramStart"/>
      <w:r>
        <w:t>request changes</w:t>
      </w:r>
      <w:proofErr w:type="gramEnd"/>
      <w:r>
        <w:t xml:space="preserve"> both the observation and the available action set. A nearby-taxi occlusion changes only information. The result can therefore reflect different node-type composition rather than explanation quality.</w:t>
      </w:r>
    </w:p>
    <w:p w:rsidR="00EE6F64" w:rsidRDefault="00000000">
      <w:pPr>
        <w:keepNext/>
      </w:pPr>
      <w:r>
        <w:t>The corrected protocol uses three controls:</w:t>
      </w:r>
    </w:p>
    <w:p w:rsidR="00EE6F64" w:rsidRDefault="00000000">
      <w:pPr>
        <w:pStyle w:val="DMUBullet"/>
        <w:keepLines/>
        <w:spacing w:after="40"/>
      </w:pPr>
      <w:r>
        <w:rPr>
          <w:b/>
        </w:rPr>
        <w:t>type matching:</w:t>
      </w:r>
      <w:r>
        <w:t xml:space="preserve"> random subsets contain the same mixture of taxi and request nodes as the explanation subset;</w:t>
      </w:r>
    </w:p>
    <w:p w:rsidR="00EE6F64" w:rsidRDefault="00000000">
      <w:pPr>
        <w:pStyle w:val="DMUBullet"/>
        <w:keepLines/>
        <w:spacing w:after="40"/>
      </w:pPr>
      <w:r>
        <w:rPr>
          <w:b/>
        </w:rPr>
        <w:t>chosen-action protection:</w:t>
      </w:r>
      <w:r>
        <w:t xml:space="preserve"> the request associated with the selected action is not deleted in the action-protected variant;</w:t>
      </w:r>
    </w:p>
    <w:p w:rsidR="00EE6F64" w:rsidRDefault="00000000">
      <w:pPr>
        <w:pStyle w:val="DMUBullet"/>
        <w:keepLines/>
        <w:spacing w:after="120"/>
      </w:pPr>
      <w:r>
        <w:rPr>
          <w:b/>
        </w:rPr>
        <w:t>clamp logging:</w:t>
      </w:r>
      <w:r>
        <w:t xml:space="preserve"> counterfactual action-margin clamps are counted so that action deletion can be detected.</w:t>
      </w:r>
    </w:p>
    <w:p w:rsidR="00EE6F64" w:rsidRDefault="00000000">
      <w:pPr>
        <w:keepNext/>
        <w:keepLines/>
        <w:spacing w:before="120" w:after="40"/>
        <w:jc w:val="center"/>
      </w:pPr>
      <w:r>
        <w:rPr>
          <w:noProof/>
        </w:rPr>
        <w:lastRenderedPageBreak/>
        <w:drawing>
          <wp:inline distT="0" distB="0" distL="0" distR="0">
            <wp:extent cx="5623560" cy="3113151"/>
            <wp:effectExtent l="0" t="0" r="0" b="0"/>
            <wp:docPr id="6" name="Picture 6" descr="Construct-validity controls for action-linked request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23560" cy="3113151"/>
                    </a:xfrm>
                    <a:prstGeom prst="rect">
                      <a:avLst/>
                    </a:prstGeom>
                  </pic:spPr>
                </pic:pic>
              </a:graphicData>
            </a:graphic>
          </wp:inline>
        </w:drawing>
      </w:r>
    </w:p>
    <w:p w:rsidR="00EE6F64" w:rsidRPr="00363ACD" w:rsidRDefault="00000000">
      <w:pPr>
        <w:pStyle w:val="DMUCaption"/>
        <w:rPr>
          <w:lang w:val="en-US"/>
        </w:rPr>
      </w:pPr>
      <w:bookmarkStart w:id="37" w:name="nav_figure_Figure_3_5"/>
      <w:r w:rsidRPr="00363ACD">
        <w:rPr>
          <w:lang w:val="en-US"/>
        </w:rPr>
        <w:t>Figure 3.5. Request-node occlusion can remove its action, while peer-taxi occlusion removes context only. Corrected DEF matches subset size and node types, protects the chosen request, and logs margin clamps.</w:t>
      </w:r>
      <w:bookmarkEnd w:id="37"/>
    </w:p>
    <w:p w:rsidR="00EE6F64" w:rsidRDefault="00000000">
      <w:r>
        <w:t>The earlier uniform-baseline results are retained only as an audit trail. They are not used for the final hypothesis verdicts.</w:t>
      </w:r>
    </w:p>
    <w:p w:rsidR="00EE6F64" w:rsidRDefault="00000000">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rsidR="00EE6F64" w:rsidRPr="00363ACD" w:rsidRDefault="00000000">
      <w:pPr>
        <w:pStyle w:val="Heading2"/>
        <w:rPr>
          <w:lang w:val="en-US"/>
        </w:rPr>
      </w:pPr>
      <w:bookmarkStart w:id="38" w:name="nav_heading_3_8_Evaluation_matrix"/>
      <w:r w:rsidRPr="00363ACD">
        <w:rPr>
          <w:lang w:val="en-US"/>
        </w:rPr>
        <w:t>3.8 Evaluation matrix</w:t>
      </w:r>
      <w:bookmarkEnd w:id="38"/>
    </w:p>
    <w:p w:rsidR="00EE6F64" w:rsidRDefault="00000000">
      <w:r>
        <w:t xml:space="preserve">MLP, GAT, and GAT-Outage are evaluated under clean telemetry with eight evaluation seeds (42-49) and three episodes per seed. One checkpoint is frozen for each model and training seed, so this gives 24 held-out episodes per checkpoint. The clean capability evaluation therefore contains </w:t>
      </w:r>
      <w:proofErr w:type="gramStart"/>
      <w:r>
        <w:t>216 episode</w:t>
      </w:r>
      <w:proofErr w:type="gramEnd"/>
      <w:r>
        <w:t xml:space="preserve"> evaluations:</w:t>
      </w:r>
    </w:p>
    <w:p w:rsidR="00EE6F64" w:rsidRDefault="00000000">
      <w:pPr>
        <w:keepLines/>
        <w:ind w:left="504" w:right="504"/>
        <w:jc w:val="left"/>
      </w:pPr>
      <w:r>
        <w:rPr>
          <w:rFonts w:ascii="Courier New" w:hAnsi="Courier New"/>
          <w:sz w:val="18"/>
        </w:rPr>
        <w:t>3 models x 3 frozen checkpoints per model x 8 evaluation seeds x 3 episodes</w:t>
      </w:r>
    </w:p>
    <w:p w:rsidR="00EE6F64" w:rsidRDefault="00000000">
      <w:r>
        <w:t xml:space="preserve">The complete evaluation structure is </w:t>
      </w:r>
      <w:proofErr w:type="spellStart"/>
      <w:r>
        <w:t>summarised</w:t>
      </w:r>
      <w:proofErr w:type="spellEnd"/>
      <w:r>
        <w:t xml:space="preserve"> below. An episode evaluation is one complete rollout of one frozen checkpoint under one telemetry condition.</w:t>
      </w:r>
    </w:p>
    <w:p w:rsidR="00EE6F64" w:rsidRPr="00363ACD" w:rsidRDefault="00000000">
      <w:pPr>
        <w:pStyle w:val="DMUCaption"/>
        <w:keepNext/>
        <w:rPr>
          <w:lang w:val="en-US"/>
        </w:rPr>
      </w:pPr>
      <w:bookmarkStart w:id="39" w:name="nav_table_Table_3_5"/>
      <w:r w:rsidRPr="00363ACD">
        <w:rPr>
          <w:b/>
          <w:lang w:val="en-US"/>
        </w:rPr>
        <w:lastRenderedPageBreak/>
        <w:t xml:space="preserve">Table 3.5: Held-out evaluation structure and episode </w:t>
      </w:r>
      <w:proofErr w:type="gramStart"/>
      <w:r w:rsidRPr="00363ACD">
        <w:rPr>
          <w:b/>
          <w:lang w:val="en-US"/>
        </w:rPr>
        <w:t>counts</w:t>
      </w:r>
      <w:bookmarkEnd w:id="39"/>
      <w:proofErr w:type="gramEnd"/>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2799"/>
        <w:gridCol w:w="829"/>
        <w:gridCol w:w="1140"/>
        <w:gridCol w:w="1036"/>
        <w:gridCol w:w="1762"/>
        <w:gridCol w:w="1454"/>
      </w:tblGrid>
      <w:tr w:rsidR="00EE6F64">
        <w:trPr>
          <w:cantSplit/>
          <w:tblHeader/>
          <w:jc w:val="center"/>
        </w:trPr>
        <w:tc>
          <w:tcPr>
            <w:tcW w:w="2799"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left"/>
            </w:pPr>
            <w:r>
              <w:rPr>
                <w:b/>
                <w:sz w:val="20"/>
              </w:rPr>
              <w:t>Evaluation</w:t>
            </w:r>
          </w:p>
        </w:tc>
        <w:tc>
          <w:tcPr>
            <w:tcW w:w="829"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Models</w:t>
            </w:r>
          </w:p>
        </w:tc>
        <w:tc>
          <w:tcPr>
            <w:tcW w:w="1140"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Checkpoints</w:t>
            </w:r>
          </w:p>
        </w:tc>
        <w:tc>
          <w:tcPr>
            <w:tcW w:w="1036"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Conditions</w:t>
            </w:r>
          </w:p>
        </w:tc>
        <w:tc>
          <w:tcPr>
            <w:tcW w:w="1762"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Episodes per cell</w:t>
            </w:r>
          </w:p>
        </w:tc>
        <w:tc>
          <w:tcPr>
            <w:tcW w:w="1454"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Total episodes</w:t>
            </w:r>
          </w:p>
        </w:tc>
      </w:tr>
      <w:tr w:rsidR="00EE6F64">
        <w:trPr>
          <w:cantSplit/>
          <w:jc w:val="center"/>
        </w:trPr>
        <w:tc>
          <w:tcPr>
            <w:tcW w:w="2799"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Clean capability context</w:t>
            </w:r>
          </w:p>
        </w:tc>
        <w:tc>
          <w:tcPr>
            <w:tcW w:w="829"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3</w:t>
            </w:r>
          </w:p>
        </w:tc>
        <w:tc>
          <w:tcPr>
            <w:tcW w:w="1140"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9</w:t>
            </w:r>
          </w:p>
        </w:tc>
        <w:tc>
          <w:tcPr>
            <w:tcW w:w="1036"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1</w:t>
            </w:r>
          </w:p>
        </w:tc>
        <w:tc>
          <w:tcPr>
            <w:tcW w:w="1762"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24</w:t>
            </w:r>
          </w:p>
        </w:tc>
        <w:tc>
          <w:tcPr>
            <w:tcW w:w="1454"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216</w:t>
            </w:r>
          </w:p>
        </w:tc>
      </w:tr>
      <w:tr w:rsidR="00EE6F64">
        <w:trPr>
          <w:cantSplit/>
          <w:jc w:val="center"/>
        </w:trPr>
        <w:tc>
          <w:tcPr>
            <w:tcW w:w="2799"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Faithfulness severity sweep</w:t>
            </w:r>
          </w:p>
        </w:tc>
        <w:tc>
          <w:tcPr>
            <w:tcW w:w="829"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2</w:t>
            </w:r>
          </w:p>
        </w:tc>
        <w:tc>
          <w:tcPr>
            <w:tcW w:w="1140"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6</w:t>
            </w:r>
          </w:p>
        </w:tc>
        <w:tc>
          <w:tcPr>
            <w:tcW w:w="1036"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5</w:t>
            </w:r>
          </w:p>
        </w:tc>
        <w:tc>
          <w:tcPr>
            <w:tcW w:w="1762"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24</w:t>
            </w:r>
          </w:p>
        </w:tc>
        <w:tc>
          <w:tcPr>
            <w:tcW w:w="1454"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720</w:t>
            </w:r>
          </w:p>
        </w:tc>
      </w:tr>
      <w:tr w:rsidR="00EE6F64">
        <w:trPr>
          <w:cantSplit/>
          <w:jc w:val="center"/>
        </w:trPr>
        <w:tc>
          <w:tcPr>
            <w:tcW w:w="2799" w:type="dxa"/>
            <w:tcMar>
              <w:top w:w="45" w:type="dxa"/>
              <w:left w:w="90" w:type="dxa"/>
              <w:bottom w:w="45" w:type="dxa"/>
              <w:right w:w="90" w:type="dxa"/>
            </w:tcMar>
            <w:vAlign w:val="center"/>
          </w:tcPr>
          <w:p w:rsidR="00EE6F64" w:rsidRDefault="00000000">
            <w:pPr>
              <w:keepLines/>
              <w:spacing w:after="0" w:line="240" w:lineRule="auto"/>
              <w:jc w:val="left"/>
            </w:pPr>
            <w:r>
              <w:rPr>
                <w:sz w:val="20"/>
              </w:rPr>
              <w:t>Added ranking controls</w:t>
            </w:r>
          </w:p>
        </w:tc>
        <w:tc>
          <w:tcPr>
            <w:tcW w:w="829" w:type="dxa"/>
            <w:tcMar>
              <w:top w:w="45" w:type="dxa"/>
              <w:left w:w="90" w:type="dxa"/>
              <w:bottom w:w="45" w:type="dxa"/>
              <w:right w:w="90" w:type="dxa"/>
            </w:tcMar>
            <w:vAlign w:val="center"/>
          </w:tcPr>
          <w:p w:rsidR="00EE6F64" w:rsidRDefault="00000000">
            <w:pPr>
              <w:keepLines/>
              <w:spacing w:after="0" w:line="240" w:lineRule="auto"/>
              <w:jc w:val="center"/>
            </w:pPr>
            <w:r>
              <w:rPr>
                <w:sz w:val="20"/>
              </w:rPr>
              <w:t>2</w:t>
            </w:r>
          </w:p>
        </w:tc>
        <w:tc>
          <w:tcPr>
            <w:tcW w:w="1140" w:type="dxa"/>
            <w:tcMar>
              <w:top w:w="45" w:type="dxa"/>
              <w:left w:w="90" w:type="dxa"/>
              <w:bottom w:w="45" w:type="dxa"/>
              <w:right w:w="90" w:type="dxa"/>
            </w:tcMar>
            <w:vAlign w:val="center"/>
          </w:tcPr>
          <w:p w:rsidR="00EE6F64" w:rsidRDefault="00000000">
            <w:pPr>
              <w:keepLines/>
              <w:spacing w:after="0" w:line="240" w:lineRule="auto"/>
              <w:jc w:val="center"/>
            </w:pPr>
            <w:r>
              <w:rPr>
                <w:sz w:val="20"/>
              </w:rPr>
              <w:t>6</w:t>
            </w:r>
          </w:p>
        </w:tc>
        <w:tc>
          <w:tcPr>
            <w:tcW w:w="1036" w:type="dxa"/>
            <w:tcMar>
              <w:top w:w="45" w:type="dxa"/>
              <w:left w:w="90" w:type="dxa"/>
              <w:bottom w:w="45" w:type="dxa"/>
              <w:right w:w="90" w:type="dxa"/>
            </w:tcMar>
            <w:vAlign w:val="center"/>
          </w:tcPr>
          <w:p w:rsidR="00EE6F64" w:rsidRDefault="00000000">
            <w:pPr>
              <w:keepLines/>
              <w:spacing w:after="0" w:line="240" w:lineRule="auto"/>
              <w:jc w:val="center"/>
            </w:pPr>
            <w:r>
              <w:rPr>
                <w:sz w:val="20"/>
              </w:rPr>
              <w:t>2</w:t>
            </w:r>
          </w:p>
        </w:tc>
        <w:tc>
          <w:tcPr>
            <w:tcW w:w="1762" w:type="dxa"/>
            <w:tcMar>
              <w:top w:w="45" w:type="dxa"/>
              <w:left w:w="90" w:type="dxa"/>
              <w:bottom w:w="45" w:type="dxa"/>
              <w:right w:w="90" w:type="dxa"/>
            </w:tcMar>
            <w:vAlign w:val="center"/>
          </w:tcPr>
          <w:p w:rsidR="00EE6F64" w:rsidRDefault="00000000">
            <w:pPr>
              <w:keepLines/>
              <w:spacing w:after="0" w:line="240" w:lineRule="auto"/>
              <w:jc w:val="center"/>
            </w:pPr>
            <w:r>
              <w:rPr>
                <w:sz w:val="20"/>
              </w:rPr>
              <w:t>24</w:t>
            </w:r>
          </w:p>
        </w:tc>
        <w:tc>
          <w:tcPr>
            <w:tcW w:w="1454" w:type="dxa"/>
            <w:tcMar>
              <w:top w:w="45" w:type="dxa"/>
              <w:left w:w="90" w:type="dxa"/>
              <w:bottom w:w="45" w:type="dxa"/>
              <w:right w:w="90" w:type="dxa"/>
            </w:tcMar>
            <w:vAlign w:val="center"/>
          </w:tcPr>
          <w:p w:rsidR="00EE6F64" w:rsidRDefault="00000000">
            <w:pPr>
              <w:keepLines/>
              <w:spacing w:after="0" w:line="240" w:lineRule="auto"/>
              <w:jc w:val="center"/>
            </w:pPr>
            <w:r>
              <w:rPr>
                <w:sz w:val="20"/>
              </w:rPr>
              <w:t>288</w:t>
            </w:r>
          </w:p>
        </w:tc>
      </w:tr>
    </w:tbl>
    <w:p w:rsidR="00EE6F64" w:rsidRDefault="00000000">
      <w:r>
        <w:t>GAT and GAT-Outage receive the full faithfulness sweep:</w:t>
      </w:r>
    </w:p>
    <w:p w:rsidR="00EE6F64" w:rsidRDefault="00000000">
      <w:pPr>
        <w:keepLines/>
        <w:ind w:left="504" w:right="504"/>
        <w:jc w:val="left"/>
      </w:pPr>
      <w:r>
        <w:rPr>
          <w:rFonts w:ascii="Courier New" w:hAnsi="Courier New"/>
          <w:sz w:val="18"/>
        </w:rPr>
        <w:t>3 training seeds x 5 conditions x 8 evaluation seeds x 3 episodes</w:t>
      </w:r>
    </w:p>
    <w:p w:rsidR="00EE6F64" w:rsidRDefault="00000000">
      <w:r>
        <w:t>The five conditions and their roles are:</w:t>
      </w:r>
    </w:p>
    <w:p w:rsidR="00EE6F64" w:rsidRPr="00363ACD" w:rsidRDefault="00000000">
      <w:pPr>
        <w:pStyle w:val="DMUCaption"/>
        <w:keepNext/>
        <w:rPr>
          <w:lang w:val="en-US"/>
        </w:rPr>
      </w:pPr>
      <w:bookmarkStart w:id="40" w:name="nav_table_Table_3_6"/>
      <w:r w:rsidRPr="00363ACD">
        <w:rPr>
          <w:b/>
          <w:lang w:val="en-US"/>
        </w:rPr>
        <w:t>Table 3.6: Telemetry conditions used in held-out evaluation</w:t>
      </w:r>
      <w:bookmarkEnd w:id="40"/>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687"/>
        <w:gridCol w:w="3057"/>
        <w:gridCol w:w="1911"/>
        <w:gridCol w:w="3365"/>
      </w:tblGrid>
      <w:tr w:rsidR="00EE6F64">
        <w:trPr>
          <w:cantSplit/>
          <w:tblHeader/>
          <w:jc w:val="center"/>
        </w:trPr>
        <w:tc>
          <w:tcPr>
            <w:tcW w:w="687"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Condition</w:t>
            </w:r>
          </w:p>
        </w:tc>
        <w:tc>
          <w:tcPr>
            <w:tcW w:w="3057"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Observation-layer treatment</w:t>
            </w:r>
          </w:p>
        </w:tc>
        <w:tc>
          <w:tcPr>
            <w:tcW w:w="1911"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GAT-Outage relation</w:t>
            </w:r>
          </w:p>
        </w:tc>
        <w:tc>
          <w:tcPr>
            <w:tcW w:w="3365"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Evaluation purpose</w:t>
            </w:r>
          </w:p>
        </w:tc>
      </w:tr>
      <w:tr w:rsidR="00EE6F64">
        <w:trPr>
          <w:cantSplit/>
          <w:jc w:val="center"/>
        </w:trPr>
        <w:tc>
          <w:tcPr>
            <w:tcW w:w="687" w:type="dxa"/>
            <w:tcMar>
              <w:top w:w="45" w:type="dxa"/>
              <w:left w:w="90" w:type="dxa"/>
              <w:bottom w:w="45" w:type="dxa"/>
              <w:right w:w="90" w:type="dxa"/>
            </w:tcMar>
            <w:vAlign w:val="center"/>
          </w:tcPr>
          <w:p w:rsidR="00EE6F64" w:rsidRDefault="00000000">
            <w:pPr>
              <w:keepLines/>
              <w:spacing w:after="0" w:line="240" w:lineRule="auto"/>
              <w:jc w:val="left"/>
            </w:pPr>
            <w:r>
              <w:rPr>
                <w:sz w:val="20"/>
              </w:rPr>
              <w:t>Clean</w:t>
            </w:r>
          </w:p>
        </w:tc>
        <w:tc>
          <w:tcPr>
            <w:tcW w:w="3057" w:type="dxa"/>
            <w:tcMar>
              <w:top w:w="45" w:type="dxa"/>
              <w:left w:w="90" w:type="dxa"/>
              <w:bottom w:w="45" w:type="dxa"/>
              <w:right w:w="90" w:type="dxa"/>
            </w:tcMar>
            <w:vAlign w:val="center"/>
          </w:tcPr>
          <w:p w:rsidR="00EE6F64" w:rsidRDefault="00000000">
            <w:pPr>
              <w:keepLines/>
              <w:spacing w:after="0" w:line="240" w:lineRule="auto"/>
              <w:jc w:val="center"/>
            </w:pPr>
            <w:r>
              <w:rPr>
                <w:sz w:val="20"/>
              </w:rPr>
              <w:t>Current vehicle readings</w:t>
            </w:r>
          </w:p>
        </w:tc>
        <w:tc>
          <w:tcPr>
            <w:tcW w:w="1911" w:type="dxa"/>
            <w:tcMar>
              <w:top w:w="45" w:type="dxa"/>
              <w:left w:w="90" w:type="dxa"/>
              <w:bottom w:w="45" w:type="dxa"/>
              <w:right w:w="90" w:type="dxa"/>
            </w:tcMar>
            <w:vAlign w:val="center"/>
          </w:tcPr>
          <w:p w:rsidR="00EE6F64" w:rsidRDefault="00000000">
            <w:pPr>
              <w:keepLines/>
              <w:spacing w:after="0" w:line="240" w:lineRule="auto"/>
              <w:jc w:val="center"/>
            </w:pPr>
            <w:r>
              <w:rPr>
                <w:sz w:val="20"/>
              </w:rPr>
              <w:t>No imposed outage</w:t>
            </w:r>
          </w:p>
        </w:tc>
        <w:tc>
          <w:tcPr>
            <w:tcW w:w="3365" w:type="dxa"/>
            <w:tcMar>
              <w:top w:w="45" w:type="dxa"/>
              <w:left w:w="90" w:type="dxa"/>
              <w:bottom w:w="45" w:type="dxa"/>
              <w:right w:w="90" w:type="dxa"/>
            </w:tcMar>
            <w:vAlign w:val="center"/>
          </w:tcPr>
          <w:p w:rsidR="00EE6F64" w:rsidRDefault="00000000">
            <w:pPr>
              <w:keepLines/>
              <w:spacing w:after="0" w:line="240" w:lineRule="auto"/>
              <w:jc w:val="left"/>
            </w:pPr>
            <w:r>
              <w:rPr>
                <w:sz w:val="20"/>
              </w:rPr>
              <w:t>Capability context and faithfulness baseline</w:t>
            </w:r>
          </w:p>
        </w:tc>
      </w:tr>
      <w:tr w:rsidR="00EE6F64">
        <w:trPr>
          <w:cantSplit/>
          <w:jc w:val="center"/>
        </w:trPr>
        <w:tc>
          <w:tcPr>
            <w:tcW w:w="687" w:type="dxa"/>
            <w:tcMar>
              <w:top w:w="45" w:type="dxa"/>
              <w:left w:w="90" w:type="dxa"/>
              <w:bottom w:w="45" w:type="dxa"/>
              <w:right w:w="90" w:type="dxa"/>
            </w:tcMar>
            <w:vAlign w:val="center"/>
          </w:tcPr>
          <w:p w:rsidR="00EE6F64" w:rsidRDefault="00000000">
            <w:pPr>
              <w:keepLines/>
              <w:spacing w:after="0" w:line="240" w:lineRule="auto"/>
              <w:jc w:val="left"/>
            </w:pPr>
            <w:r>
              <w:rPr>
                <w:sz w:val="20"/>
              </w:rPr>
              <w:t>10 s</w:t>
            </w:r>
          </w:p>
        </w:tc>
        <w:tc>
          <w:tcPr>
            <w:tcW w:w="3057" w:type="dxa"/>
            <w:tcMar>
              <w:top w:w="45" w:type="dxa"/>
              <w:left w:w="90" w:type="dxa"/>
              <w:bottom w:w="45" w:type="dxa"/>
              <w:right w:w="90" w:type="dxa"/>
            </w:tcMar>
            <w:vAlign w:val="center"/>
          </w:tcPr>
          <w:p w:rsidR="00EE6F64" w:rsidRDefault="00000000">
            <w:pPr>
              <w:keepLines/>
              <w:spacing w:after="0" w:line="240" w:lineRule="auto"/>
              <w:jc w:val="left"/>
            </w:pPr>
            <w:r>
              <w:rPr>
                <w:sz w:val="20"/>
              </w:rPr>
              <w:t>Freeze last valid reading for 10 seconds</w:t>
            </w:r>
          </w:p>
        </w:tc>
        <w:tc>
          <w:tcPr>
            <w:tcW w:w="1911" w:type="dxa"/>
            <w:tcMar>
              <w:top w:w="45" w:type="dxa"/>
              <w:left w:w="90" w:type="dxa"/>
              <w:bottom w:w="45" w:type="dxa"/>
              <w:right w:w="90" w:type="dxa"/>
            </w:tcMar>
            <w:vAlign w:val="center"/>
          </w:tcPr>
          <w:p w:rsidR="00EE6F64" w:rsidRDefault="00000000">
            <w:pPr>
              <w:keepLines/>
              <w:spacing w:after="0" w:line="240" w:lineRule="auto"/>
              <w:jc w:val="center"/>
            </w:pPr>
            <w:r>
              <w:rPr>
                <w:sz w:val="20"/>
              </w:rPr>
              <w:t>Unseen shorter duration</w:t>
            </w:r>
          </w:p>
        </w:tc>
        <w:tc>
          <w:tcPr>
            <w:tcW w:w="3365" w:type="dxa"/>
            <w:tcMar>
              <w:top w:w="45" w:type="dxa"/>
              <w:left w:w="90" w:type="dxa"/>
              <w:bottom w:w="45" w:type="dxa"/>
              <w:right w:w="90" w:type="dxa"/>
            </w:tcMar>
            <w:vAlign w:val="center"/>
          </w:tcPr>
          <w:p w:rsidR="00EE6F64" w:rsidRDefault="00000000">
            <w:pPr>
              <w:keepLines/>
              <w:spacing w:after="0" w:line="240" w:lineRule="auto"/>
              <w:jc w:val="left"/>
            </w:pPr>
            <w:r>
              <w:rPr>
                <w:sz w:val="20"/>
              </w:rPr>
              <w:t>Mild-degradation transfer test</w:t>
            </w:r>
          </w:p>
        </w:tc>
      </w:tr>
      <w:tr w:rsidR="00EE6F64">
        <w:trPr>
          <w:cantSplit/>
          <w:jc w:val="center"/>
        </w:trPr>
        <w:tc>
          <w:tcPr>
            <w:tcW w:w="687" w:type="dxa"/>
            <w:tcMar>
              <w:top w:w="45" w:type="dxa"/>
              <w:left w:w="90" w:type="dxa"/>
              <w:bottom w:w="45" w:type="dxa"/>
              <w:right w:w="90" w:type="dxa"/>
            </w:tcMar>
            <w:vAlign w:val="center"/>
          </w:tcPr>
          <w:p w:rsidR="00EE6F64" w:rsidRDefault="00000000">
            <w:pPr>
              <w:keepLines/>
              <w:spacing w:after="0" w:line="240" w:lineRule="auto"/>
              <w:jc w:val="left"/>
            </w:pPr>
            <w:r>
              <w:rPr>
                <w:sz w:val="20"/>
              </w:rPr>
              <w:t>20 s</w:t>
            </w:r>
          </w:p>
        </w:tc>
        <w:tc>
          <w:tcPr>
            <w:tcW w:w="3057" w:type="dxa"/>
            <w:tcMar>
              <w:top w:w="45" w:type="dxa"/>
              <w:left w:w="90" w:type="dxa"/>
              <w:bottom w:w="45" w:type="dxa"/>
              <w:right w:w="90" w:type="dxa"/>
            </w:tcMar>
            <w:vAlign w:val="center"/>
          </w:tcPr>
          <w:p w:rsidR="00EE6F64" w:rsidRDefault="00000000">
            <w:pPr>
              <w:keepLines/>
              <w:spacing w:after="0" w:line="240" w:lineRule="auto"/>
              <w:jc w:val="left"/>
            </w:pPr>
            <w:r>
              <w:rPr>
                <w:sz w:val="20"/>
              </w:rPr>
              <w:t>Freeze last valid reading for 20 seconds</w:t>
            </w:r>
          </w:p>
        </w:tc>
        <w:tc>
          <w:tcPr>
            <w:tcW w:w="1911" w:type="dxa"/>
            <w:tcMar>
              <w:top w:w="45" w:type="dxa"/>
              <w:left w:w="90" w:type="dxa"/>
              <w:bottom w:w="45" w:type="dxa"/>
              <w:right w:w="90" w:type="dxa"/>
            </w:tcMar>
            <w:vAlign w:val="center"/>
          </w:tcPr>
          <w:p w:rsidR="00EE6F64" w:rsidRDefault="00000000">
            <w:pPr>
              <w:keepLines/>
              <w:spacing w:after="0" w:line="240" w:lineRule="auto"/>
              <w:jc w:val="center"/>
            </w:pPr>
            <w:r>
              <w:rPr>
                <w:sz w:val="20"/>
              </w:rPr>
              <w:t>Unseen shorter duration</w:t>
            </w:r>
          </w:p>
        </w:tc>
        <w:tc>
          <w:tcPr>
            <w:tcW w:w="3365" w:type="dxa"/>
            <w:tcMar>
              <w:top w:w="45" w:type="dxa"/>
              <w:left w:w="90" w:type="dxa"/>
              <w:bottom w:w="45" w:type="dxa"/>
              <w:right w:w="90" w:type="dxa"/>
            </w:tcMar>
            <w:vAlign w:val="center"/>
          </w:tcPr>
          <w:p w:rsidR="00EE6F64" w:rsidRDefault="00000000">
            <w:pPr>
              <w:keepLines/>
              <w:spacing w:after="0" w:line="240" w:lineRule="auto"/>
              <w:jc w:val="left"/>
            </w:pPr>
            <w:r>
              <w:rPr>
                <w:sz w:val="20"/>
              </w:rPr>
              <w:t>Intermediate transfer test</w:t>
            </w:r>
          </w:p>
        </w:tc>
      </w:tr>
      <w:tr w:rsidR="00EE6F64">
        <w:trPr>
          <w:cantSplit/>
          <w:jc w:val="center"/>
        </w:trPr>
        <w:tc>
          <w:tcPr>
            <w:tcW w:w="687" w:type="dxa"/>
            <w:tcMar>
              <w:top w:w="45" w:type="dxa"/>
              <w:left w:w="90" w:type="dxa"/>
              <w:bottom w:w="45" w:type="dxa"/>
              <w:right w:w="90" w:type="dxa"/>
            </w:tcMar>
            <w:vAlign w:val="center"/>
          </w:tcPr>
          <w:p w:rsidR="00EE6F64" w:rsidRDefault="00000000">
            <w:pPr>
              <w:keepLines/>
              <w:spacing w:after="0" w:line="240" w:lineRule="auto"/>
              <w:jc w:val="left"/>
            </w:pPr>
            <w:r>
              <w:rPr>
                <w:sz w:val="20"/>
              </w:rPr>
              <w:t>30 s</w:t>
            </w:r>
          </w:p>
        </w:tc>
        <w:tc>
          <w:tcPr>
            <w:tcW w:w="3057" w:type="dxa"/>
            <w:tcMar>
              <w:top w:w="45" w:type="dxa"/>
              <w:left w:w="90" w:type="dxa"/>
              <w:bottom w:w="45" w:type="dxa"/>
              <w:right w:w="90" w:type="dxa"/>
            </w:tcMar>
            <w:vAlign w:val="center"/>
          </w:tcPr>
          <w:p w:rsidR="00EE6F64" w:rsidRDefault="00000000">
            <w:pPr>
              <w:keepLines/>
              <w:spacing w:after="0" w:line="240" w:lineRule="auto"/>
              <w:jc w:val="left"/>
            </w:pPr>
            <w:r>
              <w:rPr>
                <w:sz w:val="20"/>
              </w:rPr>
              <w:t>Freeze last valid reading for 30 seconds</w:t>
            </w:r>
          </w:p>
        </w:tc>
        <w:tc>
          <w:tcPr>
            <w:tcW w:w="1911" w:type="dxa"/>
            <w:tcMar>
              <w:top w:w="45" w:type="dxa"/>
              <w:left w:w="90" w:type="dxa"/>
              <w:bottom w:w="45" w:type="dxa"/>
              <w:right w:w="90" w:type="dxa"/>
            </w:tcMar>
            <w:vAlign w:val="center"/>
          </w:tcPr>
          <w:p w:rsidR="00EE6F64" w:rsidRDefault="00000000">
            <w:pPr>
              <w:keepLines/>
              <w:spacing w:after="0" w:line="240" w:lineRule="auto"/>
              <w:jc w:val="left"/>
            </w:pPr>
            <w:r>
              <w:rPr>
                <w:sz w:val="20"/>
              </w:rPr>
              <w:t>Training-matched duration</w:t>
            </w:r>
          </w:p>
        </w:tc>
        <w:tc>
          <w:tcPr>
            <w:tcW w:w="3365" w:type="dxa"/>
            <w:tcMar>
              <w:top w:w="45" w:type="dxa"/>
              <w:left w:w="90" w:type="dxa"/>
              <w:bottom w:w="45" w:type="dxa"/>
              <w:right w:w="90" w:type="dxa"/>
            </w:tcMar>
            <w:vAlign w:val="center"/>
          </w:tcPr>
          <w:p w:rsidR="00EE6F64" w:rsidRDefault="00000000">
            <w:pPr>
              <w:keepLines/>
              <w:spacing w:after="0" w:line="240" w:lineRule="auto"/>
              <w:jc w:val="left"/>
            </w:pPr>
            <w:r>
              <w:rPr>
                <w:sz w:val="20"/>
              </w:rPr>
              <w:t>In-condition degradation test</w:t>
            </w:r>
          </w:p>
        </w:tc>
      </w:tr>
      <w:tr w:rsidR="00EE6F64">
        <w:trPr>
          <w:cantSplit/>
          <w:jc w:val="center"/>
        </w:trPr>
        <w:tc>
          <w:tcPr>
            <w:tcW w:w="687" w:type="dxa"/>
            <w:tcMar>
              <w:top w:w="45" w:type="dxa"/>
              <w:left w:w="90" w:type="dxa"/>
              <w:bottom w:w="45" w:type="dxa"/>
              <w:right w:w="90" w:type="dxa"/>
            </w:tcMar>
            <w:vAlign w:val="center"/>
          </w:tcPr>
          <w:p w:rsidR="00EE6F64" w:rsidRDefault="00000000">
            <w:pPr>
              <w:keepLines/>
              <w:spacing w:after="0" w:line="240" w:lineRule="auto"/>
              <w:jc w:val="left"/>
            </w:pPr>
            <w:r>
              <w:rPr>
                <w:sz w:val="20"/>
              </w:rPr>
              <w:t>60 s</w:t>
            </w:r>
          </w:p>
        </w:tc>
        <w:tc>
          <w:tcPr>
            <w:tcW w:w="3057" w:type="dxa"/>
            <w:tcMar>
              <w:top w:w="45" w:type="dxa"/>
              <w:left w:w="90" w:type="dxa"/>
              <w:bottom w:w="45" w:type="dxa"/>
              <w:right w:w="90" w:type="dxa"/>
            </w:tcMar>
            <w:vAlign w:val="center"/>
          </w:tcPr>
          <w:p w:rsidR="00EE6F64" w:rsidRDefault="00000000">
            <w:pPr>
              <w:keepLines/>
              <w:spacing w:after="0" w:line="240" w:lineRule="auto"/>
              <w:jc w:val="left"/>
            </w:pPr>
            <w:r>
              <w:rPr>
                <w:sz w:val="20"/>
              </w:rPr>
              <w:t>Freeze last valid reading for 60 seconds</w:t>
            </w:r>
          </w:p>
        </w:tc>
        <w:tc>
          <w:tcPr>
            <w:tcW w:w="1911" w:type="dxa"/>
            <w:tcMar>
              <w:top w:w="45" w:type="dxa"/>
              <w:left w:w="90" w:type="dxa"/>
              <w:bottom w:w="45" w:type="dxa"/>
              <w:right w:w="90" w:type="dxa"/>
            </w:tcMar>
            <w:vAlign w:val="center"/>
          </w:tcPr>
          <w:p w:rsidR="00EE6F64" w:rsidRDefault="00000000">
            <w:pPr>
              <w:keepLines/>
              <w:spacing w:after="0" w:line="240" w:lineRule="auto"/>
              <w:jc w:val="center"/>
            </w:pPr>
            <w:r>
              <w:rPr>
                <w:sz w:val="20"/>
              </w:rPr>
              <w:t>Unseen longer duration</w:t>
            </w:r>
          </w:p>
        </w:tc>
        <w:tc>
          <w:tcPr>
            <w:tcW w:w="3365" w:type="dxa"/>
            <w:tcMar>
              <w:top w:w="45" w:type="dxa"/>
              <w:left w:w="90" w:type="dxa"/>
              <w:bottom w:w="45" w:type="dxa"/>
              <w:right w:w="90" w:type="dxa"/>
            </w:tcMar>
            <w:vAlign w:val="center"/>
          </w:tcPr>
          <w:p w:rsidR="00EE6F64" w:rsidRDefault="00000000">
            <w:pPr>
              <w:keepLines/>
              <w:spacing w:after="0" w:line="240" w:lineRule="auto"/>
              <w:jc w:val="left"/>
            </w:pPr>
            <w:r>
              <w:rPr>
                <w:sz w:val="20"/>
              </w:rPr>
              <w:t>Severe stress and transfer test</w:t>
            </w:r>
          </w:p>
        </w:tc>
      </w:tr>
    </w:tbl>
    <w:p w:rsidR="00EE6F64" w:rsidRDefault="00000000">
      <w:r>
        <w:t>The relation column refers only to GAT-Outage; the clean-trained GAT has not seen any imposed outage duration during training. The evaluation changes the observation-layer condition but never retrains or reselects a checkpoint. Faithfulness is sampled every eight decisions, with raw per-decision records retained. Each sweep must pass preflight checks for expected cells, provenance, type-matched controls, chosen-action exclusion, and empirical degradation differentiation. All six evaluation sweeps pass.</w:t>
      </w:r>
    </w:p>
    <w:p w:rsidR="00EE6F64" w:rsidRPr="00363ACD" w:rsidRDefault="00000000">
      <w:pPr>
        <w:pStyle w:val="Heading2"/>
        <w:rPr>
          <w:lang w:val="en-US"/>
        </w:rPr>
      </w:pPr>
      <w:bookmarkStart w:id="41" w:name="nav_heading_3_9_Hypotheses_and_statistic"/>
      <w:r w:rsidRPr="00363ACD">
        <w:rPr>
          <w:lang w:val="en-US"/>
        </w:rPr>
        <w:t>3.9 Hypotheses and statistics</w:t>
      </w:r>
      <w:bookmarkEnd w:id="41"/>
    </w:p>
    <w:p w:rsidR="00EE6F64" w:rsidRDefault="00000000">
      <w:pPr>
        <w:keepNext/>
      </w:pPr>
      <w:r>
        <w:t>The confirmatory hypotheses are:</w:t>
      </w:r>
    </w:p>
    <w:p w:rsidR="00EE6F64" w:rsidRDefault="00000000">
      <w:pPr>
        <w:pStyle w:val="DMUBullet"/>
        <w:keepLines/>
        <w:spacing w:after="40"/>
      </w:pPr>
      <w:r>
        <w:rPr>
          <w:b/>
        </w:rPr>
        <w:t>H1:</w:t>
      </w:r>
      <w:r>
        <w:t xml:space="preserve"> DEF decreases as outage duration increases.</w:t>
      </w:r>
    </w:p>
    <w:p w:rsidR="00EE6F64" w:rsidRDefault="00000000">
      <w:pPr>
        <w:pStyle w:val="DMUBullet"/>
        <w:keepLines/>
        <w:spacing w:after="40"/>
      </w:pPr>
      <w:r>
        <w:rPr>
          <w:b/>
        </w:rPr>
        <w:t>H2:</w:t>
      </w:r>
      <w:r>
        <w:t xml:space="preserve"> faithfulness declines faster than dispatch performance.</w:t>
      </w:r>
    </w:p>
    <w:p w:rsidR="00EE6F64" w:rsidRDefault="00000000">
      <w:pPr>
        <w:pStyle w:val="DMUBullet"/>
        <w:keepLines/>
        <w:spacing w:after="40"/>
      </w:pPr>
      <w:r>
        <w:rPr>
          <w:b/>
        </w:rPr>
        <w:t>H3:</w:t>
      </w:r>
      <w:r>
        <w:t xml:space="preserve"> WAMSN increases as outage duration increases.</w:t>
      </w:r>
    </w:p>
    <w:p w:rsidR="00EE6F64" w:rsidRDefault="00000000">
      <w:pPr>
        <w:pStyle w:val="DMUBullet"/>
        <w:keepLines/>
        <w:spacing w:after="40"/>
      </w:pPr>
      <w:r>
        <w:rPr>
          <w:b/>
        </w:rPr>
        <w:t>H4:</w:t>
      </w:r>
      <w:r>
        <w:t xml:space="preserve"> decisions with greater WAMSN have lower DEF within an episode.</w:t>
      </w:r>
    </w:p>
    <w:p w:rsidR="00EE6F64" w:rsidRDefault="00000000">
      <w:pPr>
        <w:pStyle w:val="DMUBullet"/>
        <w:keepLines/>
        <w:spacing w:after="120"/>
      </w:pPr>
      <w:r>
        <w:rPr>
          <w:b/>
        </w:rPr>
        <w:t>H5:</w:t>
      </w:r>
      <w:r>
        <w:t xml:space="preserve"> degradation-aware training changes or mitigates these relationships.</w:t>
      </w:r>
    </w:p>
    <w:p w:rsidR="00EE6F64" w:rsidRDefault="00000000">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rsidR="00EE6F64" w:rsidRDefault="00000000">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rsidR="00EE6F64" w:rsidRDefault="00000000">
      <w:r>
        <w:lastRenderedPageBreak/>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rsidR="00EE6F64" w:rsidRDefault="00000000">
      <w:r>
        <w:t>The added ranking controls use the same held-out demand and stochastic action protocol. They evaluate GAT and GAT-Outage under clean telemetry and a 60-second outage:</w:t>
      </w:r>
    </w:p>
    <w:p w:rsidR="00EE6F64" w:rsidRDefault="00000000">
      <w:pPr>
        <w:keepLines/>
        <w:ind w:left="504" w:right="504"/>
        <w:jc w:val="left"/>
      </w:pPr>
      <w:r>
        <w:rPr>
          <w:rFonts w:ascii="Courier New" w:hAnsi="Courier New"/>
          <w:sz w:val="18"/>
        </w:rPr>
        <w:t>2 models x 3 training seeds x 2 conditions x 8 evaluation seeds x 3 episodes</w:t>
      </w:r>
    </w:p>
    <w:p w:rsidR="00EE6F64" w:rsidRDefault="00000000">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rsidR="00EE6F64" w:rsidRPr="00363ACD" w:rsidRDefault="00000000">
      <w:pPr>
        <w:pStyle w:val="Heading2"/>
        <w:rPr>
          <w:lang w:val="en-US"/>
        </w:rPr>
      </w:pPr>
      <w:bookmarkStart w:id="42" w:name="nav_heading_3_10_Reproducibility"/>
      <w:r w:rsidRPr="00363ACD">
        <w:rPr>
          <w:lang w:val="en-US"/>
        </w:rPr>
        <w:t>3.10 Reproducibility</w:t>
      </w:r>
      <w:bookmarkEnd w:id="42"/>
    </w:p>
    <w:p w:rsidR="00EE6F64" w:rsidRDefault="00000000">
      <w:r>
        <w:t>The experiment runner records the configuration, commands, seeds, checkpoint hashes, source revision, and preflight reports under the local runs/dissertation_v4/ directory. Compact thesis-ready outputs are committed under results/dissertation_v4/: summary.csv, performance_context.csv, and training_seed_synthesis.csv. The last file makes training-seed consistency explicit. Reproduction commands and expected outputs are documented in docs/REPRODUCE_EXPERIMENTS.md.</w:t>
      </w:r>
    </w:p>
    <w:p w:rsidR="00EE6F64" w:rsidRPr="00363ACD" w:rsidRDefault="00000000">
      <w:pPr>
        <w:pStyle w:val="Heading2"/>
        <w:rPr>
          <w:lang w:val="en-US"/>
        </w:rPr>
      </w:pPr>
      <w:bookmarkStart w:id="43" w:name="nav_heading_3_11_Ethics_and_data_governa"/>
      <w:r w:rsidRPr="00363ACD">
        <w:rPr>
          <w:lang w:val="en-US"/>
        </w:rPr>
        <w:t>3.11 Ethics and data governance</w:t>
      </w:r>
      <w:bookmarkEnd w:id="43"/>
    </w:p>
    <w:p w:rsidR="00EE6F64" w:rsidRDefault="00000000">
      <w:r>
        <w:t xml:space="preserve">The experiment uses a simulated taxi fleet, generated passenger demand, and an OpenStreetMap-derived road network. It contains no human participants, personal passenger records, live vehicle identifiers, or commercial dispatch data. The study evaluates model </w:t>
      </w:r>
      <w:proofErr w:type="spellStart"/>
      <w:r>
        <w:t>behaviour</w:t>
      </w:r>
      <w:proofErr w:type="spellEnd"/>
      <w:r>
        <w:t xml:space="preserve"> rather than people. Its main ethical risk is miscommunication: presenting an attention map as a trustworthy reason could give an operator false confidence. The reporting therefore separates freshness exposure, task </w:t>
      </w:r>
      <w:proofErr w:type="spellStart"/>
      <w:r>
        <w:t>behaviour</w:t>
      </w:r>
      <w:proofErr w:type="spellEnd"/>
      <w:r>
        <w:t>, and explanation faithfulness, and states negative or mixed findings without turning them into stronger causal claims.</w:t>
      </w:r>
    </w:p>
    <w:p w:rsidR="00EE6F64" w:rsidRPr="00363ACD" w:rsidRDefault="00000000">
      <w:pPr>
        <w:pStyle w:val="Heading1"/>
        <w:rPr>
          <w:lang w:val="en-US"/>
        </w:rPr>
      </w:pPr>
      <w:bookmarkStart w:id="44" w:name="nav_heading_Chapter_4_Results"/>
      <w:r w:rsidRPr="00363ACD">
        <w:rPr>
          <w:lang w:val="en-US"/>
        </w:rPr>
        <w:lastRenderedPageBreak/>
        <w:t>Chapter 4: Results</w:t>
      </w:r>
      <w:bookmarkEnd w:id="44"/>
    </w:p>
    <w:p w:rsidR="00EE6F64" w:rsidRDefault="00000000">
      <w:r>
        <w:t>The primary experiment outputs are stored in results/dissertation_v4/. The additional baseline and faithfulness-control outputs are stored in results/dissertation_revision_v1/. The source audit passed all 100 provenance and protocol checks. Results are reported by training seed because decisions and episodes from one checkpoint do not replace independent model replication.</w:t>
      </w:r>
    </w:p>
    <w:p w:rsidR="00EE6F64" w:rsidRPr="00363ACD" w:rsidRDefault="00000000">
      <w:pPr>
        <w:pStyle w:val="Heading2"/>
        <w:rPr>
          <w:lang w:val="en-US"/>
        </w:rPr>
      </w:pPr>
      <w:bookmarkStart w:id="45" w:name="nav_heading_4_1_Policy_capability_and_tr"/>
      <w:r w:rsidRPr="00363ACD">
        <w:rPr>
          <w:lang w:val="en-US"/>
        </w:rPr>
        <w:t>4.1 Policy capability and training stability</w:t>
      </w:r>
      <w:bookmarkEnd w:id="45"/>
    </w:p>
    <w:p w:rsidR="00EE6F64" w:rsidRDefault="00000000">
      <w:r>
        <w:t>Validation selected GAT epochs 10, 70, and 10 and GAT-Outage epochs 10, 90, and 10 for seeds 42, 43, and 44. A fixed final epoch would therefore compare different stages of learning.</w:t>
      </w:r>
    </w:p>
    <w:p w:rsidR="00EE6F64" w:rsidRDefault="00000000">
      <w:pPr>
        <w:keepNext/>
        <w:keepLines/>
        <w:spacing w:before="120" w:after="40"/>
        <w:jc w:val="center"/>
      </w:pPr>
      <w:r>
        <w:rPr>
          <w:noProof/>
        </w:rPr>
        <w:drawing>
          <wp:inline distT="0" distB="0" distL="0" distR="0">
            <wp:extent cx="5623560" cy="3727506"/>
            <wp:effectExtent l="0" t="0" r="0" b="0"/>
            <wp:docPr id="7" name="Picture 7" descr="GAT training and checkpoint-selection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b2_training_diagnostics.png"/>
                    <pic:cNvPicPr/>
                  </pic:nvPicPr>
                  <pic:blipFill>
                    <a:blip r:embed="rId17"/>
                    <a:stretch>
                      <a:fillRect/>
                    </a:stretch>
                  </pic:blipFill>
                  <pic:spPr>
                    <a:xfrm>
                      <a:off x="0" y="0"/>
                      <a:ext cx="5623560" cy="3727506"/>
                    </a:xfrm>
                    <a:prstGeom prst="rect">
                      <a:avLst/>
                    </a:prstGeom>
                  </pic:spPr>
                </pic:pic>
              </a:graphicData>
            </a:graphic>
          </wp:inline>
        </w:drawing>
      </w:r>
    </w:p>
    <w:p w:rsidR="00EE6F64" w:rsidRPr="00363ACD" w:rsidRDefault="00000000">
      <w:pPr>
        <w:pStyle w:val="DMUCaption"/>
        <w:rPr>
          <w:lang w:val="en-US"/>
        </w:rPr>
      </w:pPr>
      <w:bookmarkStart w:id="46" w:name="nav_figure_Figure_4_1"/>
      <w:r w:rsidRPr="00363ACD">
        <w:rPr>
          <w:lang w:val="en-US"/>
        </w:rPr>
        <w:t>Figure 4.1. GAT training metrics use a ten-epoch moving mean. Stars mark the validation-selected checkpoints. Entropy falls early and the final policies for seeds 42 and 44 collapse to zero pickups.</w:t>
      </w:r>
      <w:bookmarkEnd w:id="46"/>
    </w:p>
    <w:p w:rsidR="00EE6F64" w:rsidRDefault="00000000">
      <w:r>
        <w:t xml:space="preserve">Unsmoothed GAT entropy first falls below 0.05 at epochs 15, 21, and 12. At the selected checkpoints it is 0.140, 0.246, and 0.136, but at epoch 150 it is 0.000, 0.005, and 0.000, with zero pickups for all three runs. Validation selection avoids presenting a failed final checkpoint as the audited policy. It does not show that </w:t>
      </w:r>
      <w:proofErr w:type="spellStart"/>
      <w:r>
        <w:t>optimisation</w:t>
      </w:r>
      <w:proofErr w:type="spellEnd"/>
      <w:r>
        <w:t xml:space="preserve"> is stable.</w:t>
      </w:r>
    </w:p>
    <w:p w:rsidR="00EE6F64" w:rsidRDefault="00000000">
      <w:r>
        <w:t>Table 4.1 places the selected policies above two lower bounds evaluated on the same held-out demand. Performance is reported only to establish that the audit does not concern a random-level policy.</w:t>
      </w:r>
    </w:p>
    <w:p w:rsidR="00EE6F64" w:rsidRPr="00363ACD" w:rsidRDefault="00000000">
      <w:pPr>
        <w:pStyle w:val="DMUCaption"/>
        <w:keepNext/>
        <w:rPr>
          <w:lang w:val="en-US"/>
        </w:rPr>
      </w:pPr>
      <w:bookmarkStart w:id="47" w:name="nav_table_Table_4_1"/>
      <w:r w:rsidRPr="00363ACD">
        <w:rPr>
          <w:b/>
          <w:lang w:val="en-US"/>
        </w:rPr>
        <w:t>Table 4.1: Policy capability on held-out demand</w:t>
      </w:r>
      <w:bookmarkEnd w:id="47"/>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2875"/>
        <w:gridCol w:w="1568"/>
        <w:gridCol w:w="4577"/>
      </w:tblGrid>
      <w:tr w:rsidR="00EE6F64">
        <w:trPr>
          <w:cantSplit/>
          <w:tblHeader/>
          <w:jc w:val="center"/>
        </w:trPr>
        <w:tc>
          <w:tcPr>
            <w:tcW w:w="2875"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Policy</w:t>
            </w:r>
          </w:p>
        </w:tc>
        <w:tc>
          <w:tcPr>
            <w:tcW w:w="1568"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Mean pickups</w:t>
            </w:r>
          </w:p>
        </w:tc>
        <w:tc>
          <w:tcPr>
            <w:tcW w:w="4577"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Uncertainty or replicate range</w:t>
            </w:r>
          </w:p>
        </w:tc>
      </w:tr>
      <w:tr w:rsidR="00EE6F64">
        <w:trPr>
          <w:cantSplit/>
          <w:jc w:val="center"/>
        </w:trPr>
        <w:tc>
          <w:tcPr>
            <w:tcW w:w="2875" w:type="dxa"/>
            <w:tcMar>
              <w:top w:w="45" w:type="dxa"/>
              <w:left w:w="90" w:type="dxa"/>
              <w:bottom w:w="45" w:type="dxa"/>
              <w:right w:w="90" w:type="dxa"/>
            </w:tcMar>
            <w:vAlign w:val="center"/>
          </w:tcPr>
          <w:p w:rsidR="00EE6F64" w:rsidRDefault="00000000">
            <w:pPr>
              <w:keepLines/>
              <w:spacing w:after="0" w:line="240" w:lineRule="auto"/>
              <w:jc w:val="left"/>
            </w:pPr>
            <w:r>
              <w:rPr>
                <w:sz w:val="20"/>
              </w:rPr>
              <w:t>Legal random</w:t>
            </w:r>
          </w:p>
        </w:tc>
        <w:tc>
          <w:tcPr>
            <w:tcW w:w="1568" w:type="dxa"/>
            <w:tcMar>
              <w:top w:w="45" w:type="dxa"/>
              <w:left w:w="90" w:type="dxa"/>
              <w:bottom w:w="45" w:type="dxa"/>
              <w:right w:w="90" w:type="dxa"/>
            </w:tcMar>
            <w:vAlign w:val="center"/>
          </w:tcPr>
          <w:p w:rsidR="00EE6F64" w:rsidRDefault="00000000">
            <w:pPr>
              <w:keepLines/>
              <w:spacing w:after="0" w:line="240" w:lineRule="auto"/>
              <w:jc w:val="center"/>
            </w:pPr>
            <w:r>
              <w:rPr>
                <w:sz w:val="20"/>
              </w:rPr>
              <w:t>1.50</w:t>
            </w:r>
          </w:p>
        </w:tc>
        <w:tc>
          <w:tcPr>
            <w:tcW w:w="4577" w:type="dxa"/>
            <w:tcMar>
              <w:top w:w="45" w:type="dxa"/>
              <w:left w:w="90" w:type="dxa"/>
              <w:bottom w:w="45" w:type="dxa"/>
              <w:right w:w="90" w:type="dxa"/>
            </w:tcMar>
            <w:vAlign w:val="center"/>
          </w:tcPr>
          <w:p w:rsidR="00EE6F64" w:rsidRDefault="00000000">
            <w:pPr>
              <w:keepLines/>
              <w:spacing w:after="0" w:line="240" w:lineRule="auto"/>
              <w:jc w:val="left"/>
            </w:pPr>
            <w:r>
              <w:rPr>
                <w:sz w:val="20"/>
              </w:rPr>
              <w:t>95% episode-cluster CI [1.08, 1.96]</w:t>
            </w:r>
          </w:p>
        </w:tc>
      </w:tr>
      <w:tr w:rsidR="00EE6F64">
        <w:trPr>
          <w:cantSplit/>
          <w:jc w:val="center"/>
        </w:trPr>
        <w:tc>
          <w:tcPr>
            <w:tcW w:w="2875" w:type="dxa"/>
            <w:tcMar>
              <w:top w:w="45" w:type="dxa"/>
              <w:left w:w="90" w:type="dxa"/>
              <w:bottom w:w="45" w:type="dxa"/>
              <w:right w:w="90" w:type="dxa"/>
            </w:tcMar>
            <w:vAlign w:val="center"/>
          </w:tcPr>
          <w:p w:rsidR="00EE6F64" w:rsidRDefault="00000000">
            <w:pPr>
              <w:keepLines/>
              <w:spacing w:after="0" w:line="240" w:lineRule="auto"/>
              <w:jc w:val="left"/>
            </w:pPr>
            <w:r>
              <w:rPr>
                <w:sz w:val="20"/>
              </w:rPr>
              <w:t>Greedy nearest request</w:t>
            </w:r>
          </w:p>
        </w:tc>
        <w:tc>
          <w:tcPr>
            <w:tcW w:w="1568" w:type="dxa"/>
            <w:tcMar>
              <w:top w:w="45" w:type="dxa"/>
              <w:left w:w="90" w:type="dxa"/>
              <w:bottom w:w="45" w:type="dxa"/>
              <w:right w:w="90" w:type="dxa"/>
            </w:tcMar>
            <w:vAlign w:val="center"/>
          </w:tcPr>
          <w:p w:rsidR="00EE6F64" w:rsidRDefault="00000000">
            <w:pPr>
              <w:keepLines/>
              <w:spacing w:after="0" w:line="240" w:lineRule="auto"/>
              <w:jc w:val="center"/>
            </w:pPr>
            <w:r>
              <w:rPr>
                <w:sz w:val="20"/>
              </w:rPr>
              <w:t>2.00</w:t>
            </w:r>
          </w:p>
        </w:tc>
        <w:tc>
          <w:tcPr>
            <w:tcW w:w="4577" w:type="dxa"/>
            <w:tcMar>
              <w:top w:w="45" w:type="dxa"/>
              <w:left w:w="90" w:type="dxa"/>
              <w:bottom w:w="45" w:type="dxa"/>
              <w:right w:w="90" w:type="dxa"/>
            </w:tcMar>
            <w:vAlign w:val="center"/>
          </w:tcPr>
          <w:p w:rsidR="00EE6F64" w:rsidRDefault="00000000">
            <w:pPr>
              <w:keepLines/>
              <w:spacing w:after="0" w:line="240" w:lineRule="auto"/>
              <w:jc w:val="left"/>
            </w:pPr>
            <w:r>
              <w:rPr>
                <w:sz w:val="20"/>
              </w:rPr>
              <w:t>95% demand-variant CI [1.00, 3.00]</w:t>
            </w:r>
          </w:p>
        </w:tc>
      </w:tr>
      <w:tr w:rsidR="00EE6F64">
        <w:trPr>
          <w:cantSplit/>
          <w:jc w:val="center"/>
        </w:trPr>
        <w:tc>
          <w:tcPr>
            <w:tcW w:w="2875" w:type="dxa"/>
            <w:tcMar>
              <w:top w:w="45" w:type="dxa"/>
              <w:left w:w="90" w:type="dxa"/>
              <w:bottom w:w="45" w:type="dxa"/>
              <w:right w:w="90" w:type="dxa"/>
            </w:tcMar>
            <w:vAlign w:val="center"/>
          </w:tcPr>
          <w:p w:rsidR="00EE6F64" w:rsidRDefault="00000000">
            <w:pPr>
              <w:keepLines/>
              <w:spacing w:after="0" w:line="240" w:lineRule="auto"/>
              <w:jc w:val="left"/>
            </w:pPr>
            <w:r>
              <w:rPr>
                <w:sz w:val="20"/>
              </w:rPr>
              <w:t>MLP</w:t>
            </w:r>
          </w:p>
        </w:tc>
        <w:tc>
          <w:tcPr>
            <w:tcW w:w="1568" w:type="dxa"/>
            <w:tcMar>
              <w:top w:w="45" w:type="dxa"/>
              <w:left w:w="90" w:type="dxa"/>
              <w:bottom w:w="45" w:type="dxa"/>
              <w:right w:w="90" w:type="dxa"/>
            </w:tcMar>
            <w:vAlign w:val="center"/>
          </w:tcPr>
          <w:p w:rsidR="00EE6F64" w:rsidRDefault="00000000">
            <w:pPr>
              <w:keepLines/>
              <w:spacing w:after="0" w:line="240" w:lineRule="auto"/>
              <w:jc w:val="center"/>
            </w:pPr>
            <w:r>
              <w:rPr>
                <w:sz w:val="20"/>
              </w:rPr>
              <w:t>13.25</w:t>
            </w:r>
          </w:p>
        </w:tc>
        <w:tc>
          <w:tcPr>
            <w:tcW w:w="4577" w:type="dxa"/>
            <w:tcMar>
              <w:top w:w="45" w:type="dxa"/>
              <w:left w:w="90" w:type="dxa"/>
              <w:bottom w:w="45" w:type="dxa"/>
              <w:right w:w="90" w:type="dxa"/>
            </w:tcMar>
            <w:vAlign w:val="center"/>
          </w:tcPr>
          <w:p w:rsidR="00EE6F64" w:rsidRDefault="00000000">
            <w:pPr>
              <w:keepLines/>
              <w:spacing w:after="0" w:line="240" w:lineRule="auto"/>
              <w:jc w:val="left"/>
            </w:pPr>
            <w:r>
              <w:rPr>
                <w:sz w:val="20"/>
              </w:rPr>
              <w:t>training-seed range 11.50-14.67</w:t>
            </w:r>
          </w:p>
        </w:tc>
      </w:tr>
      <w:tr w:rsidR="00EE6F64">
        <w:trPr>
          <w:cantSplit/>
          <w:jc w:val="center"/>
        </w:trPr>
        <w:tc>
          <w:tcPr>
            <w:tcW w:w="2875" w:type="dxa"/>
            <w:tcMar>
              <w:top w:w="45" w:type="dxa"/>
              <w:left w:w="90" w:type="dxa"/>
              <w:bottom w:w="45" w:type="dxa"/>
              <w:right w:w="90" w:type="dxa"/>
            </w:tcMar>
            <w:vAlign w:val="center"/>
          </w:tcPr>
          <w:p w:rsidR="00EE6F64" w:rsidRDefault="00000000">
            <w:pPr>
              <w:keepLines/>
              <w:spacing w:after="0" w:line="240" w:lineRule="auto"/>
              <w:jc w:val="left"/>
            </w:pPr>
            <w:r>
              <w:rPr>
                <w:sz w:val="20"/>
              </w:rPr>
              <w:lastRenderedPageBreak/>
              <w:t>GAT</w:t>
            </w:r>
          </w:p>
        </w:tc>
        <w:tc>
          <w:tcPr>
            <w:tcW w:w="1568" w:type="dxa"/>
            <w:tcMar>
              <w:top w:w="45" w:type="dxa"/>
              <w:left w:w="90" w:type="dxa"/>
              <w:bottom w:w="45" w:type="dxa"/>
              <w:right w:w="90" w:type="dxa"/>
            </w:tcMar>
            <w:vAlign w:val="center"/>
          </w:tcPr>
          <w:p w:rsidR="00EE6F64" w:rsidRDefault="00000000">
            <w:pPr>
              <w:keepLines/>
              <w:spacing w:after="0" w:line="240" w:lineRule="auto"/>
              <w:jc w:val="center"/>
            </w:pPr>
            <w:r>
              <w:rPr>
                <w:sz w:val="20"/>
              </w:rPr>
              <w:t>13.29</w:t>
            </w:r>
          </w:p>
        </w:tc>
        <w:tc>
          <w:tcPr>
            <w:tcW w:w="4577" w:type="dxa"/>
            <w:tcMar>
              <w:top w:w="45" w:type="dxa"/>
              <w:left w:w="90" w:type="dxa"/>
              <w:bottom w:w="45" w:type="dxa"/>
              <w:right w:w="90" w:type="dxa"/>
            </w:tcMar>
            <w:vAlign w:val="center"/>
          </w:tcPr>
          <w:p w:rsidR="00EE6F64" w:rsidRDefault="00000000">
            <w:pPr>
              <w:keepLines/>
              <w:spacing w:after="0" w:line="240" w:lineRule="auto"/>
              <w:jc w:val="left"/>
            </w:pPr>
            <w:r>
              <w:rPr>
                <w:sz w:val="20"/>
              </w:rPr>
              <w:t>training-seed range 11.46-14.67</w:t>
            </w:r>
          </w:p>
        </w:tc>
      </w:tr>
      <w:tr w:rsidR="00EE6F64">
        <w:trPr>
          <w:cantSplit/>
          <w:jc w:val="center"/>
        </w:trPr>
        <w:tc>
          <w:tcPr>
            <w:tcW w:w="2875"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568" w:type="dxa"/>
            <w:tcMar>
              <w:top w:w="45" w:type="dxa"/>
              <w:left w:w="90" w:type="dxa"/>
              <w:bottom w:w="45" w:type="dxa"/>
              <w:right w:w="90" w:type="dxa"/>
            </w:tcMar>
            <w:vAlign w:val="center"/>
          </w:tcPr>
          <w:p w:rsidR="00EE6F64" w:rsidRDefault="00000000">
            <w:pPr>
              <w:keepLines/>
              <w:spacing w:after="0" w:line="240" w:lineRule="auto"/>
              <w:jc w:val="center"/>
            </w:pPr>
            <w:r>
              <w:rPr>
                <w:sz w:val="20"/>
              </w:rPr>
              <w:t>9.56</w:t>
            </w:r>
          </w:p>
        </w:tc>
        <w:tc>
          <w:tcPr>
            <w:tcW w:w="4577" w:type="dxa"/>
            <w:tcMar>
              <w:top w:w="45" w:type="dxa"/>
              <w:left w:w="90" w:type="dxa"/>
              <w:bottom w:w="45" w:type="dxa"/>
              <w:right w:w="90" w:type="dxa"/>
            </w:tcMar>
            <w:vAlign w:val="center"/>
          </w:tcPr>
          <w:p w:rsidR="00EE6F64" w:rsidRDefault="00000000">
            <w:pPr>
              <w:keepLines/>
              <w:spacing w:after="0" w:line="240" w:lineRule="auto"/>
              <w:jc w:val="left"/>
            </w:pPr>
            <w:r>
              <w:rPr>
                <w:sz w:val="20"/>
              </w:rPr>
              <w:t>training-seed range 4.54-12.88</w:t>
            </w:r>
          </w:p>
        </w:tc>
      </w:tr>
    </w:tbl>
    <w:p w:rsidR="00EE6F64" w:rsidRDefault="00000000">
      <w:r>
        <w:t>The legal-random baseline has 24 independent episode clusters. Greedy nearest is deterministic, so its effective sample is the three demand variants rather than 24 repeated seed-episode records. GAT's seed means are 14.67, 13.75, and 11.46. It clearly exceeds both lower bounds, but its similarity to MLP does not show that graph attention caused the task capability. GAT-Outage seed 44 remains a weak replicate at 4.54 pickups and is retained rather than excluded.</w:t>
      </w:r>
    </w:p>
    <w:p w:rsidR="00EE6F64" w:rsidRDefault="00000000">
      <w:pPr>
        <w:keepNext/>
        <w:keepLines/>
        <w:spacing w:before="120" w:after="40"/>
        <w:jc w:val="center"/>
      </w:pPr>
      <w:r>
        <w:rPr>
          <w:noProof/>
        </w:rPr>
        <w:drawing>
          <wp:inline distT="0" distB="0" distL="0" distR="0">
            <wp:extent cx="5623560" cy="2925114"/>
            <wp:effectExtent l="0" t="0" r="0" b="0"/>
            <wp:docPr id="8" name="Picture 8" descr="Clean-test performance by training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clean_performance_by_training_seed.png"/>
                    <pic:cNvPicPr/>
                  </pic:nvPicPr>
                  <pic:blipFill>
                    <a:blip r:embed="rId18"/>
                    <a:stretch>
                      <a:fillRect/>
                    </a:stretch>
                  </pic:blipFill>
                  <pic:spPr>
                    <a:xfrm>
                      <a:off x="0" y="0"/>
                      <a:ext cx="5623560" cy="2925114"/>
                    </a:xfrm>
                    <a:prstGeom prst="rect">
                      <a:avLst/>
                    </a:prstGeom>
                  </pic:spPr>
                </pic:pic>
              </a:graphicData>
            </a:graphic>
          </wp:inline>
        </w:drawing>
      </w:r>
    </w:p>
    <w:p w:rsidR="00EE6F64" w:rsidRPr="00363ACD" w:rsidRDefault="00000000">
      <w:pPr>
        <w:pStyle w:val="DMUCaption"/>
        <w:rPr>
          <w:lang w:val="en-US"/>
        </w:rPr>
      </w:pPr>
      <w:bookmarkStart w:id="48" w:name="nav_figure_Figure_4_2"/>
      <w:r w:rsidRPr="00363ACD">
        <w:rPr>
          <w:lang w:val="en-US"/>
        </w:rPr>
        <w:t>Figure 4.2. Each point is one selected policy evaluated over 24 held-out episodes. Horizontal lines show the cross-seed mean.</w:t>
      </w:r>
      <w:bookmarkEnd w:id="48"/>
    </w:p>
    <w:p w:rsidR="00EE6F64" w:rsidRPr="00363ACD" w:rsidRDefault="00000000">
      <w:pPr>
        <w:pStyle w:val="Heading2"/>
        <w:rPr>
          <w:lang w:val="en-US"/>
        </w:rPr>
      </w:pPr>
      <w:bookmarkStart w:id="49" w:name="nav_heading_4_2_Construct_validity_audit"/>
      <w:r w:rsidRPr="00363ACD">
        <w:rPr>
          <w:lang w:val="en-US"/>
        </w:rPr>
        <w:t>4.2 Construct-validity audit</w:t>
      </w:r>
      <w:bookmarkEnd w:id="49"/>
    </w:p>
    <w:p w:rsidR="00EE6F64" w:rsidRDefault="00000000">
      <w:r>
        <w:t>Removing a request node can remove an available action, while removing a peer taxi only hides information. A uniform random occlusion therefore compares unlike interventions.</w:t>
      </w:r>
    </w:p>
    <w:p w:rsidR="00EE6F64" w:rsidRPr="00363ACD" w:rsidRDefault="00000000">
      <w:pPr>
        <w:pStyle w:val="DMUCaption"/>
        <w:keepNext/>
        <w:rPr>
          <w:lang w:val="en-US"/>
        </w:rPr>
      </w:pPr>
      <w:bookmarkStart w:id="50" w:name="nav_table_Table_4_2"/>
      <w:r w:rsidRPr="00363ACD">
        <w:rPr>
          <w:b/>
          <w:lang w:val="en-US"/>
        </w:rPr>
        <w:t>Table 4.2: Construct-validity audit of random controls</w:t>
      </w:r>
      <w:bookmarkEnd w:id="50"/>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2954"/>
        <w:gridCol w:w="1166"/>
        <w:gridCol w:w="1399"/>
        <w:gridCol w:w="3501"/>
      </w:tblGrid>
      <w:tr w:rsidR="00EE6F64">
        <w:trPr>
          <w:cantSplit/>
          <w:tblHeader/>
          <w:jc w:val="center"/>
        </w:trPr>
        <w:tc>
          <w:tcPr>
            <w:tcW w:w="2954"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left"/>
            </w:pPr>
            <w:r>
              <w:rPr>
                <w:b/>
                <w:sz w:val="20"/>
              </w:rPr>
              <w:t>Control baseline used to calculate DEF</w:t>
            </w:r>
          </w:p>
        </w:tc>
        <w:tc>
          <w:tcPr>
            <w:tcW w:w="1166"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Mean margin-DEF</w:t>
            </w:r>
          </w:p>
        </w:tc>
        <w:tc>
          <w:tcPr>
            <w:tcW w:w="1399"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95% CI</w:t>
            </w:r>
          </w:p>
        </w:tc>
        <w:tc>
          <w:tcPr>
            <w:tcW w:w="3501" w:type="dxa"/>
            <w:shd w:val="clear" w:color="auto" w:fill="E7E6E6"/>
            <w:tcMar>
              <w:top w:w="45" w:type="dxa"/>
              <w:left w:w="90" w:type="dxa"/>
              <w:bottom w:w="45" w:type="dxa"/>
              <w:right w:w="90" w:type="dxa"/>
            </w:tcMar>
            <w:vAlign w:val="center"/>
          </w:tcPr>
          <w:p w:rsidR="00EE6F64" w:rsidRDefault="00000000">
            <w:pPr>
              <w:keepNext/>
              <w:keepLines/>
              <w:spacing w:after="0" w:line="240" w:lineRule="auto"/>
              <w:jc w:val="center"/>
            </w:pPr>
            <w:r>
              <w:rPr>
                <w:b/>
                <w:sz w:val="20"/>
              </w:rPr>
              <w:t>Interpretation</w:t>
            </w:r>
          </w:p>
        </w:tc>
      </w:tr>
      <w:tr w:rsidR="00EE6F64">
        <w:trPr>
          <w:cantSplit/>
          <w:jc w:val="center"/>
        </w:trPr>
        <w:tc>
          <w:tcPr>
            <w:tcW w:w="2954"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Uniform random</w:t>
            </w:r>
          </w:p>
        </w:tc>
        <w:tc>
          <w:tcPr>
            <w:tcW w:w="1166"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-0.5540</w:t>
            </w:r>
          </w:p>
        </w:tc>
        <w:tc>
          <w:tcPr>
            <w:tcW w:w="1399" w:type="dxa"/>
            <w:tcMar>
              <w:top w:w="45" w:type="dxa"/>
              <w:left w:w="90" w:type="dxa"/>
              <w:bottom w:w="45" w:type="dxa"/>
              <w:right w:w="90" w:type="dxa"/>
            </w:tcMar>
            <w:vAlign w:val="center"/>
          </w:tcPr>
          <w:p w:rsidR="00EE6F64" w:rsidRDefault="00000000">
            <w:pPr>
              <w:keepNext/>
              <w:keepLines/>
              <w:spacing w:after="0" w:line="240" w:lineRule="auto"/>
              <w:jc w:val="center"/>
            </w:pPr>
            <w:r>
              <w:rPr>
                <w:sz w:val="20"/>
              </w:rPr>
              <w:t>[-0.5808, -0.5288]</w:t>
            </w:r>
          </w:p>
        </w:tc>
        <w:tc>
          <w:tcPr>
            <w:tcW w:w="3501" w:type="dxa"/>
            <w:tcMar>
              <w:top w:w="45" w:type="dxa"/>
              <w:left w:w="90" w:type="dxa"/>
              <w:bottom w:w="45" w:type="dxa"/>
              <w:right w:w="90" w:type="dxa"/>
            </w:tcMar>
            <w:vAlign w:val="center"/>
          </w:tcPr>
          <w:p w:rsidR="00EE6F64" w:rsidRDefault="00000000">
            <w:pPr>
              <w:keepNext/>
              <w:keepLines/>
              <w:spacing w:after="0" w:line="240" w:lineRule="auto"/>
              <w:jc w:val="left"/>
            </w:pPr>
            <w:r>
              <w:rPr>
                <w:sz w:val="20"/>
              </w:rPr>
              <w:t>dominated by node-type and action-deletion imbalance</w:t>
            </w:r>
          </w:p>
        </w:tc>
      </w:tr>
      <w:tr w:rsidR="00EE6F64">
        <w:trPr>
          <w:cantSplit/>
          <w:jc w:val="center"/>
        </w:trPr>
        <w:tc>
          <w:tcPr>
            <w:tcW w:w="2954" w:type="dxa"/>
            <w:tcMar>
              <w:top w:w="45" w:type="dxa"/>
              <w:left w:w="90" w:type="dxa"/>
              <w:bottom w:w="45" w:type="dxa"/>
              <w:right w:w="90" w:type="dxa"/>
            </w:tcMar>
            <w:vAlign w:val="center"/>
          </w:tcPr>
          <w:p w:rsidR="00EE6F64" w:rsidRDefault="00000000">
            <w:pPr>
              <w:keepLines/>
              <w:spacing w:after="0" w:line="240" w:lineRule="auto"/>
              <w:jc w:val="left"/>
            </w:pPr>
            <w:r>
              <w:rPr>
                <w:sz w:val="20"/>
              </w:rPr>
              <w:t>Type-matched random</w:t>
            </w:r>
          </w:p>
        </w:tc>
        <w:tc>
          <w:tcPr>
            <w:tcW w:w="1166" w:type="dxa"/>
            <w:tcMar>
              <w:top w:w="45" w:type="dxa"/>
              <w:left w:w="90" w:type="dxa"/>
              <w:bottom w:w="45" w:type="dxa"/>
              <w:right w:w="90" w:type="dxa"/>
            </w:tcMar>
            <w:vAlign w:val="center"/>
          </w:tcPr>
          <w:p w:rsidR="00EE6F64" w:rsidRDefault="00000000">
            <w:pPr>
              <w:keepLines/>
              <w:spacing w:after="0" w:line="240" w:lineRule="auto"/>
              <w:jc w:val="center"/>
            </w:pPr>
            <w:r>
              <w:rPr>
                <w:sz w:val="20"/>
              </w:rPr>
              <w:t>-0.0093</w:t>
            </w:r>
          </w:p>
        </w:tc>
        <w:tc>
          <w:tcPr>
            <w:tcW w:w="1399" w:type="dxa"/>
            <w:tcMar>
              <w:top w:w="45" w:type="dxa"/>
              <w:left w:w="90" w:type="dxa"/>
              <w:bottom w:w="45" w:type="dxa"/>
              <w:right w:w="90" w:type="dxa"/>
            </w:tcMar>
            <w:vAlign w:val="center"/>
          </w:tcPr>
          <w:p w:rsidR="00EE6F64" w:rsidRDefault="00000000">
            <w:pPr>
              <w:keepLines/>
              <w:spacing w:after="0" w:line="240" w:lineRule="auto"/>
              <w:jc w:val="center"/>
            </w:pPr>
            <w:r>
              <w:rPr>
                <w:sz w:val="20"/>
              </w:rPr>
              <w:t>[-0.0159, -0.0013]</w:t>
            </w:r>
          </w:p>
        </w:tc>
        <w:tc>
          <w:tcPr>
            <w:tcW w:w="3501" w:type="dxa"/>
            <w:tcMar>
              <w:top w:w="45" w:type="dxa"/>
              <w:left w:w="90" w:type="dxa"/>
              <w:bottom w:w="45" w:type="dxa"/>
              <w:right w:w="90" w:type="dxa"/>
            </w:tcMar>
            <w:vAlign w:val="center"/>
          </w:tcPr>
          <w:p w:rsidR="00EE6F64" w:rsidRDefault="00000000">
            <w:pPr>
              <w:keepLines/>
              <w:spacing w:after="0" w:line="240" w:lineRule="auto"/>
              <w:jc w:val="left"/>
            </w:pPr>
            <w:r>
              <w:rPr>
                <w:sz w:val="20"/>
              </w:rPr>
              <w:t>small negative result after matching node types</w:t>
            </w:r>
          </w:p>
        </w:tc>
      </w:tr>
    </w:tbl>
    <w:p w:rsidR="00EE6F64" w:rsidRDefault="00000000">
      <w:r>
        <w:t>The type-matched interval excludes zero, but its magnitude is about two orders smaller than the uniform-control artefact. This earlier 1,199-decision audit supports the measurement design; it is not a separate answer to the primary research question. The final protocol uses type matching, protects the chosen request in the margin variant, and logs action-margin clamps.</w:t>
      </w:r>
    </w:p>
    <w:p w:rsidR="00EE6F64" w:rsidRPr="00363ACD" w:rsidRDefault="00000000">
      <w:pPr>
        <w:pStyle w:val="Heading2"/>
        <w:rPr>
          <w:lang w:val="en-US"/>
        </w:rPr>
      </w:pPr>
      <w:bookmarkStart w:id="51" w:name="nav_heading_4_3_Evaluator_sensitivity_an"/>
      <w:r w:rsidRPr="00363ACD">
        <w:rPr>
          <w:lang w:val="en-US"/>
        </w:rPr>
        <w:t>4.3 Evaluator sensitivity and ranking controls</w:t>
      </w:r>
      <w:bookmarkEnd w:id="51"/>
    </w:p>
    <w:p w:rsidR="00EE6F64" w:rsidRDefault="00000000">
      <w:r>
        <w:t xml:space="preserve">The revision evaluates raw attention, Gradient x Input, and an LOO perturbation ranking under clean and 60-second conditions. Each model, training seed, and condition contains eight </w:t>
      </w:r>
      <w:r>
        <w:lastRenderedPageBreak/>
        <w:t>evaluation seeds and three episodes. Table 4.3 shows clean results. For each checkpoint, the 60-second DEF values differ by less than 0.001 from clean; taxi-only rho changes by at most 0.012.</w:t>
      </w:r>
    </w:p>
    <w:p w:rsidR="00EE6F64" w:rsidRPr="00363ACD" w:rsidRDefault="00000000">
      <w:pPr>
        <w:pStyle w:val="DMUCaption"/>
        <w:keepNext/>
        <w:rPr>
          <w:lang w:val="en-US"/>
        </w:rPr>
      </w:pPr>
      <w:bookmarkStart w:id="52" w:name="nav_table_Table_4_3"/>
      <w:r w:rsidRPr="00363ACD">
        <w:rPr>
          <w:b/>
          <w:lang w:val="en-US"/>
        </w:rPr>
        <w:t>Table 4.3: Clean-telemetry faithfulness controls by training seed</w:t>
      </w:r>
      <w:bookmarkEnd w:id="52"/>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1640"/>
        <w:gridCol w:w="1312"/>
        <w:gridCol w:w="1312"/>
        <w:gridCol w:w="1312"/>
        <w:gridCol w:w="1312"/>
        <w:gridCol w:w="2132"/>
      </w:tblGrid>
      <w:tr w:rsidR="00EE6F64">
        <w:trPr>
          <w:cantSplit/>
          <w:tblHeader/>
          <w:jc w:val="center"/>
        </w:trPr>
        <w:tc>
          <w:tcPr>
            <w:tcW w:w="1640"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Model</w:t>
            </w:r>
          </w:p>
        </w:tc>
        <w:tc>
          <w:tcPr>
            <w:tcW w:w="1312"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Seed</w:t>
            </w:r>
          </w:p>
        </w:tc>
        <w:tc>
          <w:tcPr>
            <w:tcW w:w="1312"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Raw DEF</w:t>
            </w:r>
          </w:p>
        </w:tc>
        <w:tc>
          <w:tcPr>
            <w:tcW w:w="1312"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proofErr w:type="spellStart"/>
            <w:r>
              <w:rPr>
                <w:b/>
                <w:sz w:val="20"/>
              </w:rPr>
              <w:t>GxI</w:t>
            </w:r>
            <w:proofErr w:type="spellEnd"/>
            <w:r>
              <w:rPr>
                <w:b/>
                <w:sz w:val="20"/>
              </w:rPr>
              <w:t xml:space="preserve"> DEF</w:t>
            </w:r>
          </w:p>
        </w:tc>
        <w:tc>
          <w:tcPr>
            <w:tcW w:w="1312"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LOO DEF</w:t>
            </w:r>
          </w:p>
        </w:tc>
        <w:tc>
          <w:tcPr>
            <w:tcW w:w="2132"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Taxi-only rho</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42</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+0.0001</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-0.0050</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+0.0007</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+0.022</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43</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-0.0084</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-0.0082</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+0.0114</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+0.205</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44</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-0.0015</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-0.0023</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+0.0024</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-0.411</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42</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+0.0003</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-0.0054</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+0.0011</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+0.319</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43</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+0.0187</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-0.0405</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+0.0663</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-0.710</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44</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-0.0008</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-0.0013</w:t>
            </w:r>
          </w:p>
        </w:tc>
        <w:tc>
          <w:tcPr>
            <w:tcW w:w="1312" w:type="dxa"/>
            <w:tcMar>
              <w:top w:w="45" w:type="dxa"/>
              <w:left w:w="90" w:type="dxa"/>
              <w:bottom w:w="45" w:type="dxa"/>
              <w:right w:w="90" w:type="dxa"/>
            </w:tcMar>
            <w:vAlign w:val="center"/>
          </w:tcPr>
          <w:p w:rsidR="00EE6F64" w:rsidRDefault="00000000">
            <w:pPr>
              <w:keepLines/>
              <w:spacing w:after="0" w:line="240" w:lineRule="auto"/>
              <w:jc w:val="center"/>
            </w:pPr>
            <w:r>
              <w:rPr>
                <w:sz w:val="20"/>
              </w:rPr>
              <w:t>+0.0019</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-0.261</w:t>
            </w:r>
          </w:p>
        </w:tc>
      </w:tr>
    </w:tbl>
    <w:p w:rsidR="00EE6F64" w:rsidRDefault="00000000">
      <w:r>
        <w:t>LOO is positive and larger than raw attention for all six checkpoints. This shows that DEF responds to a ranking built from single-node margin loss. It is still only a perturbation control: its gain is mainly expected in comprehensiveness, and it does not prove that the combined DEF has an ideal upper bound. Gradient x Input is negative for every checkpoint and is not a better explanation under this evaluator.</w:t>
      </w:r>
    </w:p>
    <w:p w:rsidR="00EE6F64" w:rsidRDefault="00000000">
      <w:r>
        <w:t>Raw attention does not have one clean-telemetry result. It ranges from -0.0084 to +0.0187, with mixed signs. Taxi-only rank correlation with LOO ranges from -0.710 to +0.319. The important result is therefore not that attention equals random in every model. It is that its measured decision relevance does not reproduce across independently trained checkpoints.</w:t>
      </w:r>
    </w:p>
    <w:p w:rsidR="00EE6F64" w:rsidRDefault="00000000">
      <w:pPr>
        <w:keepNext/>
        <w:keepLines/>
        <w:spacing w:before="120" w:after="40"/>
        <w:jc w:val="center"/>
      </w:pPr>
      <w:r>
        <w:rPr>
          <w:noProof/>
        </w:rPr>
        <w:drawing>
          <wp:inline distT="0" distB="0" distL="0" distR="0">
            <wp:extent cx="5623560" cy="3866399"/>
            <wp:effectExtent l="0" t="0" r="0" b="0"/>
            <wp:docPr id="9" name="Picture 9" descr="Faithfulness perturbation controls by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aithfulness_positive_controls.png"/>
                    <pic:cNvPicPr/>
                  </pic:nvPicPr>
                  <pic:blipFill>
                    <a:blip r:embed="rId19"/>
                    <a:stretch>
                      <a:fillRect/>
                    </a:stretch>
                  </pic:blipFill>
                  <pic:spPr>
                    <a:xfrm>
                      <a:off x="0" y="0"/>
                      <a:ext cx="5623560" cy="3866399"/>
                    </a:xfrm>
                    <a:prstGeom prst="rect">
                      <a:avLst/>
                    </a:prstGeom>
                  </pic:spPr>
                </pic:pic>
              </a:graphicData>
            </a:graphic>
          </wp:inline>
        </w:drawing>
      </w:r>
    </w:p>
    <w:p w:rsidR="00EE6F64" w:rsidRPr="00363ACD" w:rsidRDefault="00000000">
      <w:pPr>
        <w:pStyle w:val="DMUCaption"/>
        <w:rPr>
          <w:lang w:val="en-US"/>
        </w:rPr>
      </w:pPr>
      <w:bookmarkStart w:id="53" w:name="nav_figure_Figure_4_3"/>
      <w:r w:rsidRPr="00363ACD">
        <w:rPr>
          <w:lang w:val="en-US"/>
        </w:rPr>
        <w:t>Figure 4.3. Episode means are first calculated within each checkpoint. Lines identify training seeds; they are not population trends. LOO is positive for every checkpoint, while raw attention and Gradient x Input vary.</w:t>
      </w:r>
      <w:bookmarkEnd w:id="53"/>
    </w:p>
    <w:p w:rsidR="00EE6F64" w:rsidRPr="00363ACD" w:rsidRDefault="00000000">
      <w:pPr>
        <w:pStyle w:val="Heading2"/>
        <w:rPr>
          <w:lang w:val="en-US"/>
        </w:rPr>
      </w:pPr>
      <w:bookmarkStart w:id="54" w:name="nav_heading_4_4_Small_graph_resolution"/>
      <w:r w:rsidRPr="00363ACD">
        <w:rPr>
          <w:lang w:val="en-US"/>
        </w:rPr>
        <w:t>4.4 Small-graph resolution</w:t>
      </w:r>
      <w:bookmarkEnd w:id="54"/>
    </w:p>
    <w:p w:rsidR="00EE6F64" w:rsidRDefault="00000000">
      <w:r>
        <w:t>The scored graphs usually contain the maximum number of visible nodes.</w:t>
      </w:r>
    </w:p>
    <w:p w:rsidR="00EE6F64" w:rsidRPr="00363ACD" w:rsidRDefault="00000000">
      <w:pPr>
        <w:pStyle w:val="DMUCaption"/>
        <w:keepNext/>
        <w:rPr>
          <w:lang w:val="en-US"/>
        </w:rPr>
      </w:pPr>
      <w:bookmarkStart w:id="55" w:name="nav_table_Table_4_4"/>
      <w:r w:rsidRPr="00363ACD">
        <w:rPr>
          <w:b/>
          <w:lang w:val="en-US"/>
        </w:rPr>
        <w:lastRenderedPageBreak/>
        <w:t>Table 4.4: Valid node-count distribution in scored graphs</w:t>
      </w:r>
      <w:bookmarkEnd w:id="55"/>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1307"/>
        <w:gridCol w:w="1830"/>
        <w:gridCol w:w="1045"/>
        <w:gridCol w:w="1045"/>
        <w:gridCol w:w="1830"/>
        <w:gridCol w:w="1963"/>
      </w:tblGrid>
      <w:tr w:rsidR="00EE6F64">
        <w:trPr>
          <w:cantSplit/>
          <w:tblHeader/>
          <w:jc w:val="center"/>
        </w:trPr>
        <w:tc>
          <w:tcPr>
            <w:tcW w:w="1307"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Model</w:t>
            </w:r>
          </w:p>
        </w:tc>
        <w:tc>
          <w:tcPr>
            <w:tcW w:w="1830"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Node count</w:t>
            </w:r>
          </w:p>
        </w:tc>
        <w:tc>
          <w:tcPr>
            <w:tcW w:w="1045"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Mean</w:t>
            </w:r>
          </w:p>
        </w:tc>
        <w:tc>
          <w:tcPr>
            <w:tcW w:w="1045"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Median</w:t>
            </w:r>
          </w:p>
        </w:tc>
        <w:tc>
          <w:tcPr>
            <w:tcW w:w="1830"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5th percentile</w:t>
            </w:r>
          </w:p>
        </w:tc>
        <w:tc>
          <w:tcPr>
            <w:tcW w:w="1963"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95th percentile</w:t>
            </w:r>
          </w:p>
        </w:tc>
      </w:tr>
      <w:tr w:rsidR="00EE6F64">
        <w:trPr>
          <w:cantSplit/>
          <w:jc w:val="center"/>
        </w:trPr>
        <w:tc>
          <w:tcPr>
            <w:tcW w:w="1307"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peer taxis</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5.00</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c>
          <w:tcPr>
            <w:tcW w:w="1963"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r>
      <w:tr w:rsidR="00EE6F64">
        <w:trPr>
          <w:cantSplit/>
          <w:jc w:val="center"/>
        </w:trPr>
        <w:tc>
          <w:tcPr>
            <w:tcW w:w="1307"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requests</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4.61</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1</w:t>
            </w:r>
          </w:p>
        </w:tc>
        <w:tc>
          <w:tcPr>
            <w:tcW w:w="1963"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r>
      <w:tr w:rsidR="00EE6F64">
        <w:trPr>
          <w:cantSplit/>
          <w:jc w:val="center"/>
        </w:trPr>
        <w:tc>
          <w:tcPr>
            <w:tcW w:w="1307"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non-</w:t>
            </w:r>
            <w:proofErr w:type="spellStart"/>
            <w:r>
              <w:rPr>
                <w:sz w:val="20"/>
              </w:rPr>
              <w:t>self total</w:t>
            </w:r>
            <w:proofErr w:type="spellEnd"/>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9.61</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10</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6</w:t>
            </w:r>
          </w:p>
        </w:tc>
        <w:tc>
          <w:tcPr>
            <w:tcW w:w="1963" w:type="dxa"/>
            <w:tcMar>
              <w:top w:w="45" w:type="dxa"/>
              <w:left w:w="90" w:type="dxa"/>
              <w:bottom w:w="45" w:type="dxa"/>
              <w:right w:w="90" w:type="dxa"/>
            </w:tcMar>
            <w:vAlign w:val="center"/>
          </w:tcPr>
          <w:p w:rsidR="00EE6F64" w:rsidRDefault="00000000">
            <w:pPr>
              <w:keepLines/>
              <w:spacing w:after="0" w:line="240" w:lineRule="auto"/>
              <w:jc w:val="center"/>
            </w:pPr>
            <w:r>
              <w:rPr>
                <w:sz w:val="20"/>
              </w:rPr>
              <w:t>10</w:t>
            </w:r>
          </w:p>
        </w:tc>
      </w:tr>
      <w:tr w:rsidR="00EE6F64">
        <w:trPr>
          <w:cantSplit/>
          <w:jc w:val="center"/>
        </w:trPr>
        <w:tc>
          <w:tcPr>
            <w:tcW w:w="1307"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peer taxis</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4.99</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c>
          <w:tcPr>
            <w:tcW w:w="1963"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r>
      <w:tr w:rsidR="00EE6F64">
        <w:trPr>
          <w:cantSplit/>
          <w:jc w:val="center"/>
        </w:trPr>
        <w:tc>
          <w:tcPr>
            <w:tcW w:w="1307"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requests</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4.64</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1</w:t>
            </w:r>
          </w:p>
        </w:tc>
        <w:tc>
          <w:tcPr>
            <w:tcW w:w="1963" w:type="dxa"/>
            <w:tcMar>
              <w:top w:w="45" w:type="dxa"/>
              <w:left w:w="90" w:type="dxa"/>
              <w:bottom w:w="45" w:type="dxa"/>
              <w:right w:w="90" w:type="dxa"/>
            </w:tcMar>
            <w:vAlign w:val="center"/>
          </w:tcPr>
          <w:p w:rsidR="00EE6F64" w:rsidRDefault="00000000">
            <w:pPr>
              <w:keepLines/>
              <w:spacing w:after="0" w:line="240" w:lineRule="auto"/>
              <w:jc w:val="center"/>
            </w:pPr>
            <w:r>
              <w:rPr>
                <w:sz w:val="20"/>
              </w:rPr>
              <w:t>5</w:t>
            </w:r>
          </w:p>
        </w:tc>
      </w:tr>
      <w:tr w:rsidR="00EE6F64">
        <w:trPr>
          <w:cantSplit/>
          <w:jc w:val="center"/>
        </w:trPr>
        <w:tc>
          <w:tcPr>
            <w:tcW w:w="1307"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non-</w:t>
            </w:r>
            <w:proofErr w:type="spellStart"/>
            <w:r>
              <w:rPr>
                <w:sz w:val="20"/>
              </w:rPr>
              <w:t>self total</w:t>
            </w:r>
            <w:proofErr w:type="spellEnd"/>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9.63</w:t>
            </w:r>
          </w:p>
        </w:tc>
        <w:tc>
          <w:tcPr>
            <w:tcW w:w="1045" w:type="dxa"/>
            <w:tcMar>
              <w:top w:w="45" w:type="dxa"/>
              <w:left w:w="90" w:type="dxa"/>
              <w:bottom w:w="45" w:type="dxa"/>
              <w:right w:w="90" w:type="dxa"/>
            </w:tcMar>
            <w:vAlign w:val="center"/>
          </w:tcPr>
          <w:p w:rsidR="00EE6F64" w:rsidRDefault="00000000">
            <w:pPr>
              <w:keepLines/>
              <w:spacing w:after="0" w:line="240" w:lineRule="auto"/>
              <w:jc w:val="center"/>
            </w:pPr>
            <w:r>
              <w:rPr>
                <w:sz w:val="20"/>
              </w:rPr>
              <w:t>10</w:t>
            </w:r>
          </w:p>
        </w:tc>
        <w:tc>
          <w:tcPr>
            <w:tcW w:w="1830" w:type="dxa"/>
            <w:tcMar>
              <w:top w:w="45" w:type="dxa"/>
              <w:left w:w="90" w:type="dxa"/>
              <w:bottom w:w="45" w:type="dxa"/>
              <w:right w:w="90" w:type="dxa"/>
            </w:tcMar>
            <w:vAlign w:val="center"/>
          </w:tcPr>
          <w:p w:rsidR="00EE6F64" w:rsidRDefault="00000000">
            <w:pPr>
              <w:keepLines/>
              <w:spacing w:after="0" w:line="240" w:lineRule="auto"/>
              <w:jc w:val="center"/>
            </w:pPr>
            <w:r>
              <w:rPr>
                <w:sz w:val="20"/>
              </w:rPr>
              <w:t>6</w:t>
            </w:r>
          </w:p>
        </w:tc>
        <w:tc>
          <w:tcPr>
            <w:tcW w:w="1963" w:type="dxa"/>
            <w:tcMar>
              <w:top w:w="45" w:type="dxa"/>
              <w:left w:w="90" w:type="dxa"/>
              <w:bottom w:w="45" w:type="dxa"/>
              <w:right w:w="90" w:type="dxa"/>
            </w:tcMar>
            <w:vAlign w:val="center"/>
          </w:tcPr>
          <w:p w:rsidR="00EE6F64" w:rsidRDefault="00000000">
            <w:pPr>
              <w:keepLines/>
              <w:spacing w:after="0" w:line="240" w:lineRule="auto"/>
              <w:jc w:val="center"/>
            </w:pPr>
            <w:r>
              <w:rPr>
                <w:sz w:val="20"/>
              </w:rPr>
              <w:t>10</w:t>
            </w:r>
          </w:p>
        </w:tc>
      </w:tr>
    </w:tbl>
    <w:p w:rsidR="00EE6F64" w:rsidRDefault="00000000">
      <w:r>
        <w:t>Even so, type matching creates substantial top-k overlap. The expected random intersection is about 0.21 for k=1, 0.41 for k=2, and 0.61 for k=3. Attention-LOO agreement at k=3 is 0.48 for GAT and 0.52 for GAT-Outage, below the expected random overlap. Restricting analysis to at least six non-</w:t>
      </w:r>
      <w:proofErr w:type="spellStart"/>
      <w:r>
        <w:t>self nodes</w:t>
      </w:r>
      <w:proofErr w:type="spellEnd"/>
      <w:r>
        <w:t xml:space="preserve"> does not change the sample because every scored decision already meets that threshold.</w:t>
      </w:r>
    </w:p>
    <w:p w:rsidR="00EE6F64" w:rsidRDefault="00000000">
      <w:pPr>
        <w:keepNext/>
        <w:keepLines/>
        <w:spacing w:before="120" w:after="40"/>
        <w:jc w:val="center"/>
      </w:pPr>
      <w:r>
        <w:rPr>
          <w:noProof/>
        </w:rPr>
        <w:drawing>
          <wp:inline distT="0" distB="0" distL="0" distR="0">
            <wp:extent cx="5623560" cy="2530076"/>
            <wp:effectExtent l="0" t="0" r="0" b="0"/>
            <wp:docPr id="10" name="Picture 10" descr="Top-k overlap diagnos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def_overlap_diagnostic.png"/>
                    <pic:cNvPicPr/>
                  </pic:nvPicPr>
                  <pic:blipFill>
                    <a:blip r:embed="rId20"/>
                    <a:stretch>
                      <a:fillRect/>
                    </a:stretch>
                  </pic:blipFill>
                  <pic:spPr>
                    <a:xfrm>
                      <a:off x="0" y="0"/>
                      <a:ext cx="5623560" cy="2530076"/>
                    </a:xfrm>
                    <a:prstGeom prst="rect">
                      <a:avLst/>
                    </a:prstGeom>
                  </pic:spPr>
                </pic:pic>
              </a:graphicData>
            </a:graphic>
          </wp:inline>
        </w:drawing>
      </w:r>
    </w:p>
    <w:p w:rsidR="00EE6F64" w:rsidRPr="00363ACD" w:rsidRDefault="00000000">
      <w:pPr>
        <w:pStyle w:val="DMUCaption"/>
        <w:rPr>
          <w:lang w:val="en-US"/>
        </w:rPr>
      </w:pPr>
      <w:bookmarkStart w:id="56" w:name="nav_figure_Figure_4_4"/>
      <w:r w:rsidRPr="00363ACD">
        <w:rPr>
          <w:lang w:val="en-US"/>
        </w:rPr>
        <w:t>Figure 4.4. Large expected overlap between the explanation and its matched random set compresses DEF, especially at k=3.</w:t>
      </w:r>
      <w:bookmarkEnd w:id="56"/>
    </w:p>
    <w:p w:rsidR="00EE6F64" w:rsidRPr="00363ACD" w:rsidRDefault="00000000">
      <w:pPr>
        <w:pStyle w:val="Heading2"/>
        <w:rPr>
          <w:lang w:val="en-US"/>
        </w:rPr>
      </w:pPr>
      <w:bookmarkStart w:id="57" w:name="nav_heading_4_5_Telemetry_manipulation_a"/>
      <w:r w:rsidRPr="00363ACD">
        <w:rPr>
          <w:lang w:val="en-US"/>
        </w:rPr>
        <w:t>4.5 Telemetry manipulation and stale exposure</w:t>
      </w:r>
      <w:bookmarkEnd w:id="57"/>
    </w:p>
    <w:p w:rsidR="00EE6F64" w:rsidRDefault="00000000">
      <w:r>
        <w:t>Tunnel-triggered observation outages create increasing stale exposure. At 60 seconds, the degraded-decision rate is about 0.9-1.2% for GAT and 0.7-1.3% for GAT-Outage. Exposure is sparse because it requires a taxi to enter a mapped tunnel.</w:t>
      </w:r>
    </w:p>
    <w:p w:rsidR="00EE6F64" w:rsidRDefault="00000000">
      <w:r>
        <w:t xml:space="preserve">Across the three checkpoints, stale-exposed decision counts for GAT are 86, 106, 182, and 266 at 10, 20, 30, and 60 seconds. GAT-Outage counts are 87, 101, 181, and 259. Conditional WAMSN rises from about 0.023-0.031 at 10 seconds to 0.071-0.090 at 60 seconds. H3 is supported for all six policies. Since WAMSN contains </w:t>
      </w:r>
      <w:proofErr w:type="spellStart"/>
      <w:r>
        <w:t>normalised</w:t>
      </w:r>
      <w:proofErr w:type="spellEnd"/>
      <w:r>
        <w:t xml:space="preserve"> </w:t>
      </w:r>
      <w:proofErr w:type="spellStart"/>
      <w:r>
        <w:t>AoI</w:t>
      </w:r>
      <w:proofErr w:type="spellEnd"/>
      <w:r>
        <w:t xml:space="preserve">, this is a manipulation and exposure result, not proof that </w:t>
      </w:r>
      <w:proofErr w:type="spellStart"/>
      <w:r>
        <w:t>AoI</w:t>
      </w:r>
      <w:proofErr w:type="spellEnd"/>
      <w:r>
        <w:t xml:space="preserve"> causes a change in faithfulness.</w:t>
      </w:r>
    </w:p>
    <w:p w:rsidR="00EE6F64" w:rsidRDefault="00000000">
      <w:pPr>
        <w:keepNext/>
        <w:keepLines/>
        <w:spacing w:before="120" w:after="40"/>
        <w:jc w:val="center"/>
      </w:pPr>
      <w:r>
        <w:rPr>
          <w:noProof/>
        </w:rPr>
        <w:lastRenderedPageBreak/>
        <w:drawing>
          <wp:inline distT="0" distB="0" distL="0" distR="0">
            <wp:extent cx="5623560" cy="5415635"/>
            <wp:effectExtent l="0" t="0" r="0" b="0"/>
            <wp:docPr id="11" name="Picture 11" descr="WAMSN, type-matched DEF and pickups by outage d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decoupling_by_outage_duration.png"/>
                    <pic:cNvPicPr/>
                  </pic:nvPicPr>
                  <pic:blipFill>
                    <a:blip r:embed="rId21"/>
                    <a:stretch>
                      <a:fillRect/>
                    </a:stretch>
                  </pic:blipFill>
                  <pic:spPr>
                    <a:xfrm>
                      <a:off x="0" y="0"/>
                      <a:ext cx="5623560" cy="5415635"/>
                    </a:xfrm>
                    <a:prstGeom prst="rect">
                      <a:avLst/>
                    </a:prstGeom>
                  </pic:spPr>
                </pic:pic>
              </a:graphicData>
            </a:graphic>
          </wp:inline>
        </w:drawing>
      </w:r>
    </w:p>
    <w:p w:rsidR="00EE6F64" w:rsidRPr="00363ACD" w:rsidRDefault="00000000">
      <w:pPr>
        <w:pStyle w:val="DMUCaption"/>
        <w:rPr>
          <w:lang w:val="en-US"/>
        </w:rPr>
      </w:pPr>
      <w:bookmarkStart w:id="58" w:name="nav_figure_Figure_4_5"/>
      <w:r w:rsidRPr="00363ACD">
        <w:rPr>
          <w:lang w:val="en-US"/>
        </w:rPr>
        <w:t>Figure 4.5. Conditional WAMSN rises with outage duration, while DEF and pickups show little movement. Pickups are supporting context, not the research outcome.</w:t>
      </w:r>
      <w:bookmarkEnd w:id="58"/>
    </w:p>
    <w:p w:rsidR="00EE6F64" w:rsidRPr="00363ACD" w:rsidRDefault="00000000">
      <w:pPr>
        <w:pStyle w:val="Heading2"/>
        <w:rPr>
          <w:lang w:val="en-US"/>
        </w:rPr>
      </w:pPr>
      <w:bookmarkStart w:id="59" w:name="nav_heading_4_6_Attention_reallocation_a"/>
      <w:r w:rsidRPr="00363ACD">
        <w:rPr>
          <w:lang w:val="en-US"/>
        </w:rPr>
        <w:t>4.6 Attention reallocation and aggregation sensitivity</w:t>
      </w:r>
      <w:bookmarkEnd w:id="59"/>
    </w:p>
    <w:p w:rsidR="00EE6F64" w:rsidRDefault="00000000">
      <w:r>
        <w:t>The declared two-layer, four-head mean gives opposite paired stale-attention shifts across training seeds.</w:t>
      </w:r>
    </w:p>
    <w:p w:rsidR="00EE6F64" w:rsidRPr="00363ACD" w:rsidRDefault="00000000">
      <w:pPr>
        <w:pStyle w:val="DMUCaption"/>
        <w:keepNext/>
        <w:rPr>
          <w:lang w:val="en-US"/>
        </w:rPr>
      </w:pPr>
      <w:bookmarkStart w:id="60" w:name="nav_table_Table_4_5"/>
      <w:r w:rsidRPr="00363ACD">
        <w:rPr>
          <w:b/>
          <w:lang w:val="en-US"/>
        </w:rPr>
        <w:t>Table 4.5: Paired stale-attention shift estimates and confidence intervals</w:t>
      </w:r>
      <w:bookmarkEnd w:id="60"/>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1640"/>
        <w:gridCol w:w="2132"/>
        <w:gridCol w:w="1640"/>
        <w:gridCol w:w="3608"/>
      </w:tblGrid>
      <w:tr w:rsidR="00EE6F64">
        <w:trPr>
          <w:cantSplit/>
          <w:tblHeader/>
          <w:jc w:val="center"/>
        </w:trPr>
        <w:tc>
          <w:tcPr>
            <w:tcW w:w="1640"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Model</w:t>
            </w:r>
          </w:p>
        </w:tc>
        <w:tc>
          <w:tcPr>
            <w:tcW w:w="2132"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Training seed</w:t>
            </w:r>
          </w:p>
        </w:tc>
        <w:tc>
          <w:tcPr>
            <w:tcW w:w="1640"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Mean shift</w:t>
            </w:r>
          </w:p>
        </w:tc>
        <w:tc>
          <w:tcPr>
            <w:tcW w:w="3608"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95% CI</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42</w:t>
            </w:r>
          </w:p>
        </w:tc>
        <w:tc>
          <w:tcPr>
            <w:tcW w:w="1640" w:type="dxa"/>
            <w:tcMar>
              <w:top w:w="45" w:type="dxa"/>
              <w:left w:w="90" w:type="dxa"/>
              <w:bottom w:w="45" w:type="dxa"/>
              <w:right w:w="90" w:type="dxa"/>
            </w:tcMar>
            <w:vAlign w:val="center"/>
          </w:tcPr>
          <w:p w:rsidR="00EE6F64" w:rsidRDefault="00000000">
            <w:pPr>
              <w:keepLines/>
              <w:spacing w:after="0" w:line="240" w:lineRule="auto"/>
              <w:jc w:val="center"/>
            </w:pPr>
            <w:r>
              <w:rPr>
                <w:sz w:val="20"/>
              </w:rPr>
              <w:t>+0.002706</w:t>
            </w:r>
          </w:p>
        </w:tc>
        <w:tc>
          <w:tcPr>
            <w:tcW w:w="3608" w:type="dxa"/>
            <w:tcMar>
              <w:top w:w="45" w:type="dxa"/>
              <w:left w:w="90" w:type="dxa"/>
              <w:bottom w:w="45" w:type="dxa"/>
              <w:right w:w="90" w:type="dxa"/>
            </w:tcMar>
            <w:vAlign w:val="center"/>
          </w:tcPr>
          <w:p w:rsidR="00EE6F64" w:rsidRDefault="00000000">
            <w:pPr>
              <w:keepLines/>
              <w:spacing w:after="0" w:line="240" w:lineRule="auto"/>
              <w:jc w:val="center"/>
            </w:pPr>
            <w:r>
              <w:rPr>
                <w:sz w:val="20"/>
              </w:rPr>
              <w:t>[0.002395, 0.003036]</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43</w:t>
            </w:r>
          </w:p>
        </w:tc>
        <w:tc>
          <w:tcPr>
            <w:tcW w:w="1640" w:type="dxa"/>
            <w:tcMar>
              <w:top w:w="45" w:type="dxa"/>
              <w:left w:w="90" w:type="dxa"/>
              <w:bottom w:w="45" w:type="dxa"/>
              <w:right w:w="90" w:type="dxa"/>
            </w:tcMar>
            <w:vAlign w:val="center"/>
          </w:tcPr>
          <w:p w:rsidR="00EE6F64" w:rsidRDefault="00000000">
            <w:pPr>
              <w:keepLines/>
              <w:spacing w:after="0" w:line="240" w:lineRule="auto"/>
              <w:jc w:val="center"/>
            </w:pPr>
            <w:r>
              <w:rPr>
                <w:sz w:val="20"/>
              </w:rPr>
              <w:t>+0.000618</w:t>
            </w:r>
          </w:p>
        </w:tc>
        <w:tc>
          <w:tcPr>
            <w:tcW w:w="3608" w:type="dxa"/>
            <w:tcMar>
              <w:top w:w="45" w:type="dxa"/>
              <w:left w:w="90" w:type="dxa"/>
              <w:bottom w:w="45" w:type="dxa"/>
              <w:right w:w="90" w:type="dxa"/>
            </w:tcMar>
            <w:vAlign w:val="center"/>
          </w:tcPr>
          <w:p w:rsidR="00EE6F64" w:rsidRDefault="00000000">
            <w:pPr>
              <w:keepLines/>
              <w:spacing w:after="0" w:line="240" w:lineRule="auto"/>
              <w:jc w:val="center"/>
            </w:pPr>
            <w:r>
              <w:rPr>
                <w:sz w:val="20"/>
              </w:rPr>
              <w:t>[0.000424, 0.000780]</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44</w:t>
            </w:r>
          </w:p>
        </w:tc>
        <w:tc>
          <w:tcPr>
            <w:tcW w:w="1640" w:type="dxa"/>
            <w:tcMar>
              <w:top w:w="45" w:type="dxa"/>
              <w:left w:w="90" w:type="dxa"/>
              <w:bottom w:w="45" w:type="dxa"/>
              <w:right w:w="90" w:type="dxa"/>
            </w:tcMar>
            <w:vAlign w:val="center"/>
          </w:tcPr>
          <w:p w:rsidR="00EE6F64" w:rsidRDefault="00000000">
            <w:pPr>
              <w:keepLines/>
              <w:spacing w:after="0" w:line="240" w:lineRule="auto"/>
              <w:jc w:val="center"/>
            </w:pPr>
            <w:r>
              <w:rPr>
                <w:sz w:val="20"/>
              </w:rPr>
              <w:t>-0.001278</w:t>
            </w:r>
          </w:p>
        </w:tc>
        <w:tc>
          <w:tcPr>
            <w:tcW w:w="3608" w:type="dxa"/>
            <w:tcMar>
              <w:top w:w="45" w:type="dxa"/>
              <w:left w:w="90" w:type="dxa"/>
              <w:bottom w:w="45" w:type="dxa"/>
              <w:right w:w="90" w:type="dxa"/>
            </w:tcMar>
            <w:vAlign w:val="center"/>
          </w:tcPr>
          <w:p w:rsidR="00EE6F64" w:rsidRDefault="00000000">
            <w:pPr>
              <w:keepLines/>
              <w:spacing w:after="0" w:line="240" w:lineRule="auto"/>
              <w:jc w:val="center"/>
            </w:pPr>
            <w:r>
              <w:rPr>
                <w:sz w:val="20"/>
              </w:rPr>
              <w:t>[-0.001436, -0.001112]</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42</w:t>
            </w:r>
          </w:p>
        </w:tc>
        <w:tc>
          <w:tcPr>
            <w:tcW w:w="1640" w:type="dxa"/>
            <w:tcMar>
              <w:top w:w="45" w:type="dxa"/>
              <w:left w:w="90" w:type="dxa"/>
              <w:bottom w:w="45" w:type="dxa"/>
              <w:right w:w="90" w:type="dxa"/>
            </w:tcMar>
            <w:vAlign w:val="center"/>
          </w:tcPr>
          <w:p w:rsidR="00EE6F64" w:rsidRDefault="00000000">
            <w:pPr>
              <w:keepLines/>
              <w:spacing w:after="0" w:line="240" w:lineRule="auto"/>
              <w:jc w:val="center"/>
            </w:pPr>
            <w:r>
              <w:rPr>
                <w:sz w:val="20"/>
              </w:rPr>
              <w:t>+0.002374</w:t>
            </w:r>
          </w:p>
        </w:tc>
        <w:tc>
          <w:tcPr>
            <w:tcW w:w="3608" w:type="dxa"/>
            <w:tcMar>
              <w:top w:w="45" w:type="dxa"/>
              <w:left w:w="90" w:type="dxa"/>
              <w:bottom w:w="45" w:type="dxa"/>
              <w:right w:w="90" w:type="dxa"/>
            </w:tcMar>
            <w:vAlign w:val="center"/>
          </w:tcPr>
          <w:p w:rsidR="00EE6F64" w:rsidRDefault="00000000">
            <w:pPr>
              <w:keepLines/>
              <w:spacing w:after="0" w:line="240" w:lineRule="auto"/>
              <w:jc w:val="center"/>
            </w:pPr>
            <w:r>
              <w:rPr>
                <w:sz w:val="20"/>
              </w:rPr>
              <w:t>[0.002151, 0.002609]</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43</w:t>
            </w:r>
          </w:p>
        </w:tc>
        <w:tc>
          <w:tcPr>
            <w:tcW w:w="1640" w:type="dxa"/>
            <w:tcMar>
              <w:top w:w="45" w:type="dxa"/>
              <w:left w:w="90" w:type="dxa"/>
              <w:bottom w:w="45" w:type="dxa"/>
              <w:right w:w="90" w:type="dxa"/>
            </w:tcMar>
            <w:vAlign w:val="center"/>
          </w:tcPr>
          <w:p w:rsidR="00EE6F64" w:rsidRDefault="00000000">
            <w:pPr>
              <w:keepLines/>
              <w:spacing w:after="0" w:line="240" w:lineRule="auto"/>
              <w:jc w:val="center"/>
            </w:pPr>
            <w:r>
              <w:rPr>
                <w:sz w:val="20"/>
              </w:rPr>
              <w:t>+0.000783</w:t>
            </w:r>
          </w:p>
        </w:tc>
        <w:tc>
          <w:tcPr>
            <w:tcW w:w="3608" w:type="dxa"/>
            <w:tcMar>
              <w:top w:w="45" w:type="dxa"/>
              <w:left w:w="90" w:type="dxa"/>
              <w:bottom w:w="45" w:type="dxa"/>
              <w:right w:w="90" w:type="dxa"/>
            </w:tcMar>
            <w:vAlign w:val="center"/>
          </w:tcPr>
          <w:p w:rsidR="00EE6F64" w:rsidRDefault="00000000">
            <w:pPr>
              <w:keepLines/>
              <w:spacing w:after="0" w:line="240" w:lineRule="auto"/>
              <w:jc w:val="center"/>
            </w:pPr>
            <w:r>
              <w:rPr>
                <w:sz w:val="20"/>
              </w:rPr>
              <w:t>[0.000710, 0.000862]</w:t>
            </w:r>
          </w:p>
        </w:tc>
      </w:tr>
      <w:tr w:rsidR="00EE6F64">
        <w:trPr>
          <w:cantSplit/>
          <w:jc w:val="center"/>
        </w:trPr>
        <w:tc>
          <w:tcPr>
            <w:tcW w:w="1640" w:type="dxa"/>
            <w:tcMar>
              <w:top w:w="45" w:type="dxa"/>
              <w:left w:w="90" w:type="dxa"/>
              <w:bottom w:w="45" w:type="dxa"/>
              <w:right w:w="90" w:type="dxa"/>
            </w:tcMar>
            <w:vAlign w:val="center"/>
          </w:tcPr>
          <w:p w:rsidR="00EE6F64" w:rsidRDefault="00000000">
            <w:pPr>
              <w:keepLines/>
              <w:spacing w:after="0" w:line="240" w:lineRule="auto"/>
              <w:jc w:val="left"/>
            </w:pPr>
            <w:r>
              <w:rPr>
                <w:sz w:val="20"/>
              </w:rPr>
              <w:t>GAT-Outage</w:t>
            </w:r>
          </w:p>
        </w:tc>
        <w:tc>
          <w:tcPr>
            <w:tcW w:w="2132" w:type="dxa"/>
            <w:tcMar>
              <w:top w:w="45" w:type="dxa"/>
              <w:left w:w="90" w:type="dxa"/>
              <w:bottom w:w="45" w:type="dxa"/>
              <w:right w:w="90" w:type="dxa"/>
            </w:tcMar>
            <w:vAlign w:val="center"/>
          </w:tcPr>
          <w:p w:rsidR="00EE6F64" w:rsidRDefault="00000000">
            <w:pPr>
              <w:keepLines/>
              <w:spacing w:after="0" w:line="240" w:lineRule="auto"/>
              <w:jc w:val="center"/>
            </w:pPr>
            <w:r>
              <w:rPr>
                <w:sz w:val="20"/>
              </w:rPr>
              <w:t>44</w:t>
            </w:r>
          </w:p>
        </w:tc>
        <w:tc>
          <w:tcPr>
            <w:tcW w:w="1640" w:type="dxa"/>
            <w:tcMar>
              <w:top w:w="45" w:type="dxa"/>
              <w:left w:w="90" w:type="dxa"/>
              <w:bottom w:w="45" w:type="dxa"/>
              <w:right w:w="90" w:type="dxa"/>
            </w:tcMar>
            <w:vAlign w:val="center"/>
          </w:tcPr>
          <w:p w:rsidR="00EE6F64" w:rsidRDefault="00000000">
            <w:pPr>
              <w:keepLines/>
              <w:spacing w:after="0" w:line="240" w:lineRule="auto"/>
              <w:jc w:val="center"/>
            </w:pPr>
            <w:r>
              <w:rPr>
                <w:sz w:val="20"/>
              </w:rPr>
              <w:t>-0.001231</w:t>
            </w:r>
          </w:p>
        </w:tc>
        <w:tc>
          <w:tcPr>
            <w:tcW w:w="3608" w:type="dxa"/>
            <w:tcMar>
              <w:top w:w="45" w:type="dxa"/>
              <w:left w:w="90" w:type="dxa"/>
              <w:bottom w:w="45" w:type="dxa"/>
              <w:right w:w="90" w:type="dxa"/>
            </w:tcMar>
            <w:vAlign w:val="center"/>
          </w:tcPr>
          <w:p w:rsidR="00EE6F64" w:rsidRDefault="00000000">
            <w:pPr>
              <w:keepLines/>
              <w:spacing w:after="0" w:line="240" w:lineRule="auto"/>
              <w:jc w:val="center"/>
            </w:pPr>
            <w:r>
              <w:rPr>
                <w:sz w:val="20"/>
              </w:rPr>
              <w:t>[-0.001410, -0.001072]</w:t>
            </w:r>
          </w:p>
        </w:tc>
      </w:tr>
    </w:tbl>
    <w:p w:rsidR="00EE6F64" w:rsidRDefault="00000000">
      <w:pPr>
        <w:keepNext/>
        <w:keepLines/>
        <w:spacing w:before="120" w:after="40"/>
        <w:jc w:val="center"/>
      </w:pPr>
      <w:r>
        <w:rPr>
          <w:noProof/>
        </w:rPr>
        <w:lastRenderedPageBreak/>
        <w:drawing>
          <wp:inline distT="0" distB="0" distL="0" distR="0">
            <wp:extent cx="5623560" cy="3095432"/>
            <wp:effectExtent l="0" t="0" r="0" b="0"/>
            <wp:docPr id="12" name="Picture 12" descr="Paired stale-attention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paired_stale_attention_shift.png"/>
                    <pic:cNvPicPr/>
                  </pic:nvPicPr>
                  <pic:blipFill>
                    <a:blip r:embed="rId22"/>
                    <a:stretch>
                      <a:fillRect/>
                    </a:stretch>
                  </pic:blipFill>
                  <pic:spPr>
                    <a:xfrm>
                      <a:off x="0" y="0"/>
                      <a:ext cx="5623560" cy="3095432"/>
                    </a:xfrm>
                    <a:prstGeom prst="rect">
                      <a:avLst/>
                    </a:prstGeom>
                  </pic:spPr>
                </pic:pic>
              </a:graphicData>
            </a:graphic>
          </wp:inline>
        </w:drawing>
      </w:r>
    </w:p>
    <w:p w:rsidR="00EE6F64" w:rsidRPr="00363ACD" w:rsidRDefault="00000000">
      <w:pPr>
        <w:pStyle w:val="DMUCaption"/>
        <w:rPr>
          <w:lang w:val="en-US"/>
        </w:rPr>
      </w:pPr>
      <w:bookmarkStart w:id="61" w:name="nav_figure_Figure_4_6"/>
      <w:r w:rsidRPr="00363ACD">
        <w:rPr>
          <w:lang w:val="en-US"/>
        </w:rPr>
        <w:t>Figure 4.6. The primary aggregation shifts toward stale nodes for seeds 42 and 43 and away from them for seed 44 in both training regimes.</w:t>
      </w:r>
      <w:bookmarkEnd w:id="61"/>
    </w:p>
    <w:p w:rsidR="00EE6F64" w:rsidRDefault="00000000">
      <w:r>
        <w:t xml:space="preserve">Alternative aggregation rules make the dependence stronger. Across the 13 </w:t>
      </w:r>
      <w:proofErr w:type="gramStart"/>
      <w:r>
        <w:t>layer</w:t>
      </w:r>
      <w:proofErr w:type="gramEnd"/>
      <w:r>
        <w:t>, head, maximum, and rollout choices, every checkpoint has at least one positive and one negative result. For example, GAT seed 43 ranges from -0.0060 to +0.0067, while GAT-Outage seed 43 ranges from -0.0020 to +0.0033. GAT seed 44 and GAT-Outage seed 44 are mainly negative, but individual heads remain positive.</w:t>
      </w:r>
    </w:p>
    <w:p w:rsidR="00EE6F64" w:rsidRDefault="00000000">
      <w:pPr>
        <w:keepNext/>
        <w:keepLines/>
        <w:spacing w:before="120" w:after="40"/>
        <w:jc w:val="center"/>
      </w:pPr>
      <w:r>
        <w:rPr>
          <w:noProof/>
        </w:rPr>
        <w:drawing>
          <wp:inline distT="0" distB="0" distL="0" distR="0">
            <wp:extent cx="5623560" cy="3859240"/>
            <wp:effectExtent l="0" t="0" r="0" b="0"/>
            <wp:docPr id="13" name="Picture 13" descr="Attention aggregation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attention_aggregation_sensitivity.png"/>
                    <pic:cNvPicPr/>
                  </pic:nvPicPr>
                  <pic:blipFill>
                    <a:blip r:embed="rId23"/>
                    <a:stretch>
                      <a:fillRect/>
                    </a:stretch>
                  </pic:blipFill>
                  <pic:spPr>
                    <a:xfrm>
                      <a:off x="0" y="0"/>
                      <a:ext cx="5623560" cy="3859240"/>
                    </a:xfrm>
                    <a:prstGeom prst="rect">
                      <a:avLst/>
                    </a:prstGeom>
                  </pic:spPr>
                </pic:pic>
              </a:graphicData>
            </a:graphic>
          </wp:inline>
        </w:drawing>
      </w:r>
    </w:p>
    <w:p w:rsidR="00EE6F64" w:rsidRPr="00363ACD" w:rsidRDefault="00000000">
      <w:pPr>
        <w:pStyle w:val="DMUCaption"/>
        <w:rPr>
          <w:lang w:val="en-US"/>
        </w:rPr>
      </w:pPr>
      <w:bookmarkStart w:id="62" w:name="nav_figure_Figure_4_7"/>
      <w:r w:rsidRPr="00363ACD">
        <w:rPr>
          <w:lang w:val="en-US"/>
        </w:rPr>
        <w:t>Figure 4.7. Values are degraded-minus-clean stale-attention mass multiplied by 1,000. The sign varies by checkpoint and, in some models, by layer or head.</w:t>
      </w:r>
      <w:bookmarkEnd w:id="62"/>
    </w:p>
    <w:p w:rsidR="00EE6F64" w:rsidRDefault="00000000">
      <w:r>
        <w:lastRenderedPageBreak/>
        <w:t xml:space="preserve">The query row also matters. For request actions, changing from the declared </w:t>
      </w:r>
      <w:proofErr w:type="spellStart"/>
      <w:r>
        <w:t>self row</w:t>
      </w:r>
      <w:proofErr w:type="spellEnd"/>
      <w:r>
        <w:t xml:space="preserve"> to the selected request row changes DEF by -0.0005, +0.0069, and -0.0002 for GAT seeds 42-44 under clean telemetry. GAT-Outage changes are -0.0004, -0.0543, and -0.0009. The 60-second values are almost identical. The request row improves one GAT checkpoint but worsens the others, especially GAT-Outage seed 43. It does not provide a general correction for the primary explanation channel.</w:t>
      </w:r>
    </w:p>
    <w:p w:rsidR="00EE6F64" w:rsidRDefault="00000000">
      <w:pPr>
        <w:keepNext/>
        <w:keepLines/>
        <w:spacing w:before="120" w:after="40"/>
        <w:jc w:val="center"/>
      </w:pPr>
      <w:r>
        <w:rPr>
          <w:noProof/>
        </w:rPr>
        <w:drawing>
          <wp:inline distT="0" distB="0" distL="0" distR="0">
            <wp:extent cx="5623560" cy="3855766"/>
            <wp:effectExtent l="0" t="0" r="0" b="0"/>
            <wp:docPr id="14" name="Picture 14" descr="Attention query-row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action_query_row_sensitivity.png"/>
                    <pic:cNvPicPr/>
                  </pic:nvPicPr>
                  <pic:blipFill>
                    <a:blip r:embed="rId24"/>
                    <a:stretch>
                      <a:fillRect/>
                    </a:stretch>
                  </pic:blipFill>
                  <pic:spPr>
                    <a:xfrm>
                      <a:off x="0" y="0"/>
                      <a:ext cx="5623560" cy="3855766"/>
                    </a:xfrm>
                    <a:prstGeom prst="rect">
                      <a:avLst/>
                    </a:prstGeom>
                  </pic:spPr>
                </pic:pic>
              </a:graphicData>
            </a:graphic>
          </wp:inline>
        </w:drawing>
      </w:r>
    </w:p>
    <w:p w:rsidR="00EE6F64" w:rsidRPr="00363ACD" w:rsidRDefault="00000000">
      <w:pPr>
        <w:pStyle w:val="DMUCaption"/>
        <w:rPr>
          <w:lang w:val="en-US"/>
        </w:rPr>
      </w:pPr>
      <w:bookmarkStart w:id="63" w:name="nav_figure_Figure_4_8"/>
      <w:r w:rsidRPr="00363ACD">
        <w:rPr>
          <w:lang w:val="en-US"/>
        </w:rPr>
        <w:t>Figure 4.8. Each grey line joins the self-row and selected-request-row DEF for one checkpoint. The effect of changing query row is checkpoint-dependent.</w:t>
      </w:r>
      <w:bookmarkEnd w:id="63"/>
    </w:p>
    <w:p w:rsidR="00EE6F64" w:rsidRPr="00363ACD" w:rsidRDefault="00000000">
      <w:pPr>
        <w:pStyle w:val="Heading2"/>
        <w:rPr>
          <w:lang w:val="en-US"/>
        </w:rPr>
      </w:pPr>
      <w:bookmarkStart w:id="64" w:name="nav_heading_4_7_Faithfulness_hypotheses"/>
      <w:r w:rsidRPr="00363ACD">
        <w:rPr>
          <w:lang w:val="en-US"/>
        </w:rPr>
        <w:t>4.7 Faithfulness hypotheses</w:t>
      </w:r>
      <w:bookmarkEnd w:id="64"/>
    </w:p>
    <w:p w:rsidR="00EE6F64" w:rsidRDefault="00000000">
      <w:r>
        <w:t>H1 is unsupported for every GAT and GAT-Outage checkpoint. DEF-duration correlations remain close to zero, with Holm-adjusted p-values above 0.67. H2 is also unsupported: DEF does not decline faster than pickups. Because clean DEF can be near zero, the original ratio is unstable and is kept only as an exploratory, pre-declared check.</w:t>
      </w:r>
    </w:p>
    <w:p w:rsidR="00EE6F64" w:rsidRDefault="00000000">
      <w:r>
        <w:t>H4 is mixed. GAT within-episode WAMSN-DEF correlations are positive (0.036-0.069), contrary to the prediction. GAT-Outage seeds 42 and 43 are negative (-0.072 and -0.061, adjusted p=0.0004), but seed 44 is approximately zero.</w:t>
      </w:r>
    </w:p>
    <w:p w:rsidR="00EE6F64" w:rsidRDefault="00000000">
      <w:pPr>
        <w:keepNext/>
        <w:keepLines/>
        <w:spacing w:before="120" w:after="40"/>
        <w:jc w:val="center"/>
      </w:pPr>
      <w:r>
        <w:rPr>
          <w:noProof/>
        </w:rPr>
        <w:lastRenderedPageBreak/>
        <w:drawing>
          <wp:inline distT="0" distB="0" distL="0" distR="0">
            <wp:extent cx="5623560" cy="3097530"/>
            <wp:effectExtent l="0" t="0" r="0" b="0"/>
            <wp:docPr id="15" name="Picture 15" descr="Within-episode WAMSN-DEF correlation by training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h4_correlation_by_training_seed.png"/>
                    <pic:cNvPicPr/>
                  </pic:nvPicPr>
                  <pic:blipFill>
                    <a:blip r:embed="rId25"/>
                    <a:stretch>
                      <a:fillRect/>
                    </a:stretch>
                  </pic:blipFill>
                  <pic:spPr>
                    <a:xfrm>
                      <a:off x="0" y="0"/>
                      <a:ext cx="5623560" cy="3097530"/>
                    </a:xfrm>
                    <a:prstGeom prst="rect">
                      <a:avLst/>
                    </a:prstGeom>
                  </pic:spPr>
                </pic:pic>
              </a:graphicData>
            </a:graphic>
          </wp:inline>
        </w:drawing>
      </w:r>
    </w:p>
    <w:p w:rsidR="00EE6F64" w:rsidRPr="00363ACD" w:rsidRDefault="00000000">
      <w:pPr>
        <w:pStyle w:val="DMUCaption"/>
        <w:rPr>
          <w:lang w:val="en-US"/>
        </w:rPr>
      </w:pPr>
      <w:bookmarkStart w:id="65" w:name="nav_figure_Figure_4_9"/>
      <w:r w:rsidRPr="00363ACD">
        <w:rPr>
          <w:lang w:val="en-US"/>
        </w:rPr>
        <w:t>Figure 4.9. Filled markers pass the within-checkpoint Holm-corrected H4 test. These tests do not establish consistency across trained policies.</w:t>
      </w:r>
      <w:bookmarkEnd w:id="65"/>
    </w:p>
    <w:p w:rsidR="00EE6F64" w:rsidRPr="00363ACD" w:rsidRDefault="00000000">
      <w:pPr>
        <w:pStyle w:val="DMUCaption"/>
        <w:keepNext/>
        <w:rPr>
          <w:lang w:val="en-US"/>
        </w:rPr>
      </w:pPr>
      <w:bookmarkStart w:id="66" w:name="nav_table_Table_4_6"/>
      <w:r w:rsidRPr="00363ACD">
        <w:rPr>
          <w:b/>
          <w:lang w:val="en-US"/>
        </w:rPr>
        <w:t>Table 4.6: Hypothesis outcomes across training seeds</w:t>
      </w:r>
      <w:bookmarkEnd w:id="66"/>
    </w:p>
    <w:tbl>
      <w:tblPr>
        <w:tblW w:w="9020" w:type="dxa"/>
        <w:jc w:val="center"/>
        <w:tblBorders>
          <w:top w:val="single" w:sz="8" w:space="0" w:color="7F7F7F"/>
          <w:left w:val="nil"/>
          <w:bottom w:val="single" w:sz="8" w:space="0" w:color="7F7F7F"/>
          <w:right w:val="nil"/>
          <w:insideH w:val="single" w:sz="4" w:space="0" w:color="D9D9D9"/>
          <w:insideV w:val="nil"/>
        </w:tblBorders>
        <w:tblLayout w:type="fixed"/>
        <w:tblLook w:val="04A0" w:firstRow="1" w:lastRow="0" w:firstColumn="1" w:lastColumn="0" w:noHBand="0" w:noVBand="1"/>
      </w:tblPr>
      <w:tblGrid>
        <w:gridCol w:w="3439"/>
        <w:gridCol w:w="1528"/>
        <w:gridCol w:w="2063"/>
        <w:gridCol w:w="1990"/>
      </w:tblGrid>
      <w:tr w:rsidR="00EE6F64">
        <w:trPr>
          <w:cantSplit/>
          <w:tblHeader/>
          <w:jc w:val="center"/>
        </w:trPr>
        <w:tc>
          <w:tcPr>
            <w:tcW w:w="3439"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Hypothesis</w:t>
            </w:r>
          </w:p>
        </w:tc>
        <w:tc>
          <w:tcPr>
            <w:tcW w:w="1528"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GAT seeds supporting</w:t>
            </w:r>
          </w:p>
        </w:tc>
        <w:tc>
          <w:tcPr>
            <w:tcW w:w="2063" w:type="dxa"/>
            <w:shd w:val="clear" w:color="auto" w:fill="E7E6E6"/>
            <w:tcMar>
              <w:top w:w="45" w:type="dxa"/>
              <w:left w:w="90" w:type="dxa"/>
              <w:bottom w:w="45" w:type="dxa"/>
              <w:right w:w="90" w:type="dxa"/>
            </w:tcMar>
            <w:vAlign w:val="center"/>
          </w:tcPr>
          <w:p w:rsidR="00EE6F64" w:rsidRDefault="00000000">
            <w:pPr>
              <w:keepLines/>
              <w:spacing w:after="0" w:line="240" w:lineRule="auto"/>
              <w:jc w:val="left"/>
            </w:pPr>
            <w:r>
              <w:rPr>
                <w:b/>
                <w:sz w:val="20"/>
              </w:rPr>
              <w:t>GAT-Outage seeds supporting</w:t>
            </w:r>
          </w:p>
        </w:tc>
        <w:tc>
          <w:tcPr>
            <w:tcW w:w="1990" w:type="dxa"/>
            <w:shd w:val="clear" w:color="auto" w:fill="E7E6E6"/>
            <w:tcMar>
              <w:top w:w="45" w:type="dxa"/>
              <w:left w:w="90" w:type="dxa"/>
              <w:bottom w:w="45" w:type="dxa"/>
              <w:right w:w="90" w:type="dxa"/>
            </w:tcMar>
            <w:vAlign w:val="center"/>
          </w:tcPr>
          <w:p w:rsidR="00EE6F64" w:rsidRDefault="00000000">
            <w:pPr>
              <w:keepLines/>
              <w:spacing w:after="0" w:line="240" w:lineRule="auto"/>
              <w:jc w:val="center"/>
            </w:pPr>
            <w:r>
              <w:rPr>
                <w:b/>
                <w:sz w:val="20"/>
              </w:rPr>
              <w:t>Verdict</w:t>
            </w:r>
          </w:p>
        </w:tc>
      </w:tr>
      <w:tr w:rsidR="00EE6F64">
        <w:trPr>
          <w:cantSplit/>
          <w:jc w:val="center"/>
        </w:trPr>
        <w:tc>
          <w:tcPr>
            <w:tcW w:w="3439" w:type="dxa"/>
            <w:tcMar>
              <w:top w:w="45" w:type="dxa"/>
              <w:left w:w="90" w:type="dxa"/>
              <w:bottom w:w="45" w:type="dxa"/>
              <w:right w:w="90" w:type="dxa"/>
            </w:tcMar>
            <w:vAlign w:val="center"/>
          </w:tcPr>
          <w:p w:rsidR="00EE6F64" w:rsidRDefault="00000000">
            <w:pPr>
              <w:keepLines/>
              <w:spacing w:after="0" w:line="240" w:lineRule="auto"/>
              <w:jc w:val="left"/>
            </w:pPr>
            <w:r>
              <w:rPr>
                <w:sz w:val="20"/>
              </w:rPr>
              <w:t>H1: outage duration increases, DEF decreases</w:t>
            </w:r>
          </w:p>
        </w:tc>
        <w:tc>
          <w:tcPr>
            <w:tcW w:w="1528" w:type="dxa"/>
            <w:tcMar>
              <w:top w:w="45" w:type="dxa"/>
              <w:left w:w="90" w:type="dxa"/>
              <w:bottom w:w="45" w:type="dxa"/>
              <w:right w:w="90" w:type="dxa"/>
            </w:tcMar>
            <w:vAlign w:val="center"/>
          </w:tcPr>
          <w:p w:rsidR="00EE6F64" w:rsidRDefault="00000000">
            <w:pPr>
              <w:keepLines/>
              <w:spacing w:after="0" w:line="240" w:lineRule="auto"/>
              <w:jc w:val="center"/>
            </w:pPr>
            <w:r>
              <w:rPr>
                <w:sz w:val="20"/>
              </w:rPr>
              <w:t>0/3</w:t>
            </w:r>
          </w:p>
        </w:tc>
        <w:tc>
          <w:tcPr>
            <w:tcW w:w="2063" w:type="dxa"/>
            <w:tcMar>
              <w:top w:w="45" w:type="dxa"/>
              <w:left w:w="90" w:type="dxa"/>
              <w:bottom w:w="45" w:type="dxa"/>
              <w:right w:w="90" w:type="dxa"/>
            </w:tcMar>
            <w:vAlign w:val="center"/>
          </w:tcPr>
          <w:p w:rsidR="00EE6F64" w:rsidRDefault="00000000">
            <w:pPr>
              <w:keepLines/>
              <w:spacing w:after="0" w:line="240" w:lineRule="auto"/>
              <w:jc w:val="center"/>
            </w:pPr>
            <w:r>
              <w:rPr>
                <w:sz w:val="20"/>
              </w:rPr>
              <w:t>0/3</w:t>
            </w:r>
          </w:p>
        </w:tc>
        <w:tc>
          <w:tcPr>
            <w:tcW w:w="1990" w:type="dxa"/>
            <w:tcMar>
              <w:top w:w="45" w:type="dxa"/>
              <w:left w:w="90" w:type="dxa"/>
              <w:bottom w:w="45" w:type="dxa"/>
              <w:right w:w="90" w:type="dxa"/>
            </w:tcMar>
            <w:vAlign w:val="center"/>
          </w:tcPr>
          <w:p w:rsidR="00EE6F64" w:rsidRDefault="00000000">
            <w:pPr>
              <w:keepLines/>
              <w:spacing w:after="0" w:line="240" w:lineRule="auto"/>
              <w:jc w:val="center"/>
            </w:pPr>
            <w:r>
              <w:rPr>
                <w:sz w:val="20"/>
              </w:rPr>
              <w:t>not supported</w:t>
            </w:r>
          </w:p>
        </w:tc>
      </w:tr>
      <w:tr w:rsidR="00EE6F64">
        <w:trPr>
          <w:cantSplit/>
          <w:jc w:val="center"/>
        </w:trPr>
        <w:tc>
          <w:tcPr>
            <w:tcW w:w="3439" w:type="dxa"/>
            <w:tcMar>
              <w:top w:w="45" w:type="dxa"/>
              <w:left w:w="90" w:type="dxa"/>
              <w:bottom w:w="45" w:type="dxa"/>
              <w:right w:w="90" w:type="dxa"/>
            </w:tcMar>
            <w:vAlign w:val="center"/>
          </w:tcPr>
          <w:p w:rsidR="00EE6F64" w:rsidRDefault="00000000">
            <w:pPr>
              <w:keepLines/>
              <w:spacing w:after="0" w:line="240" w:lineRule="auto"/>
              <w:jc w:val="left"/>
            </w:pPr>
            <w:r>
              <w:rPr>
                <w:sz w:val="20"/>
              </w:rPr>
              <w:t>H2: faithfulness declines faster than performance</w:t>
            </w:r>
          </w:p>
        </w:tc>
        <w:tc>
          <w:tcPr>
            <w:tcW w:w="1528" w:type="dxa"/>
            <w:tcMar>
              <w:top w:w="45" w:type="dxa"/>
              <w:left w:w="90" w:type="dxa"/>
              <w:bottom w:w="45" w:type="dxa"/>
              <w:right w:w="90" w:type="dxa"/>
            </w:tcMar>
            <w:vAlign w:val="center"/>
          </w:tcPr>
          <w:p w:rsidR="00EE6F64" w:rsidRDefault="00000000">
            <w:pPr>
              <w:keepLines/>
              <w:spacing w:after="0" w:line="240" w:lineRule="auto"/>
              <w:jc w:val="center"/>
            </w:pPr>
            <w:r>
              <w:rPr>
                <w:sz w:val="20"/>
              </w:rPr>
              <w:t>0/3</w:t>
            </w:r>
          </w:p>
        </w:tc>
        <w:tc>
          <w:tcPr>
            <w:tcW w:w="2063" w:type="dxa"/>
            <w:tcMar>
              <w:top w:w="45" w:type="dxa"/>
              <w:left w:w="90" w:type="dxa"/>
              <w:bottom w:w="45" w:type="dxa"/>
              <w:right w:w="90" w:type="dxa"/>
            </w:tcMar>
            <w:vAlign w:val="center"/>
          </w:tcPr>
          <w:p w:rsidR="00EE6F64" w:rsidRDefault="00000000">
            <w:pPr>
              <w:keepLines/>
              <w:spacing w:after="0" w:line="240" w:lineRule="auto"/>
              <w:jc w:val="center"/>
            </w:pPr>
            <w:r>
              <w:rPr>
                <w:sz w:val="20"/>
              </w:rPr>
              <w:t>0/3</w:t>
            </w:r>
          </w:p>
        </w:tc>
        <w:tc>
          <w:tcPr>
            <w:tcW w:w="1990" w:type="dxa"/>
            <w:tcMar>
              <w:top w:w="45" w:type="dxa"/>
              <w:left w:w="90" w:type="dxa"/>
              <w:bottom w:w="45" w:type="dxa"/>
              <w:right w:w="90" w:type="dxa"/>
            </w:tcMar>
            <w:vAlign w:val="center"/>
          </w:tcPr>
          <w:p w:rsidR="00EE6F64" w:rsidRDefault="00000000">
            <w:pPr>
              <w:keepLines/>
              <w:spacing w:after="0" w:line="240" w:lineRule="auto"/>
              <w:jc w:val="left"/>
            </w:pPr>
            <w:r>
              <w:rPr>
                <w:sz w:val="20"/>
              </w:rPr>
              <w:t>not supported; exploratory</w:t>
            </w:r>
          </w:p>
        </w:tc>
      </w:tr>
      <w:tr w:rsidR="00EE6F64">
        <w:trPr>
          <w:cantSplit/>
          <w:jc w:val="center"/>
        </w:trPr>
        <w:tc>
          <w:tcPr>
            <w:tcW w:w="3439" w:type="dxa"/>
            <w:tcMar>
              <w:top w:w="45" w:type="dxa"/>
              <w:left w:w="90" w:type="dxa"/>
              <w:bottom w:w="45" w:type="dxa"/>
              <w:right w:w="90" w:type="dxa"/>
            </w:tcMar>
            <w:vAlign w:val="center"/>
          </w:tcPr>
          <w:p w:rsidR="00EE6F64" w:rsidRDefault="00000000">
            <w:pPr>
              <w:keepLines/>
              <w:spacing w:after="0" w:line="240" w:lineRule="auto"/>
              <w:jc w:val="left"/>
            </w:pPr>
            <w:r>
              <w:rPr>
                <w:sz w:val="20"/>
              </w:rPr>
              <w:t>H3: outage duration increases, WAMSN increases</w:t>
            </w:r>
          </w:p>
        </w:tc>
        <w:tc>
          <w:tcPr>
            <w:tcW w:w="1528" w:type="dxa"/>
            <w:tcMar>
              <w:top w:w="45" w:type="dxa"/>
              <w:left w:w="90" w:type="dxa"/>
              <w:bottom w:w="45" w:type="dxa"/>
              <w:right w:w="90" w:type="dxa"/>
            </w:tcMar>
            <w:vAlign w:val="center"/>
          </w:tcPr>
          <w:p w:rsidR="00EE6F64" w:rsidRDefault="00000000">
            <w:pPr>
              <w:keepLines/>
              <w:spacing w:after="0" w:line="240" w:lineRule="auto"/>
              <w:jc w:val="center"/>
            </w:pPr>
            <w:r>
              <w:rPr>
                <w:sz w:val="20"/>
              </w:rPr>
              <w:t>3/3</w:t>
            </w:r>
          </w:p>
        </w:tc>
        <w:tc>
          <w:tcPr>
            <w:tcW w:w="2063" w:type="dxa"/>
            <w:tcMar>
              <w:top w:w="45" w:type="dxa"/>
              <w:left w:w="90" w:type="dxa"/>
              <w:bottom w:w="45" w:type="dxa"/>
              <w:right w:w="90" w:type="dxa"/>
            </w:tcMar>
            <w:vAlign w:val="center"/>
          </w:tcPr>
          <w:p w:rsidR="00EE6F64" w:rsidRDefault="00000000">
            <w:pPr>
              <w:keepLines/>
              <w:spacing w:after="0" w:line="240" w:lineRule="auto"/>
              <w:jc w:val="center"/>
            </w:pPr>
            <w:r>
              <w:rPr>
                <w:sz w:val="20"/>
              </w:rPr>
              <w:t>3/3</w:t>
            </w:r>
          </w:p>
        </w:tc>
        <w:tc>
          <w:tcPr>
            <w:tcW w:w="1990" w:type="dxa"/>
            <w:tcMar>
              <w:top w:w="45" w:type="dxa"/>
              <w:left w:w="90" w:type="dxa"/>
              <w:bottom w:w="45" w:type="dxa"/>
              <w:right w:w="90" w:type="dxa"/>
            </w:tcMar>
            <w:vAlign w:val="center"/>
          </w:tcPr>
          <w:p w:rsidR="00EE6F64" w:rsidRDefault="00000000">
            <w:pPr>
              <w:keepLines/>
              <w:spacing w:after="0" w:line="240" w:lineRule="auto"/>
              <w:jc w:val="center"/>
            </w:pPr>
            <w:r>
              <w:rPr>
                <w:sz w:val="20"/>
              </w:rPr>
              <w:t>consistently supported</w:t>
            </w:r>
          </w:p>
        </w:tc>
      </w:tr>
      <w:tr w:rsidR="00EE6F64">
        <w:trPr>
          <w:cantSplit/>
          <w:jc w:val="center"/>
        </w:trPr>
        <w:tc>
          <w:tcPr>
            <w:tcW w:w="3439" w:type="dxa"/>
            <w:tcMar>
              <w:top w:w="45" w:type="dxa"/>
              <w:left w:w="90" w:type="dxa"/>
              <w:bottom w:w="45" w:type="dxa"/>
              <w:right w:w="90" w:type="dxa"/>
            </w:tcMar>
            <w:vAlign w:val="center"/>
          </w:tcPr>
          <w:p w:rsidR="00EE6F64" w:rsidRDefault="00000000">
            <w:pPr>
              <w:keepLines/>
              <w:spacing w:after="0" w:line="240" w:lineRule="auto"/>
              <w:jc w:val="left"/>
            </w:pPr>
            <w:r>
              <w:rPr>
                <w:sz w:val="20"/>
              </w:rPr>
              <w:t>H4: higher WAMSN is associated with lower DEF</w:t>
            </w:r>
          </w:p>
        </w:tc>
        <w:tc>
          <w:tcPr>
            <w:tcW w:w="1528" w:type="dxa"/>
            <w:tcMar>
              <w:top w:w="45" w:type="dxa"/>
              <w:left w:w="90" w:type="dxa"/>
              <w:bottom w:w="45" w:type="dxa"/>
              <w:right w:w="90" w:type="dxa"/>
            </w:tcMar>
            <w:vAlign w:val="center"/>
          </w:tcPr>
          <w:p w:rsidR="00EE6F64" w:rsidRDefault="00000000">
            <w:pPr>
              <w:keepLines/>
              <w:spacing w:after="0" w:line="240" w:lineRule="auto"/>
              <w:jc w:val="center"/>
            </w:pPr>
            <w:r>
              <w:rPr>
                <w:sz w:val="20"/>
              </w:rPr>
              <w:t>0/3</w:t>
            </w:r>
          </w:p>
        </w:tc>
        <w:tc>
          <w:tcPr>
            <w:tcW w:w="2063" w:type="dxa"/>
            <w:tcMar>
              <w:top w:w="45" w:type="dxa"/>
              <w:left w:w="90" w:type="dxa"/>
              <w:bottom w:w="45" w:type="dxa"/>
              <w:right w:w="90" w:type="dxa"/>
            </w:tcMar>
            <w:vAlign w:val="center"/>
          </w:tcPr>
          <w:p w:rsidR="00EE6F64" w:rsidRDefault="00000000">
            <w:pPr>
              <w:keepLines/>
              <w:spacing w:after="0" w:line="240" w:lineRule="auto"/>
              <w:jc w:val="center"/>
            </w:pPr>
            <w:r>
              <w:rPr>
                <w:sz w:val="20"/>
              </w:rPr>
              <w:t>2/3</w:t>
            </w:r>
          </w:p>
        </w:tc>
        <w:tc>
          <w:tcPr>
            <w:tcW w:w="1990" w:type="dxa"/>
            <w:tcMar>
              <w:top w:w="45" w:type="dxa"/>
              <w:left w:w="90" w:type="dxa"/>
              <w:bottom w:w="45" w:type="dxa"/>
              <w:right w:w="90" w:type="dxa"/>
            </w:tcMar>
            <w:vAlign w:val="center"/>
          </w:tcPr>
          <w:p w:rsidR="00EE6F64" w:rsidRDefault="00000000">
            <w:pPr>
              <w:keepLines/>
              <w:spacing w:after="0" w:line="240" w:lineRule="auto"/>
              <w:jc w:val="center"/>
            </w:pPr>
            <w:r>
              <w:rPr>
                <w:sz w:val="20"/>
              </w:rPr>
              <w:t>mixed</w:t>
            </w:r>
          </w:p>
        </w:tc>
      </w:tr>
      <w:tr w:rsidR="00EE6F64">
        <w:trPr>
          <w:cantSplit/>
          <w:jc w:val="center"/>
        </w:trPr>
        <w:tc>
          <w:tcPr>
            <w:tcW w:w="3439" w:type="dxa"/>
            <w:tcMar>
              <w:top w:w="45" w:type="dxa"/>
              <w:left w:w="90" w:type="dxa"/>
              <w:bottom w:w="45" w:type="dxa"/>
              <w:right w:w="90" w:type="dxa"/>
            </w:tcMar>
            <w:vAlign w:val="center"/>
          </w:tcPr>
          <w:p w:rsidR="00EE6F64" w:rsidRDefault="00000000">
            <w:pPr>
              <w:keepLines/>
              <w:spacing w:after="0" w:line="240" w:lineRule="auto"/>
              <w:jc w:val="left"/>
            </w:pPr>
            <w:r>
              <w:rPr>
                <w:sz w:val="20"/>
              </w:rPr>
              <w:t>H5: degradation-aware training mitigates the effect</w:t>
            </w:r>
          </w:p>
        </w:tc>
        <w:tc>
          <w:tcPr>
            <w:tcW w:w="1528" w:type="dxa"/>
            <w:tcMar>
              <w:top w:w="45" w:type="dxa"/>
              <w:left w:w="90" w:type="dxa"/>
              <w:bottom w:w="45" w:type="dxa"/>
              <w:right w:w="90" w:type="dxa"/>
            </w:tcMar>
            <w:vAlign w:val="center"/>
          </w:tcPr>
          <w:p w:rsidR="00EE6F64" w:rsidRDefault="00000000">
            <w:pPr>
              <w:keepLines/>
              <w:spacing w:after="0" w:line="240" w:lineRule="auto"/>
              <w:jc w:val="center"/>
            </w:pPr>
            <w:r>
              <w:rPr>
                <w:sz w:val="20"/>
              </w:rPr>
              <w:t>n/a</w:t>
            </w:r>
          </w:p>
        </w:tc>
        <w:tc>
          <w:tcPr>
            <w:tcW w:w="2063" w:type="dxa"/>
            <w:tcMar>
              <w:top w:w="45" w:type="dxa"/>
              <w:left w:w="90" w:type="dxa"/>
              <w:bottom w:w="45" w:type="dxa"/>
              <w:right w:w="90" w:type="dxa"/>
            </w:tcMar>
            <w:vAlign w:val="center"/>
          </w:tcPr>
          <w:p w:rsidR="00EE6F64" w:rsidRDefault="00000000">
            <w:pPr>
              <w:keepLines/>
              <w:spacing w:after="0" w:line="240" w:lineRule="auto"/>
              <w:jc w:val="center"/>
            </w:pPr>
            <w:r>
              <w:rPr>
                <w:sz w:val="20"/>
              </w:rPr>
              <w:t>0/3</w:t>
            </w:r>
          </w:p>
        </w:tc>
        <w:tc>
          <w:tcPr>
            <w:tcW w:w="1990" w:type="dxa"/>
            <w:tcMar>
              <w:top w:w="45" w:type="dxa"/>
              <w:left w:w="90" w:type="dxa"/>
              <w:bottom w:w="45" w:type="dxa"/>
              <w:right w:w="90" w:type="dxa"/>
            </w:tcMar>
            <w:vAlign w:val="center"/>
          </w:tcPr>
          <w:p w:rsidR="00EE6F64" w:rsidRDefault="00000000">
            <w:pPr>
              <w:keepLines/>
              <w:spacing w:after="0" w:line="240" w:lineRule="auto"/>
              <w:jc w:val="center"/>
            </w:pPr>
            <w:r>
              <w:rPr>
                <w:sz w:val="20"/>
              </w:rPr>
              <w:t>not supported</w:t>
            </w:r>
          </w:p>
        </w:tc>
      </w:tr>
    </w:tbl>
    <w:p w:rsidR="00EE6F64" w:rsidRDefault="00000000">
      <w:pPr>
        <w:pStyle w:val="Heading2"/>
      </w:pPr>
      <w:bookmarkStart w:id="67" w:name="nav_heading_4_8_Result_summary"/>
      <w:r>
        <w:t>4.8 Result summary</w:t>
      </w:r>
      <w:bookmarkEnd w:id="67"/>
    </w:p>
    <w:p w:rsidR="00EE6F64" w:rsidRDefault="00000000">
      <w:r>
        <w:t>The experiment establishes three points. First, the evaluator can detect a positive LOO perturbation ranking, but top-k overlap limits its resolution. Second, longer outages reliably increase stale-data exposure, but not DEF loss. Third, the direction and measured faithfulness of attention depend on the trained checkpoint, aggregation rule, and query row. GAT-Outage does not remove these dependencies. Raw attention is therefore not validated as reliable evidence of either freshness or decision relevance.</w:t>
      </w:r>
    </w:p>
    <w:p w:rsidR="00EE6F64" w:rsidRPr="00363ACD" w:rsidRDefault="00000000">
      <w:pPr>
        <w:pStyle w:val="Heading1"/>
        <w:rPr>
          <w:lang w:val="en-US"/>
        </w:rPr>
      </w:pPr>
      <w:bookmarkStart w:id="68" w:name="nav_heading_Chapter_5_Discussion"/>
      <w:r w:rsidRPr="00363ACD">
        <w:rPr>
          <w:lang w:val="en-US"/>
        </w:rPr>
        <w:lastRenderedPageBreak/>
        <w:t>Chapter 5: Discussion</w:t>
      </w:r>
      <w:bookmarkEnd w:id="68"/>
    </w:p>
    <w:p w:rsidR="00EE6F64" w:rsidRPr="00363ACD" w:rsidRDefault="00000000">
      <w:pPr>
        <w:pStyle w:val="Heading2"/>
        <w:rPr>
          <w:lang w:val="en-US"/>
        </w:rPr>
      </w:pPr>
      <w:bookmarkStart w:id="69" w:name="nav_heading_5_1_Answer_to_the_central_pr"/>
      <w:r w:rsidRPr="00363ACD">
        <w:rPr>
          <w:lang w:val="en-US"/>
        </w:rPr>
        <w:t>5.1 Answer to the central problem</w:t>
      </w:r>
      <w:bookmarkEnd w:id="69"/>
    </w:p>
    <w:p w:rsidR="00EE6F64" w:rsidRDefault="00000000">
      <w:r>
        <w:t>The central problem is whether a complete graph-attention map can be trusted when some of its vehicle data are stale. The answer from this experiment is: not without separate validation. Raw attention is not shown to provide reliable evidence of freshness or decision relevance.</w:t>
      </w:r>
    </w:p>
    <w:p w:rsidR="00EE6F64" w:rsidRDefault="00000000">
      <w:r>
        <w:t>This answer does not depend on one expected hypothesis being confirmed. Under clean telemetry, raw-attention DEF has mixed signs and ranges from -0.0084 to +0.0187 across checkpoints. Under a 60-second outage, each checkpoint remains close to its own clean value. Longer outages increase stale-data exposure, but do not produce a consistent loss of DEF. Attention reallocation is positive for two seeds and negative for one under both training regimes.</w:t>
      </w:r>
    </w:p>
    <w:p w:rsidR="00EE6F64" w:rsidRDefault="00000000">
      <w:r>
        <w:t>The added controls make the interpretation stronger and narrower. LOO produces a positive DEF for every checkpoint, so the evaluator has some sensitivity to a perturbation-based ranking. However, expected top-k overlap reaches about 61% at k=3, which limits resolution. Taxi-only attention-LOO correlation is also inconsistent. The result is not “the evaluator is perfect and attention fails.” It is “within a measured but limited audit, attention gives no reproducible explanation guarantee.”</w:t>
      </w:r>
    </w:p>
    <w:p w:rsidR="00EE6F64" w:rsidRDefault="00000000">
      <w:pPr>
        <w:keepNext/>
        <w:keepLines/>
        <w:spacing w:before="120" w:after="40"/>
        <w:jc w:val="center"/>
      </w:pPr>
      <w:r>
        <w:rPr>
          <w:noProof/>
        </w:rPr>
        <w:drawing>
          <wp:inline distT="0" distB="0" distL="0" distR="0">
            <wp:extent cx="5623560" cy="3141244"/>
            <wp:effectExtent l="0" t="0" r="0" b="0"/>
            <wp:docPr id="16" name="Picture 16" descr="Cross-seed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evidence_path_summary.png"/>
                    <pic:cNvPicPr/>
                  </pic:nvPicPr>
                  <pic:blipFill>
                    <a:blip r:embed="rId26"/>
                    <a:stretch>
                      <a:fillRect/>
                    </a:stretch>
                  </pic:blipFill>
                  <pic:spPr>
                    <a:xfrm>
                      <a:off x="0" y="0"/>
                      <a:ext cx="5623560" cy="3141244"/>
                    </a:xfrm>
                    <a:prstGeom prst="rect">
                      <a:avLst/>
                    </a:prstGeom>
                  </pic:spPr>
                </pic:pic>
              </a:graphicData>
            </a:graphic>
          </wp:inline>
        </w:drawing>
      </w:r>
    </w:p>
    <w:p w:rsidR="00EE6F64" w:rsidRPr="00363ACD" w:rsidRDefault="00000000">
      <w:pPr>
        <w:pStyle w:val="DMUCaption"/>
        <w:rPr>
          <w:lang w:val="en-US"/>
        </w:rPr>
      </w:pPr>
      <w:bookmarkStart w:id="70" w:name="nav_figure_Figure_5_1"/>
      <w:r w:rsidRPr="00363ACD">
        <w:rPr>
          <w:lang w:val="en-US"/>
        </w:rPr>
        <w:t>Figure 5.1. The evidence separates policy capability, evaluator validity, stale exposure, attention response, and decision relevance. No single arrow is treated as a causal chain.</w:t>
      </w:r>
      <w:bookmarkEnd w:id="70"/>
    </w:p>
    <w:p w:rsidR="00EE6F64" w:rsidRPr="00363ACD" w:rsidRDefault="00000000">
      <w:pPr>
        <w:pStyle w:val="Heading2"/>
        <w:rPr>
          <w:lang w:val="en-US"/>
        </w:rPr>
      </w:pPr>
      <w:bookmarkStart w:id="71" w:name="nav_heading_5_2_What_the_stale_exposure_"/>
      <w:r w:rsidRPr="00363ACD">
        <w:rPr>
          <w:lang w:val="en-US"/>
        </w:rPr>
        <w:t>5.2 What the stale-exposure result means</w:t>
      </w:r>
      <w:bookmarkEnd w:id="71"/>
    </w:p>
    <w:p w:rsidR="00EE6F64" w:rsidRDefault="00000000">
      <w:r>
        <w:t>WAMSN rises with outage duration for every GAT and GAT-Outage checkpoint. It is useful as an operational exposure indicator: it shows when an attention map contains more weight attached to old vehicle readings.</w:t>
      </w:r>
    </w:p>
    <w:p w:rsidR="00EE6F64" w:rsidRDefault="00000000">
      <w:r>
        <w:t xml:space="preserve">WAMSN is not evidence that </w:t>
      </w:r>
      <w:proofErr w:type="spellStart"/>
      <w:r>
        <w:t>AoI</w:t>
      </w:r>
      <w:proofErr w:type="spellEnd"/>
      <w:r>
        <w:t xml:space="preserve"> causes lower faithfulness. The metric itself weights attention by </w:t>
      </w:r>
      <w:proofErr w:type="spellStart"/>
      <w:r>
        <w:t>normalised</w:t>
      </w:r>
      <w:proofErr w:type="spellEnd"/>
      <w:r>
        <w:t xml:space="preserve"> </w:t>
      </w:r>
      <w:proofErr w:type="spellStart"/>
      <w:r>
        <w:t>AoI</w:t>
      </w:r>
      <w:proofErr w:type="spellEnd"/>
      <w:r>
        <w:t xml:space="preserve">, so part of the increase follows directly from the manipulation. The paired stale-attention shift asks whether the model reallocates attention to stale nodes; that result </w:t>
      </w:r>
      <w:r>
        <w:lastRenderedPageBreak/>
        <w:t>changes sign across seeds. DEF asks whether ranked nodes are decision-relevant; it does not decline with duration. These three measures answer different questions and should remain separate.</w:t>
      </w:r>
    </w:p>
    <w:p w:rsidR="00EE6F64" w:rsidRPr="00363ACD" w:rsidRDefault="00000000">
      <w:pPr>
        <w:pStyle w:val="Heading2"/>
        <w:rPr>
          <w:lang w:val="en-US"/>
        </w:rPr>
      </w:pPr>
      <w:bookmarkStart w:id="72" w:name="nav_heading_5_3_Dependence_on_checkpoint"/>
      <w:r w:rsidRPr="00363ACD">
        <w:rPr>
          <w:lang w:val="en-US"/>
        </w:rPr>
        <w:t>5.3 Dependence on checkpoint and analysis choice</w:t>
      </w:r>
      <w:bookmarkEnd w:id="72"/>
    </w:p>
    <w:p w:rsidR="00EE6F64" w:rsidRDefault="00000000">
      <w:r>
        <w:t>The primary aggregation gives positive stale-attention shifts for seeds 42 and 43 and negative shifts for seed 44. The values are small: approximately -0.0013 to +0.0027 of total attention mass. An operator may not notice changes below 0.3 percentage points. One reasonable interpretation is that all three are practically close to zero, even though the paired estimates have narrow intervals.</w:t>
      </w:r>
    </w:p>
    <w:p w:rsidR="00EE6F64" w:rsidRDefault="00000000">
      <w:r>
        <w:t>The aggregation audit reveals a second problem. Individual heads can reverse the sign within the same checkpoint. For GAT seed 43, alternative results span about -0.0060 to +0.0067. An analyst could therefore obtain a different verbal conclusion by selecting another head or layer after seeing the data. The declared mean remains the primary result, but the sensitivity analysis shows that it is not a unique explanation produced by the network.</w:t>
      </w:r>
    </w:p>
    <w:p w:rsidR="00EE6F64" w:rsidRDefault="00000000">
      <w:r>
        <w:t xml:space="preserve">Query-row choice is similarly checkpoint-dependent. The selected request row improves request-action DEF for GAT seed 43, changes little for four checkpoints, and sharply reduces DEF for GAT-Outage seed 43. This rules out a simple explanation that near-zero or negative DEF occurred only because the audit used the </w:t>
      </w:r>
      <w:proofErr w:type="spellStart"/>
      <w:r>
        <w:t>self row</w:t>
      </w:r>
      <w:proofErr w:type="spellEnd"/>
      <w:r>
        <w:t>. More broadly, an operator-facing attention map needs a declared and tested rule for choosing its query, layer, and heads.</w:t>
      </w:r>
    </w:p>
    <w:p w:rsidR="00EE6F64" w:rsidRPr="00363ACD" w:rsidRDefault="00000000">
      <w:pPr>
        <w:pStyle w:val="Heading2"/>
        <w:rPr>
          <w:lang w:val="en-US"/>
        </w:rPr>
      </w:pPr>
      <w:bookmarkStart w:id="73" w:name="nav_heading_5_4_Role_of_the_construct_va"/>
      <w:r w:rsidRPr="00363ACD">
        <w:rPr>
          <w:lang w:val="en-US"/>
        </w:rPr>
        <w:t>5.4 Role of the construct-validity audit</w:t>
      </w:r>
      <w:bookmarkEnd w:id="73"/>
    </w:p>
    <w:p w:rsidR="00EE6F64" w:rsidRDefault="00000000">
      <w:r>
        <w:t>The construct-validity audit supports the primary experiment. Request nodes are both information and actions; peer taxis are context only. Uniform random deletion therefore creates a large action-removal artefact. Type matching and chosen-request protection make the comparison fairer.</w:t>
      </w:r>
    </w:p>
    <w:p w:rsidR="00EE6F64" w:rsidRDefault="00000000">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is negative in every checkpoint, showing that a familiar post-hoc method is not automatically a stronger explanation in this task.</w:t>
      </w:r>
    </w:p>
    <w:p w:rsidR="00EE6F64" w:rsidRDefault="00000000">
      <w:r>
        <w:t>Together, these checks change the conclusion from a simple “attention is near random” statement to a more defensible one. Raw attention varies in sign and size, remains below the LOO control, correlates inconsistently with taxi-node effects, and is sensitive to analysis choices. None of these observations provides a default guarantee.</w:t>
      </w:r>
    </w:p>
    <w:p w:rsidR="00EE6F64" w:rsidRPr="00363ACD" w:rsidRDefault="00000000">
      <w:pPr>
        <w:pStyle w:val="Heading2"/>
        <w:rPr>
          <w:lang w:val="en-US"/>
        </w:rPr>
      </w:pPr>
      <w:bookmarkStart w:id="74" w:name="nav_heading_5_5_Degradation_aware_traini"/>
      <w:r w:rsidRPr="00363ACD">
        <w:rPr>
          <w:lang w:val="en-US"/>
        </w:rPr>
        <w:t>5.5 Degradation-aware training</w:t>
      </w:r>
      <w:bookmarkEnd w:id="74"/>
    </w:p>
    <w:p w:rsidR="00EE6F64" w:rsidRDefault="00000000">
      <w:r>
        <w:t>Training with 30-second outages does not solve the explanation problem. GAT-Outage retains the same seed-dependent primary attention shift as GAT. Its clean raw DEF ranges from -0.0008 to +0.0187, and its taxi-only correlation ranges from -0.710 to +0.319. Query-row sensitivity is especially large for seed 43.</w:t>
      </w:r>
    </w:p>
    <w:p w:rsidR="00EE6F64" w:rsidRDefault="00000000">
      <w:r>
        <w:t xml:space="preserve">This does not show that all robustness training is ineffective. The reward contains no term for explanation stability or faithfulness, so there is no reason to expect task-reward </w:t>
      </w:r>
      <w:proofErr w:type="spellStart"/>
      <w:r>
        <w:t>optimisation</w:t>
      </w:r>
      <w:proofErr w:type="spellEnd"/>
      <w:r>
        <w:t xml:space="preserve"> </w:t>
      </w:r>
      <w:r>
        <w:lastRenderedPageBreak/>
        <w:t>alone to align attention with a human explanation. A future intervention would need an explicit explanation objective and evaluation on independently trained models.</w:t>
      </w:r>
    </w:p>
    <w:p w:rsidR="00EE6F64" w:rsidRPr="00363ACD" w:rsidRDefault="00000000">
      <w:pPr>
        <w:pStyle w:val="Heading2"/>
        <w:rPr>
          <w:lang w:val="en-US"/>
        </w:rPr>
      </w:pPr>
      <w:bookmarkStart w:id="75" w:name="nav_heading_5_6_Practical_implications"/>
      <w:r w:rsidRPr="00363ACD">
        <w:rPr>
          <w:lang w:val="en-US"/>
        </w:rPr>
        <w:t>5.6 Practical implications</w:t>
      </w:r>
      <w:bookmarkEnd w:id="75"/>
    </w:p>
    <w:p w:rsidR="00EE6F64" w:rsidRDefault="00000000">
      <w:pPr>
        <w:keepNext/>
      </w:pPr>
      <w:r>
        <w:t>An operator interface should not label raw graph-attention weights as reasons without additional evidence. A deployment should:</w:t>
      </w:r>
    </w:p>
    <w:p w:rsidR="00EE6F64" w:rsidRDefault="00000000">
      <w:pPr>
        <w:pStyle w:val="DMUBullet"/>
        <w:keepLines/>
        <w:spacing w:after="40"/>
      </w:pPr>
      <w:r>
        <w:t>display telemetry freshness separately from attention strength;</w:t>
      </w:r>
    </w:p>
    <w:p w:rsidR="00EE6F64" w:rsidRDefault="00000000">
      <w:pPr>
        <w:pStyle w:val="DMUBullet"/>
        <w:keepLines/>
        <w:spacing w:after="40"/>
      </w:pPr>
      <w:r>
        <w:t>monitor stale-node exposure without treating it as a faithfulness score;</w:t>
      </w:r>
    </w:p>
    <w:p w:rsidR="00EE6F64" w:rsidRDefault="00000000">
      <w:pPr>
        <w:pStyle w:val="DMUBullet"/>
        <w:keepLines/>
        <w:spacing w:after="40"/>
      </w:pPr>
      <w:r>
        <w:t>declare the query row and layer/head aggregation used in the interface;</w:t>
      </w:r>
    </w:p>
    <w:p w:rsidR="00EE6F64" w:rsidRDefault="00000000">
      <w:pPr>
        <w:pStyle w:val="DMUBullet"/>
        <w:keepLines/>
        <w:spacing w:after="40"/>
      </w:pPr>
      <w:r>
        <w:t>run action-aware faithfulness tests for every released checkpoint;</w:t>
      </w:r>
    </w:p>
    <w:p w:rsidR="00EE6F64" w:rsidRDefault="00000000">
      <w:pPr>
        <w:pStyle w:val="DMUBullet"/>
        <w:keepLines/>
        <w:spacing w:after="40"/>
      </w:pPr>
      <w:r>
        <w:t>repeat the audit after retraining, because the qualitative result can change;</w:t>
      </w:r>
    </w:p>
    <w:p w:rsidR="00EE6F64" w:rsidRDefault="00000000">
      <w:pPr>
        <w:pStyle w:val="DMUBullet"/>
        <w:keepLines/>
        <w:spacing w:after="120"/>
      </w:pPr>
      <w:r>
        <w:t>avoid using stable dispatch output as evidence that explanations remain trustworthy.</w:t>
      </w:r>
    </w:p>
    <w:p w:rsidR="00EE6F64" w:rsidRPr="00363ACD" w:rsidRDefault="00000000">
      <w:pPr>
        <w:pStyle w:val="Heading2"/>
        <w:rPr>
          <w:lang w:val="en-US"/>
        </w:rPr>
      </w:pPr>
      <w:bookmarkStart w:id="76" w:name="nav_heading_5_7_Limitations"/>
      <w:r w:rsidRPr="00363ACD">
        <w:rPr>
          <w:lang w:val="en-US"/>
        </w:rPr>
        <w:t>5.7 Limitations</w:t>
      </w:r>
      <w:bookmarkEnd w:id="76"/>
    </w:p>
    <w:p w:rsidR="00EE6F64" w:rsidRDefault="00000000">
      <w:r>
        <w:t>The study uses one simulated district, 20 taxis, 50 requests, and sparse tunnel exposure. It evaluates three independent training seeds per model. Three seeds are sufficient to expose variation, but not to estimate a population distribution of training outcomes. GAT-Outage seed 44 is weak, and GAT training shows early entropy collapse. The selected GAT policies outperform random and greedy lower bounds, but the study does not isolate the contribution of graph edges to that capability.</w:t>
      </w:r>
    </w:p>
    <w:p w:rsidR="00EE6F64" w:rsidRDefault="00000000">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rsidR="00EE6F64" w:rsidRDefault="00000000">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rsidR="00EE6F64" w:rsidRDefault="00000000">
      <w:r>
        <w:t xml:space="preserve">The paired clean/degraded comparison gives the study internal validity for its implemented observation-layer intervention: both observations are derived from the same simulated traffic state. It does not remove simulation or scenario-design bias. Road-network choice, generated demand, vehicle </w:t>
      </w:r>
      <w:proofErr w:type="spellStart"/>
      <w:r>
        <w:t>behaviour</w:t>
      </w:r>
      <w:proofErr w:type="spellEnd"/>
      <w:r>
        <w:t>,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rsidR="00EE6F64" w:rsidRPr="00363ACD" w:rsidRDefault="00000000">
      <w:pPr>
        <w:pStyle w:val="Heading2"/>
        <w:rPr>
          <w:lang w:val="en-US"/>
        </w:rPr>
      </w:pPr>
      <w:bookmarkStart w:id="77" w:name="nav_heading_5_8_Future_work"/>
      <w:r w:rsidRPr="00363ACD">
        <w:rPr>
          <w:lang w:val="en-US"/>
        </w:rPr>
        <w:t>5.8 Future work</w:t>
      </w:r>
      <w:bookmarkEnd w:id="77"/>
    </w:p>
    <w:p w:rsidR="00EE6F64" w:rsidRDefault="00000000">
      <w:r>
        <w:t xml:space="preserve">Future experiments should add training seeds and use multiple road networks, demand levels, tunnel placements, and public mobility traces. A </w:t>
      </w:r>
      <w:proofErr w:type="spellStart"/>
      <w:r>
        <w:t>randomised</w:t>
      </w:r>
      <w:proofErr w:type="spellEnd"/>
      <w:r>
        <w:t xml:space="preserve"> telemetry-loss control would help distinguish a general stale-node effect from one produced by tunnel location. Experiments should also include disconnected-edge and message-passing ablations to establish how much </w:t>
      </w:r>
      <w:r>
        <w:lastRenderedPageBreak/>
        <w:t>the policy uses its graph channel. Delayed, intermittent, and biased telemetry should be compared with fixed freezes.</w:t>
      </w:r>
    </w:p>
    <w:p w:rsidR="00EE6F64" w:rsidRDefault="00000000">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rsidR="00EE6F64" w:rsidRPr="00363ACD" w:rsidRDefault="00000000">
      <w:pPr>
        <w:pStyle w:val="Heading1"/>
        <w:rPr>
          <w:lang w:val="en-US"/>
        </w:rPr>
      </w:pPr>
      <w:bookmarkStart w:id="78" w:name="nav_heading_Chapter_6_Conclusion"/>
      <w:r w:rsidRPr="00363ACD">
        <w:rPr>
          <w:lang w:val="en-US"/>
        </w:rPr>
        <w:lastRenderedPageBreak/>
        <w:t>Chapter 6: Conclusion</w:t>
      </w:r>
      <w:bookmarkEnd w:id="78"/>
    </w:p>
    <w:p w:rsidR="00EE6F64" w:rsidRDefault="00000000">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rsidR="00EE6F64" w:rsidRDefault="00000000">
      <w:r>
        <w:t>The central answer is clear: this experiment does not validate raw graph-attention weights as reliable explanations under clean or degraded telemetry. This is not a claim that every attention map is wrong. It means that attention cannot be trusted by default.</w:t>
      </w:r>
    </w:p>
    <w:p w:rsidR="00EE6F64" w:rsidRDefault="00000000">
      <w:pPr>
        <w:keepNext/>
      </w:pPr>
      <w:r>
        <w:t>The research questions lead to that answer:</w:t>
      </w:r>
    </w:p>
    <w:p w:rsidR="00EE6F64" w:rsidRDefault="00000000">
      <w:pPr>
        <w:pStyle w:val="DMUBullet"/>
        <w:keepLines/>
        <w:spacing w:after="40"/>
      </w:pPr>
      <w:r>
        <w:rPr>
          <w:b/>
        </w:rPr>
        <w:t>RQ1: Is attention faithful under clean telemetry?</w:t>
      </w:r>
      <w:r>
        <w:t xml:space="preserve"> No stable result is found. Raw-attention DEF ranges from -0.0084 to +0.0187 across checkpoints. LOO gives a larger positive result for all six checkpoints, while taxi-only attention-LOO rank correlation ranges from -0.710 to +0.319.</w:t>
      </w:r>
    </w:p>
    <w:p w:rsidR="00EE6F64" w:rsidRDefault="00000000">
      <w:pPr>
        <w:pStyle w:val="DMUBullet"/>
        <w:keepLines/>
        <w:spacing w:after="40"/>
      </w:pPr>
      <w:r>
        <w:rPr>
          <w:b/>
        </w:rPr>
        <w:t>RQ2: Does attention move toward stale vehicle nodes?</w:t>
      </w:r>
      <w:r>
        <w:t xml:space="preserve"> Not consistently. The declared aggregation moves toward stale nodes for seeds 42 and 43 and away from them for seed 44 under both training regimes. Individual heads can reverse the direction within one checkpoint.</w:t>
      </w:r>
    </w:p>
    <w:p w:rsidR="00EE6F64" w:rsidRDefault="00000000">
      <w:pPr>
        <w:pStyle w:val="DMUBullet"/>
        <w:keepLines/>
        <w:spacing w:after="40"/>
      </w:pPr>
      <w:r>
        <w:t>RQ3: Does the explanation remain reliable as outage duration increases? No reliable relationship is found. Stale exposure increases, but DEF does not consistently decline. The 60-second ranking-control results remain close to their clean values.</w:t>
      </w:r>
    </w:p>
    <w:p w:rsidR="00EE6F64" w:rsidRDefault="00000000">
      <w:pPr>
        <w:pStyle w:val="DMUBullet"/>
        <w:keepLines/>
        <w:spacing w:after="120"/>
      </w:pPr>
      <w:r>
        <w:t>RQ4: Does degradation-aware training improve explanation reliability? No consistent mitigation is observed. GAT-Outage retains checkpoint, aggregation, and query-row dependence and includes one weakly performing policy replicate.</w:t>
      </w:r>
    </w:p>
    <w:p w:rsidR="00EE6F64" w:rsidRDefault="00000000">
      <w:r>
        <w:t>The construct-validity audit is essential to this interpretation. Deleting a request can also delete an action, while deleting a peer taxi only hides context. Type-matched and action-protected controls remove much of this artefact. The positive LOO result shows that DEF has some perturbation sensitivity, but the high expected top-k overlap limits its resolution. The conclusion is therefore based on several checks rather than one near-zero number.</w:t>
      </w:r>
    </w:p>
    <w:p w:rsidR="00EE6F64" w:rsidRDefault="00000000">
      <w:r>
        <w:t xml:space="preserve">In this thesis, </w:t>
      </w:r>
      <w:r>
        <w:rPr>
          <w:b/>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in a consistent direction as outage duration increases.</w:t>
      </w:r>
    </w:p>
    <w:p w:rsidR="00EE6F64" w:rsidRDefault="00000000">
      <w:r>
        <w:t>The practical resolution is to separate freshness from explanation. Stable dispatch output is not evidence that an explanation remains trustworthy. Attention weights should be treated as model internals until each released checkpoint passes freshness-aware, action-aware, and aggregation-sensitive faithfulness tests, and the result reproduces across independent training runs.</w:t>
      </w:r>
    </w:p>
    <w:p w:rsidR="00EE6F64" w:rsidRPr="00363ACD" w:rsidRDefault="00000000">
      <w:pPr>
        <w:pStyle w:val="Heading1"/>
        <w:rPr>
          <w:lang w:val="en-US"/>
        </w:rPr>
      </w:pPr>
      <w:r w:rsidRPr="00363ACD">
        <w:rPr>
          <w:lang w:val="en-US"/>
        </w:rPr>
        <w:lastRenderedPageBreak/>
        <w:t>List of Publications</w:t>
      </w:r>
    </w:p>
    <w:p w:rsidR="00EE6F64" w:rsidRDefault="00000000">
      <w:r>
        <w:t>No publication is claimed in this dissertation draft.</w:t>
      </w:r>
    </w:p>
    <w:p w:rsidR="00EE6F64" w:rsidRPr="00363ACD" w:rsidRDefault="00000000">
      <w:pPr>
        <w:pStyle w:val="Heading1"/>
        <w:rPr>
          <w:lang w:val="en-US"/>
        </w:rPr>
      </w:pPr>
      <w:r w:rsidRPr="00363ACD">
        <w:rPr>
          <w:lang w:val="en-US"/>
        </w:rPr>
        <w:lastRenderedPageBreak/>
        <w:t>References</w:t>
      </w:r>
    </w:p>
    <w:p w:rsidR="00EE6F64" w:rsidRDefault="00000000">
      <w:pPr>
        <w:spacing w:line="240" w:lineRule="auto"/>
        <w:ind w:left="720" w:hanging="720"/>
        <w:jc w:val="left"/>
      </w:pPr>
      <w:proofErr w:type="spellStart"/>
      <w:r>
        <w:t>Abnar</w:t>
      </w:r>
      <w:proofErr w:type="spellEnd"/>
      <w:r>
        <w:t xml:space="preserve">, S. and </w:t>
      </w:r>
      <w:proofErr w:type="spellStart"/>
      <w:r>
        <w:t>Zuidema</w:t>
      </w:r>
      <w:proofErr w:type="spellEnd"/>
      <w:r>
        <w:t>, W. (2020) 'Quantifying attention flow in transformers', in Proceedings of the 58th Annual Meeting of the Association for Computational Linguistics, pp. 4190-4197. Available at: https://doi.org/10.18653/v1/2020.acl-main.385.</w:t>
      </w:r>
    </w:p>
    <w:p w:rsidR="00EE6F64" w:rsidRDefault="00000000">
      <w:pPr>
        <w:spacing w:line="240" w:lineRule="auto"/>
        <w:ind w:left="720" w:hanging="720"/>
        <w:jc w:val="left"/>
      </w:pPr>
      <w:r>
        <w:t>Adebayo, J. et al. (2018) 'Sanity checks for saliency maps', Advances in Neural Information Processing Systems, vol. 31. Available at: https://proceedings.neurips.cc/paper/2018/hash/294a8ed24b1ad22ec2e7efea049b8737-Abstract.html.</w:t>
      </w:r>
    </w:p>
    <w:p w:rsidR="00EE6F64" w:rsidRDefault="00000000">
      <w:pPr>
        <w:spacing w:line="240" w:lineRule="auto"/>
        <w:ind w:left="720" w:hanging="720"/>
        <w:jc w:val="left"/>
      </w:pPr>
      <w:r>
        <w:t xml:space="preserve">Alvarez-Melis, D. and </w:t>
      </w:r>
      <w:proofErr w:type="spellStart"/>
      <w:r>
        <w:t>Jaakkola</w:t>
      </w:r>
      <w:proofErr w:type="spellEnd"/>
      <w:r>
        <w:t xml:space="preserve">, T.S. (2018) 'On the robustness of interpretability methods', </w:t>
      </w:r>
      <w:proofErr w:type="spellStart"/>
      <w:r>
        <w:t>arXiv</w:t>
      </w:r>
      <w:proofErr w:type="spellEnd"/>
      <w:r>
        <w:t xml:space="preserve"> preprint arXiv:1806.08049. Available at: https://doi.org/10.48550/arXiv.1806.08049.</w:t>
      </w:r>
    </w:p>
    <w:p w:rsidR="00EE6F64" w:rsidRDefault="00000000">
      <w:pPr>
        <w:spacing w:line="240" w:lineRule="auto"/>
        <w:ind w:left="720" w:hanging="720"/>
        <w:jc w:val="left"/>
      </w:pPr>
      <w:r>
        <w:t>Amara, K. et al. (2022) '</w:t>
      </w:r>
      <w:proofErr w:type="spellStart"/>
      <w:r>
        <w:t>GraphFramEx</w:t>
      </w:r>
      <w:proofErr w:type="spellEnd"/>
      <w:r>
        <w:t>: Towards systematic evaluation of explainability methods for graph neural networks', in Proceedings of the First Learning on Graphs Conference, Proceedings of Machine Learning Research, vol. 198, pp. 44:1-44:23. Available at: https://proceedings.mlr.press/v198/amara22a.html.</w:t>
      </w:r>
    </w:p>
    <w:p w:rsidR="00EE6F64" w:rsidRDefault="00000000">
      <w:pPr>
        <w:spacing w:line="240" w:lineRule="auto"/>
        <w:ind w:left="720" w:hanging="720"/>
        <w:jc w:val="left"/>
      </w:pPr>
      <w:proofErr w:type="spellStart"/>
      <w:r>
        <w:t>Bekkemoen</w:t>
      </w:r>
      <w:proofErr w:type="spellEnd"/>
      <w:r>
        <w:t>, Y. (2024) 'Explainable reinforcement learning (XRL): A systematic literature review and taxonomy', Machine Learning, vol. 113, no. 1, pp. 355-441. Available at: https://doi.org/10.1007/s10994-023-06479-7.</w:t>
      </w:r>
    </w:p>
    <w:p w:rsidR="00EE6F64" w:rsidRDefault="00000000">
      <w:pPr>
        <w:spacing w:line="240" w:lineRule="auto"/>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rsidR="00EE6F64" w:rsidRDefault="00000000">
      <w:pPr>
        <w:spacing w:line="240" w:lineRule="auto"/>
        <w:ind w:left="720" w:hanging="720"/>
        <w:jc w:val="left"/>
      </w:pPr>
      <w:proofErr w:type="spellStart"/>
      <w:r>
        <w:t>Greydanus</w:t>
      </w:r>
      <w:proofErr w:type="spellEnd"/>
      <w:r>
        <w:t>, S. et al. (2018) 'Visualizing and understanding Atari agents', in Proceedings of the 35th International Conference on Machine Learning, Proceedings of Machine Learning Research, vol. 80, pp. 1792-1801. Available at: https://proceedings.mlr.press/v80/greydanus18a.html.</w:t>
      </w:r>
    </w:p>
    <w:p w:rsidR="00EE6F64" w:rsidRDefault="00000000">
      <w:pPr>
        <w:spacing w:line="240" w:lineRule="auto"/>
        <w:ind w:left="720" w:hanging="720"/>
        <w:jc w:val="left"/>
      </w:pPr>
      <w:proofErr w:type="spellStart"/>
      <w:r>
        <w:t>Heuillet</w:t>
      </w:r>
      <w:proofErr w:type="spellEnd"/>
      <w:r>
        <w:t xml:space="preserve">, A., </w:t>
      </w:r>
      <w:proofErr w:type="spellStart"/>
      <w:r>
        <w:t>Couthouis</w:t>
      </w:r>
      <w:proofErr w:type="spellEnd"/>
      <w:r>
        <w:t>, F. and Diaz-Rodriguez, N. (2021) 'Explainability in deep reinforcement learning', Knowledge-Based Systems, vol. 214, article 106685. Available at: https://doi.org/10.1016/j.knosys.2020.106685.</w:t>
      </w:r>
    </w:p>
    <w:p w:rsidR="00EE6F64" w:rsidRDefault="00000000">
      <w:pPr>
        <w:spacing w:line="240" w:lineRule="auto"/>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rsidR="00EE6F64" w:rsidRDefault="00000000">
      <w:pPr>
        <w:spacing w:line="240" w:lineRule="auto"/>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rsidR="00EE6F64" w:rsidRDefault="00000000">
      <w:pPr>
        <w:spacing w:line="240" w:lineRule="auto"/>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rsidR="00EE6F64" w:rsidRDefault="00000000">
      <w:pPr>
        <w:spacing w:line="240" w:lineRule="auto"/>
        <w:ind w:left="720" w:hanging="720"/>
        <w:jc w:val="left"/>
      </w:pPr>
      <w:proofErr w:type="spellStart"/>
      <w:r>
        <w:t>Jacovi</w:t>
      </w:r>
      <w:proofErr w:type="spellEnd"/>
      <w:r>
        <w:t>, A. and Goldberg, Y. (2020) 'Towards faithfully interpretable NLP systems: How should we define and evaluate faithfulness?', in Proceedings of the 58th Annual Meeting of the Association for Computational Linguistics, pp. 4198-4205. Available at: https://doi.org/10.18653/v1/2020.acl-main.386.</w:t>
      </w:r>
    </w:p>
    <w:p w:rsidR="00EE6F64" w:rsidRDefault="00000000">
      <w:pPr>
        <w:spacing w:line="240" w:lineRule="auto"/>
        <w:ind w:left="720" w:hanging="720"/>
        <w:jc w:val="left"/>
      </w:pPr>
      <w:r>
        <w:lastRenderedPageBreak/>
        <w:t>Jain, S. and Wallace, B.C. (2019) 'Attention is not explanation', in Proceedings of the 2019 Conference of the North American Chapter of the Association for Computational Linguistics: Human Language Technologies, vol. 1, pp. 3543-3556. Available at: https://aclanthology.org/N19-1357/.</w:t>
      </w:r>
    </w:p>
    <w:p w:rsidR="00EE6F64" w:rsidRDefault="00000000">
      <w:pPr>
        <w:spacing w:line="240" w:lineRule="auto"/>
        <w:ind w:left="720" w:hanging="720"/>
        <w:jc w:val="left"/>
      </w:pPr>
      <w:r>
        <w:t xml:space="preserve">Kaul, S., Yates, R. and </w:t>
      </w:r>
      <w:proofErr w:type="spellStart"/>
      <w:r>
        <w:t>Gruteser</w:t>
      </w:r>
      <w:proofErr w:type="spellEnd"/>
      <w:r>
        <w:t>, M. (2012) 'Real-time status: How often should one update?', in Proceedings of IEEE INFOCOM, pp. 2731-2735. Available at: https://doi.org/10.1109/INFCOM.2012.6195689.</w:t>
      </w:r>
    </w:p>
    <w:p w:rsidR="00EE6F64" w:rsidRDefault="00000000">
      <w:pPr>
        <w:spacing w:line="240" w:lineRule="auto"/>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rsidR="00EE6F64" w:rsidRDefault="00000000">
      <w:pPr>
        <w:spacing w:line="240" w:lineRule="auto"/>
        <w:ind w:left="720" w:hanging="720"/>
        <w:jc w:val="left"/>
      </w:pPr>
      <w:r>
        <w:t>Lipton, Z.C. (2018) 'The mythos of model interpretability', Queue, vol. 16, no. 3, pp. 31-57. Available at: https://doi.org/10.1145/3236386.3241340.</w:t>
      </w:r>
    </w:p>
    <w:p w:rsidR="00EE6F64" w:rsidRDefault="00000000">
      <w:pPr>
        <w:spacing w:line="240" w:lineRule="auto"/>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rsidR="00EE6F64" w:rsidRDefault="00000000">
      <w:pPr>
        <w:spacing w:line="240" w:lineRule="auto"/>
        <w:ind w:left="720" w:hanging="720"/>
        <w:jc w:val="left"/>
      </w:pPr>
      <w:r>
        <w:t>Lopez, P.A. et al. (2018) 'Microscopic traffic simulation using SUMO', in Proceedings of the 21st IEEE International Conference on Intelligent Transportation Systems, pp. 2575-2582. Available at: https://doi.org/10.1109/ITSC.2018.8569938.</w:t>
      </w:r>
    </w:p>
    <w:p w:rsidR="00EE6F64" w:rsidRDefault="00000000">
      <w:pPr>
        <w:spacing w:line="240" w:lineRule="auto"/>
        <w:ind w:left="720" w:hanging="720"/>
        <w:jc w:val="left"/>
      </w:pPr>
      <w:r>
        <w:t>Lowe, R. et al. (2017) '</w:t>
      </w:r>
      <w:proofErr w:type="gramStart"/>
      <w:r>
        <w:t>Multi-agent</w:t>
      </w:r>
      <w:proofErr w:type="gramEnd"/>
      <w:r>
        <w:t xml:space="preserve"> actor-critic for mixed cooperative-competitive environments', Advances in Neural Information Processing Systems, vol. 30. Available at: https://proceedings.neurips.cc/paper/2017/hash/68a9750337a418a86fe06c1991a1d64c-Abstract.html.</w:t>
      </w:r>
    </w:p>
    <w:p w:rsidR="00EE6F64" w:rsidRDefault="00000000">
      <w:pPr>
        <w:spacing w:line="240" w:lineRule="auto"/>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rsidR="00EE6F64" w:rsidRDefault="00000000">
      <w:pPr>
        <w:spacing w:line="240" w:lineRule="auto"/>
        <w:ind w:left="720" w:hanging="720"/>
        <w:jc w:val="left"/>
      </w:pPr>
      <w:proofErr w:type="spellStart"/>
      <w:r>
        <w:t>Madumal</w:t>
      </w:r>
      <w:proofErr w:type="spellEnd"/>
      <w:r>
        <w:t>, P. et al. (2020) 'Explainable reinforcement learning through a causal lens', Proceedings of the AAAI Conference on Artificial Intelligence, vol. 34, no. 3, pp. 2493-2500. Available at: https://doi.org/10.1609/aaai.v34i03.5631.</w:t>
      </w:r>
    </w:p>
    <w:p w:rsidR="00EE6F64" w:rsidRDefault="00000000">
      <w:pPr>
        <w:spacing w:line="240" w:lineRule="auto"/>
        <w:ind w:left="720" w:hanging="720"/>
        <w:jc w:val="left"/>
      </w:pPr>
      <w:r>
        <w:t>Milani, S. et al. (2024) 'Explainable reinforcement learning: A survey and comparative review', ACM Computing Surveys, vol. 56, no. 7, pp. 1-36. Available at: https://doi.org/10.1145/3616864.</w:t>
      </w:r>
    </w:p>
    <w:p w:rsidR="00EE6F64" w:rsidRDefault="00000000">
      <w:pPr>
        <w:spacing w:line="240" w:lineRule="auto"/>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rsidR="00EE6F64" w:rsidRDefault="00000000">
      <w:pPr>
        <w:spacing w:line="240" w:lineRule="auto"/>
        <w:ind w:left="720" w:hanging="720"/>
        <w:jc w:val="left"/>
      </w:pPr>
      <w:proofErr w:type="spellStart"/>
      <w:r>
        <w:t>Puiutta</w:t>
      </w:r>
      <w:proofErr w:type="spellEnd"/>
      <w:r>
        <w:t>, E. and Veith, E.M.S.P. (2020) 'Explainable reinforcement learning: A survey', in Holzinger, A. et al. (eds.) Machine Learning and Knowledge Extraction. Lecture Notes in Computer Science, vol. 12279. Cham: Springer, pp. 77-95. Available at: https://doi.org/10.1007/978-3-030-57321-8_5.</w:t>
      </w:r>
    </w:p>
    <w:p w:rsidR="00EE6F64" w:rsidRDefault="00000000">
      <w:pPr>
        <w:spacing w:line="240" w:lineRule="auto"/>
        <w:ind w:left="720" w:hanging="720"/>
        <w:jc w:val="left"/>
      </w:pPr>
      <w:r>
        <w:t>Qin, Z., Zhu, H. and Ye, J. (2022) 'Reinforcement learning for ridesharing: An extended survey', Transportation Research Part C: Emerging Technologies, vol. 144, article 103852. Available at: https://doi.org/10.1016/j.trc.2022.103852.</w:t>
      </w:r>
    </w:p>
    <w:p w:rsidR="00EE6F64" w:rsidRDefault="00000000">
      <w:pPr>
        <w:spacing w:line="240" w:lineRule="auto"/>
        <w:ind w:left="720" w:hanging="720"/>
        <w:jc w:val="left"/>
      </w:pPr>
      <w:r>
        <w:lastRenderedPageBreak/>
        <w:t xml:space="preserve">Rashid, T. et al. (2020) 'Monotonic value function </w:t>
      </w:r>
      <w:proofErr w:type="spellStart"/>
      <w:r>
        <w:t>factorisation</w:t>
      </w:r>
      <w:proofErr w:type="spellEnd"/>
      <w:r>
        <w:t xml:space="preserve"> for deep multi-agent reinforcement learning', Journal of Machine Learning Research, vol. 21, no. 178, pp. 1-51. Available at: https://jmlr.org/papers/v21/20-081.html.</w:t>
      </w:r>
    </w:p>
    <w:p w:rsidR="00EE6F64" w:rsidRDefault="00000000">
      <w:pPr>
        <w:spacing w:line="240" w:lineRule="auto"/>
        <w:ind w:left="720" w:hanging="720"/>
        <w:jc w:val="left"/>
      </w:pPr>
      <w:r>
        <w:t xml:space="preserve">Ribeiro, M.T., Singh, S. and </w:t>
      </w:r>
      <w:proofErr w:type="spellStart"/>
      <w:r>
        <w:t>Guestrin</w:t>
      </w:r>
      <w:proofErr w:type="spellEnd"/>
      <w:r>
        <w:t>, C. (2016) 'Why should I trust you? Explaining the predictions of any classifier', in Proceedings of the 22nd ACM SIGKDD International Conference on Knowledge Discovery and Data Mining, pp. 1135-1144. Available at: https://doi.org/10.1145/2939672.2939778.</w:t>
      </w:r>
    </w:p>
    <w:p w:rsidR="00EE6F64" w:rsidRDefault="00000000">
      <w:pPr>
        <w:spacing w:line="240" w:lineRule="auto"/>
        <w:ind w:left="720" w:hanging="720"/>
        <w:jc w:val="left"/>
      </w:pPr>
      <w:proofErr w:type="spellStart"/>
      <w:r>
        <w:t>Scarselli</w:t>
      </w:r>
      <w:proofErr w:type="spellEnd"/>
      <w:r>
        <w:t>, F. et al. (2009) 'The graph neural network model', IEEE Transactions on Neural Networks, vol. 20, no. 1, pp. 61-80. Available at: https://doi.org/10.1109/TNN.2008.2005605.</w:t>
      </w:r>
    </w:p>
    <w:p w:rsidR="00EE6F64" w:rsidRDefault="00000000">
      <w:pPr>
        <w:spacing w:line="240" w:lineRule="auto"/>
        <w:ind w:left="720" w:hanging="720"/>
        <w:jc w:val="left"/>
      </w:pPr>
      <w:r>
        <w:t>Serrano, S. and Smith, N.A. (2019) 'Is attention interpretable?', in Proceedings of the 57th Annual Meeting of the Association for Computational Linguistics, pp. 2931-2951. Available at: https://doi.org/10.18653/v1/P19-1282.</w:t>
      </w:r>
    </w:p>
    <w:p w:rsidR="00EE6F64" w:rsidRDefault="00000000">
      <w:pPr>
        <w:spacing w:line="240" w:lineRule="auto"/>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rsidR="00EE6F64" w:rsidRDefault="00000000">
      <w:pPr>
        <w:spacing w:line="240" w:lineRule="auto"/>
        <w:ind w:left="720" w:hanging="720"/>
        <w:jc w:val="left"/>
      </w:pPr>
      <w:r>
        <w:t>Vaswani, A. et al. (2017) 'Attention is all you need', Advances in Neural Information Processing Systems, vol. 30, pp. 5998-6008. Available at: https://proceedings.neurips.cc/paper/2017/hash/3f5ee243547dee91fbd053c1c4a845aa-Abstract.html.</w:t>
      </w:r>
    </w:p>
    <w:p w:rsidR="00EE6F64" w:rsidRDefault="00000000">
      <w:pPr>
        <w:spacing w:line="240" w:lineRule="auto"/>
        <w:ind w:left="720" w:hanging="720"/>
        <w:jc w:val="left"/>
      </w:pPr>
      <w:proofErr w:type="spellStart"/>
      <w:r>
        <w:t>Velickovic</w:t>
      </w:r>
      <w:proofErr w:type="spellEnd"/>
      <w:r>
        <w:t>, P. et al. (2018) 'Graph attention networks', in Proceedings of the International Conference on Learning Representations. Available at: https://openreview.net/forum?id=rJXMpikCZ.</w:t>
      </w:r>
    </w:p>
    <w:p w:rsidR="00EE6F64" w:rsidRDefault="00000000">
      <w:pPr>
        <w:spacing w:line="240" w:lineRule="auto"/>
        <w:ind w:left="720" w:hanging="720"/>
        <w:jc w:val="left"/>
      </w:pPr>
      <w:r>
        <w:t>Wang, J. et al. (2025) '</w:t>
      </w:r>
      <w:proofErr w:type="spellStart"/>
      <w:r>
        <w:t>CoopRide</w:t>
      </w:r>
      <w:proofErr w:type="spellEnd"/>
      <w:r>
        <w:t>: Cooperate all grids in city-scale ride-hailing dispatching with multi-agent reinforcement learning', in Proceedings of the 31st ACM SIGKDD Conference on Knowledge Discovery and Data Mining, vol. 1, pp. 1457-1468. Available at: https://doi.org/10.1145/3690624.3709205.</w:t>
      </w:r>
    </w:p>
    <w:p w:rsidR="00EE6F64" w:rsidRDefault="00000000">
      <w:pPr>
        <w:spacing w:line="240" w:lineRule="auto"/>
        <w:ind w:left="720" w:hanging="720"/>
        <w:jc w:val="left"/>
      </w:pPr>
      <w:proofErr w:type="spellStart"/>
      <w:r>
        <w:t>Wiegreffe</w:t>
      </w:r>
      <w:proofErr w:type="spellEnd"/>
      <w:r>
        <w:t xml:space="preserve">, S. and Pinter, Y. (2019) 'Attention is not </w:t>
      </w:r>
      <w:proofErr w:type="spellStart"/>
      <w:r>
        <w:t>not</w:t>
      </w:r>
      <w:proofErr w:type="spellEnd"/>
      <w:r>
        <w:t xml:space="preserve"> explanation', in Proceedings of the 2019 Conference on Empirical Methods in Natural Language Processing and the 9th International Joint Conference on Natural Language Processing, pp. 11-20. Available at: https://doi.org/10.18653/v1/D19-1002.</w:t>
      </w:r>
    </w:p>
    <w:p w:rsidR="00EE6F64" w:rsidRDefault="00000000">
      <w:pPr>
        <w:spacing w:line="240" w:lineRule="auto"/>
        <w:ind w:left="720" w:hanging="720"/>
        <w:jc w:val="left"/>
      </w:pPr>
      <w:r>
        <w:t>Ying, R. et al. (2019) '</w:t>
      </w:r>
      <w:proofErr w:type="spellStart"/>
      <w:r>
        <w:t>GNNExplainer</w:t>
      </w:r>
      <w:proofErr w:type="spellEnd"/>
      <w:r>
        <w:t>: Generating explanations for graph neural networks', Advances in Neural Information Processing Systems, vol. 32, pp. 9240-9251. Available at: https://proceedings.neurips.cc/paper/2019/hash/d80b7040b773199015de6d3b4293c8ff-Abstract.html.</w:t>
      </w:r>
    </w:p>
    <w:p w:rsidR="00EE6F64" w:rsidRDefault="00000000">
      <w:pPr>
        <w:spacing w:line="240" w:lineRule="auto"/>
        <w:ind w:left="720" w:hanging="720"/>
        <w:jc w:val="left"/>
      </w:pPr>
      <w:r>
        <w:t>Yu, C. et al. (2022) 'The surprising effectiveness of PPO in cooperative multi-agent games', Advances in Neural Information Processing Systems, vol. 35, pp. 24611-24624. Available at: https://doi.org/10.52202/068431-1787.</w:t>
      </w:r>
    </w:p>
    <w:p w:rsidR="00EE6F64" w:rsidRDefault="00000000">
      <w:pPr>
        <w:spacing w:line="240" w:lineRule="auto"/>
        <w:ind w:left="720" w:hanging="720"/>
        <w:jc w:val="left"/>
      </w:pPr>
      <w:r>
        <w:t>Yuan, H. et al. (2023) 'Explainability in graph neural networks: A taxonomic survey', IEEE Transactions on Pattern Analysis and Machine Intelligence, vol. 45, no. 5, pp. 5782-5799. Available at: https://doi.org/10.1109/TPAMI.2022.3204236.</w:t>
      </w:r>
    </w:p>
    <w:p w:rsidR="00EE6F64" w:rsidRDefault="00000000">
      <w:pPr>
        <w:spacing w:line="240" w:lineRule="auto"/>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rsidR="00EE6F64" w:rsidRPr="00363ACD" w:rsidRDefault="00000000">
      <w:pPr>
        <w:pStyle w:val="Heading1"/>
        <w:rPr>
          <w:lang w:val="en-US"/>
        </w:rPr>
      </w:pPr>
      <w:r w:rsidRPr="00363ACD">
        <w:rPr>
          <w:lang w:val="en-US"/>
        </w:rPr>
        <w:lastRenderedPageBreak/>
        <w:t>Appendices</w:t>
      </w:r>
    </w:p>
    <w:p w:rsidR="00EE6F64" w:rsidRPr="00363ACD" w:rsidRDefault="00000000">
      <w:pPr>
        <w:pStyle w:val="Heading2"/>
        <w:rPr>
          <w:lang w:val="en-US"/>
        </w:rPr>
      </w:pPr>
      <w:r w:rsidRPr="00363ACD">
        <w:rPr>
          <w:lang w:val="en-US"/>
        </w:rPr>
        <w:t>Appendix A: Experiment Reproduction</w:t>
      </w:r>
    </w:p>
    <w:p w:rsidR="00EE6F64" w:rsidRDefault="00000000">
      <w:r>
        <w:t>The complete reproduction procedure is provided in docs/REPRODUCE_EXPERIMENTS.md. Compact citable outputs are stored under results/dissertation_v4/.</w:t>
      </w:r>
    </w:p>
    <w:p w:rsidR="00EE6F64" w:rsidRPr="00363ACD" w:rsidRDefault="00000000">
      <w:pPr>
        <w:pStyle w:val="Heading2"/>
        <w:rPr>
          <w:lang w:val="en-US"/>
        </w:rPr>
      </w:pPr>
      <w:r w:rsidRPr="00363ACD">
        <w:rPr>
          <w:lang w:val="en-US"/>
        </w:rPr>
        <w:t>Appendix B: Supporting Artefacts</w:t>
      </w:r>
    </w:p>
    <w:p w:rsidR="00EE6F64" w:rsidRDefault="00000000">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rsidR="00EE6F64">
      <w:footerReference w:type="default" r:id="rId27"/>
      <w:pgSz w:w="11909" w:h="16834"/>
      <w:pgMar w:top="850" w:right="1440" w:bottom="1483"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E06FA" w:rsidRDefault="000E06FA">
      <w:pPr>
        <w:spacing w:line="240" w:lineRule="auto"/>
      </w:pPr>
      <w:r>
        <w:separator/>
      </w:r>
    </w:p>
  </w:endnote>
  <w:endnote w:type="continuationSeparator" w:id="0">
    <w:p w:rsidR="000E06FA" w:rsidRDefault="000E06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auto"/>
    <w:pitch w:val="default"/>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E6F64" w:rsidRDefault="00000000">
    <w:pPr>
      <w:spacing w:after="0" w:line="259" w:lineRule="auto"/>
      <w:ind w:right="8"/>
      <w:jc w:val="right"/>
    </w:pPr>
    <w:r>
      <w:fldChar w:fldCharType="begin"/>
    </w:r>
    <w:r>
      <w:instrText xml:space="preserve"> PAGE   \* MERGEFORMAT </w:instrText>
    </w:r>
    <w:r>
      <w:fldChar w:fldCharType="separate"/>
    </w:r>
    <w:r>
      <w:t>1</w:t>
    </w:r>
    <w:r>
      <w:fldChar w:fldCharType="end"/>
    </w:r>
    <w:r>
      <w:t xml:space="preserve"> </w:t>
    </w:r>
  </w:p>
  <w:p w:rsidR="00EE6F64" w:rsidRDefault="00000000">
    <w:pPr>
      <w:spacing w:after="0" w:line="259" w:lineRule="auto"/>
      <w:ind w:right="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E6F64" w:rsidRDefault="00EE6F64">
    <w:pPr>
      <w:spacing w:after="0" w:line="259" w:lineRule="auto"/>
      <w:ind w:right="8"/>
      <w:jc w:val="right"/>
    </w:pPr>
  </w:p>
  <w:p w:rsidR="00EE6F64" w:rsidRDefault="00000000">
    <w:pPr>
      <w:spacing w:after="0" w:line="259" w:lineRule="auto"/>
      <w:ind w:right="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E6F64" w:rsidRDefault="00000000">
    <w:pPr>
      <w:spacing w:after="0" w:line="259" w:lineRule="auto"/>
      <w:ind w:right="8"/>
      <w:jc w:val="right"/>
    </w:pPr>
    <w:r>
      <w:fldChar w:fldCharType="begin"/>
    </w:r>
    <w:r>
      <w:instrText xml:space="preserve"> PAGE   \* MERGEFORMAT </w:instrText>
    </w:r>
    <w:r>
      <w:fldChar w:fldCharType="separate"/>
    </w:r>
    <w:r>
      <w:t>1</w:t>
    </w:r>
    <w:r>
      <w:fldChar w:fldCharType="end"/>
    </w:r>
    <w:r>
      <w:t xml:space="preserve"> </w:t>
    </w:r>
  </w:p>
  <w:p w:rsidR="00EE6F64" w:rsidRDefault="00000000">
    <w:pPr>
      <w:spacing w:after="0" w:line="259" w:lineRule="auto"/>
      <w:ind w:right="0"/>
      <w:jc w:val="left"/>
    </w:pP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E6F64" w:rsidRDefault="00000000">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E6F64"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E06FA" w:rsidRDefault="000E06FA">
      <w:pPr>
        <w:spacing w:after="0"/>
      </w:pPr>
      <w:r>
        <w:separator/>
      </w:r>
    </w:p>
  </w:footnote>
  <w:footnote w:type="continuationSeparator" w:id="0">
    <w:p w:rsidR="000E06FA" w:rsidRDefault="000E06F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F6F245"/>
    <w:multiLevelType w:val="singleLevel"/>
    <w:tmpl w:val="C9F6F245"/>
    <w:lvl w:ilvl="0">
      <w:start w:val="1"/>
      <w:numFmt w:val="bullet"/>
      <w:lvlText w:val="•"/>
      <w:lvlJc w:val="left"/>
      <w:pPr>
        <w:tabs>
          <w:tab w:val="left" w:pos="460"/>
        </w:tabs>
        <w:ind w:left="460" w:hanging="260"/>
      </w:pPr>
      <w:rPr>
        <w:rFonts w:ascii="Symbol" w:hAnsi="Symbol"/>
      </w:rPr>
    </w:lvl>
  </w:abstractNum>
  <w:abstractNum w:abstractNumId="1" w15:restartNumberingAfterBreak="0">
    <w:nsid w:val="0C927D55"/>
    <w:multiLevelType w:val="singleLevel"/>
    <w:tmpl w:val="0409000F"/>
    <w:lvl w:ilvl="0">
      <w:start w:val="1"/>
      <w:numFmt w:val="decimal"/>
      <w:lvlText w:val="%1."/>
      <w:lvlJc w:val="left"/>
      <w:pPr>
        <w:tabs>
          <w:tab w:val="num" w:pos="720"/>
        </w:tabs>
        <w:ind w:left="720" w:hanging="360"/>
      </w:pPr>
    </w:lvl>
  </w:abstractNum>
  <w:abstractNum w:abstractNumId="2" w15:restartNumberingAfterBreak="0">
    <w:nsid w:val="49F20020"/>
    <w:multiLevelType w:val="singleLevel"/>
    <w:tmpl w:val="16F40866"/>
    <w:lvl w:ilvl="0">
      <w:start w:val="1"/>
      <w:numFmt w:val="bullet"/>
      <w:lvlText w:val="•"/>
      <w:lvlJc w:val="left"/>
      <w:pPr>
        <w:tabs>
          <w:tab w:val="num" w:pos="720"/>
        </w:tabs>
        <w:ind w:left="720" w:hanging="360"/>
      </w:pPr>
      <w:rPr>
        <w:rFonts w:ascii="Times New Roman" w:eastAsia="Times New Roman" w:hAnsi="Times New Roman" w:cs="Times New Roman"/>
      </w:rPr>
    </w:lvl>
  </w:abstractNum>
  <w:abstractNum w:abstractNumId="3" w15:restartNumberingAfterBreak="0">
    <w:nsid w:val="6B1C5C60"/>
    <w:multiLevelType w:val="singleLevel"/>
    <w:tmpl w:val="0409000F"/>
    <w:lvl w:ilvl="0">
      <w:start w:val="1"/>
      <w:numFmt w:val="decimal"/>
      <w:pStyle w:val="DMUBullet"/>
      <w:lvlText w:val="%1."/>
      <w:lvlJc w:val="left"/>
      <w:pPr>
        <w:tabs>
          <w:tab w:val="num" w:pos="720"/>
        </w:tabs>
        <w:ind w:left="720" w:hanging="360"/>
      </w:pPr>
    </w:lvl>
  </w:abstractNum>
  <w:abstractNum w:abstractNumId="4" w15:restartNumberingAfterBreak="0">
    <w:nsid w:val="6FFF754A"/>
    <w:multiLevelType w:val="singleLevel"/>
    <w:tmpl w:val="6FFF754A"/>
    <w:lvl w:ilvl="0">
      <w:start w:val="1"/>
      <w:numFmt w:val="decimal"/>
      <w:lvlText w:val="%1."/>
      <w:lvlJc w:val="left"/>
      <w:pPr>
        <w:tabs>
          <w:tab w:val="left" w:pos="460"/>
        </w:tabs>
        <w:ind w:left="460" w:hanging="260"/>
      </w:pPr>
    </w:lvl>
  </w:abstractNum>
  <w:abstractNum w:abstractNumId="5" w15:restartNumberingAfterBreak="0">
    <w:nsid w:val="71F75486"/>
    <w:multiLevelType w:val="singleLevel"/>
    <w:tmpl w:val="0409000F"/>
    <w:lvl w:ilvl="0">
      <w:start w:val="1"/>
      <w:numFmt w:val="decimal"/>
      <w:lvlText w:val="%1."/>
      <w:lvlJc w:val="left"/>
      <w:pPr>
        <w:tabs>
          <w:tab w:val="num" w:pos="720"/>
        </w:tabs>
        <w:ind w:left="720" w:hanging="360"/>
      </w:pPr>
    </w:lvl>
  </w:abstractNum>
  <w:num w:numId="1" w16cid:durableId="2115594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148"/>
    <w:rsid w:val="FDA4C4CA"/>
    <w:rsid w:val="000E06FA"/>
    <w:rsid w:val="001546F5"/>
    <w:rsid w:val="001B5148"/>
    <w:rsid w:val="00293013"/>
    <w:rsid w:val="00363ACD"/>
    <w:rsid w:val="003F4D13"/>
    <w:rsid w:val="004C3B32"/>
    <w:rsid w:val="004F03BD"/>
    <w:rsid w:val="005B4747"/>
    <w:rsid w:val="005C14AE"/>
    <w:rsid w:val="005C3E1A"/>
    <w:rsid w:val="006313D7"/>
    <w:rsid w:val="00EE6F64"/>
    <w:rsid w:val="45EDFEDF"/>
    <w:rsid w:val="675F0FD1"/>
    <w:rsid w:val="6DDB4D56"/>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A2D1E0E"/>
  <w15:docId w15:val="{4CD6AB1C-3C21-BF42-97AD-4045EB430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E"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ind w:right="9"/>
      <w:jc w:val="both"/>
    </w:pPr>
    <w:rPr>
      <w:rFonts w:ascii="Times New Roman" w:eastAsia="Times New Roman" w:hAnsi="Times New Roman" w:cs="Times New Roman"/>
      <w:color w:val="000000"/>
      <w:kern w:val="2"/>
      <w:sz w:val="24"/>
      <w:szCs w:val="24"/>
      <w:lang w:val="en-US" w:eastAsia="en-US" w:bidi="en-US"/>
      <w14:ligatures w14:val="standardContextual"/>
    </w:rPr>
  </w:style>
  <w:style w:type="paragraph" w:styleId="Heading1">
    <w:name w:val="heading 1"/>
    <w:next w:val="Normal"/>
    <w:link w:val="Heading1Char"/>
    <w:uiPriority w:val="9"/>
    <w:qFormat/>
    <w:pPr>
      <w:keepNext/>
      <w:keepLines/>
      <w:pageBreakBefore/>
      <w:spacing w:after="240" w:line="267" w:lineRule="auto"/>
      <w:jc w:val="center"/>
      <w:outlineLvl w:val="0"/>
    </w:pPr>
    <w:rPr>
      <w:rFonts w:ascii="Times New Roman" w:eastAsia="Times New Roman" w:hAnsi="Times New Roman" w:cs="Times New Roman"/>
      <w:b/>
      <w:color w:val="000000"/>
      <w:kern w:val="2"/>
      <w:sz w:val="28"/>
      <w:szCs w:val="24"/>
      <w:lang w:val="zh-CN" w:eastAsia="en-US"/>
      <w14:ligatures w14:val="standardContextual"/>
    </w:rPr>
  </w:style>
  <w:style w:type="paragraph" w:styleId="Heading2">
    <w:name w:val="heading 2"/>
    <w:next w:val="Normal"/>
    <w:link w:val="Heading2Char"/>
    <w:uiPriority w:val="9"/>
    <w:unhideWhenUsed/>
    <w:qFormat/>
    <w:pPr>
      <w:keepNext/>
      <w:keepLines/>
      <w:spacing w:before="240" w:after="80" w:line="267" w:lineRule="auto"/>
      <w:outlineLvl w:val="1"/>
    </w:pPr>
    <w:rPr>
      <w:rFonts w:ascii="Times New Roman" w:eastAsia="Times New Roman" w:hAnsi="Times New Roman" w:cs="Times New Roman"/>
      <w:b/>
      <w:color w:val="000000"/>
      <w:kern w:val="2"/>
      <w:sz w:val="24"/>
      <w:szCs w:val="24"/>
      <w:lang w:val="zh-CN" w:eastAsia="en-US"/>
      <w14:ligatures w14:val="standardContextual"/>
    </w:rPr>
  </w:style>
  <w:style w:type="paragraph" w:styleId="Heading3">
    <w:name w:val="heading 3"/>
    <w:next w:val="Normal"/>
    <w:link w:val="Heading3Char"/>
    <w:uiPriority w:val="9"/>
    <w:unhideWhenUsed/>
    <w:qFormat/>
    <w:pPr>
      <w:keepNext/>
      <w:keepLines/>
      <w:spacing w:before="180" w:after="60" w:line="259" w:lineRule="auto"/>
      <w:ind w:right="9"/>
      <w:outlineLvl w:val="2"/>
    </w:pPr>
    <w:rPr>
      <w:rFonts w:ascii="Times New Roman" w:eastAsia="Times New Roman" w:hAnsi="Times New Roman" w:cs="Times New Roman"/>
      <w:b/>
      <w:i/>
      <w:color w:val="000000"/>
      <w:kern w:val="2"/>
      <w:sz w:val="24"/>
      <w:szCs w:val="24"/>
      <w:lang w:val="zh-C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hidden/>
    <w:pPr>
      <w:spacing w:after="290" w:line="259" w:lineRule="auto"/>
      <w:ind w:left="25" w:right="351" w:hanging="10"/>
    </w:pPr>
    <w:rPr>
      <w:rFonts w:ascii="Times New Roman" w:eastAsia="Times New Roman" w:hAnsi="Times New Roman" w:cs="Times New Roman"/>
      <w:b/>
      <w:color w:val="000000"/>
      <w:kern w:val="2"/>
      <w:sz w:val="24"/>
      <w:szCs w:val="24"/>
      <w:lang w:val="zh-CN" w:eastAsia="en-US"/>
      <w14:ligatures w14:val="standardContextual"/>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table" w:customStyle="1" w:styleId="TableGrid">
    <w:name w:val="TableGrid"/>
    <w:tblPr>
      <w:tblCellMar>
        <w:top w:w="0" w:type="dxa"/>
        <w:left w:w="0" w:type="dxa"/>
        <w:bottom w:w="0" w:type="dxa"/>
        <w:right w:w="0" w:type="dxa"/>
      </w:tblCellMar>
    </w:tblPr>
  </w:style>
  <w:style w:type="paragraph" w:customStyle="1" w:styleId="DMUCaption">
    <w:name w:val="DMU Caption"/>
    <w:pPr>
      <w:keepLines/>
      <w:spacing w:before="60" w:after="160"/>
      <w:jc w:val="center"/>
    </w:pPr>
    <w:rPr>
      <w:rFonts w:ascii="Times New Roman" w:hAnsi="Times New Roman"/>
      <w:kern w:val="2"/>
      <w:szCs w:val="24"/>
      <w:lang w:val="zh-CN" w:eastAsia="en-US"/>
      <w14:ligatures w14:val="standardContextual"/>
    </w:rPr>
  </w:style>
  <w:style w:type="paragraph" w:customStyle="1" w:styleId="DMUBullet">
    <w:name w:val="DMU Bullet"/>
    <w:pPr>
      <w:numPr>
        <w:numId w:val="1"/>
      </w:numPr>
      <w:spacing w:after="60" w:line="276" w:lineRule="auto"/>
    </w:pPr>
    <w:rPr>
      <w:rFonts w:ascii="Times New Roman" w:hAnsi="Times New Roman"/>
      <w:kern w:val="2"/>
      <w:sz w:val="24"/>
      <w:szCs w:val="24"/>
      <w:lang w:val="en-GB" w:eastAsia="en-GB" w:bidi="en-GB"/>
      <w14:ligatures w14:val="standardContextual"/>
    </w:rPr>
  </w:style>
  <w:style w:type="paragraph" w:customStyle="1" w:styleId="DMUNumber">
    <w:name w:val="DMU Number"/>
    <w:pPr>
      <w:tabs>
        <w:tab w:val="num" w:pos="720"/>
      </w:tabs>
      <w:spacing w:after="60" w:line="276" w:lineRule="auto"/>
      <w:ind w:left="720" w:hanging="360"/>
    </w:pPr>
    <w:rPr>
      <w:rFonts w:ascii="Times New Roman" w:hAnsi="Times New Roman"/>
      <w:kern w:val="2"/>
      <w:sz w:val="24"/>
      <w:szCs w:val="24"/>
      <w:lang w:val="en-GB" w:eastAsia="en-GB" w:bidi="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TotalTime>
  <Pages>40</Pages>
  <Words>13530</Words>
  <Characters>77121</Characters>
  <Application>Microsoft Office Word</Application>
  <DocSecurity>0</DocSecurity>
  <Lines>642</Lines>
  <Paragraphs>180</Paragraphs>
  <ScaleCrop>false</ScaleCrop>
  <Company/>
  <LinksUpToDate>false</LinksUpToDate>
  <CharactersWithSpaces>90471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Explanations Outlive Their Data: Faithfulness Decoupling in Graph-Attention MARL Fleet Dispatch under Telemetry Degradation</dc:title>
  <dc:subject>MSc Dissertation, De Montfort University Dubai</dc:subject>
  <dc:creator>Hongwei Lin</dc:creator>
  <cp:keywords>GAT-MARL, faithfulness, telemetry degradation, AoI</cp:keywords>
  <cp:lastModifiedBy>森 安</cp:lastModifiedBy>
  <cp:revision>6</cp:revision>
  <dcterms:created xsi:type="dcterms:W3CDTF">2026-07-13T12:19:00Z</dcterms:created>
  <dcterms:modified xsi:type="dcterms:W3CDTF">2026-09-01T19:51:00Z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y fmtid="{D5CDD505-2E9C-101B-9397-08002B2CF9AE}" pid="4" name="ZOTERO_PREF_1">
    <vt:lpwstr>&lt;data data-version="3" zotero-version="10.0.1"&gt;&lt;session id="UgD5DFzg"/&gt;&lt;style id="http://www.zotero.org/styles/harvard-cite-them-right" locale="en-US" hasBibliography="1" bibliographyStyleHasBeenSet="0"/&gt;&lt;prefs&gt;&lt;pref name="fieldType" value="Field"/&gt;&lt;/pref</vt:lpwstr>
  </property>
  <property fmtid="{D5CDD505-2E9C-101B-9397-08002B2CF9AE}" pid="5" name="ZOTERO_PREF_2">
    <vt:lpwstr>s&gt;&lt;/data&gt;</vt:lpwstr>
  </property>
</Properties>
</file>