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5D09" w14:textId="77777777" w:rsidR="00497775" w:rsidRDefault="00000000">
      <w:pPr>
        <w:pStyle w:val="Title"/>
      </w:pPr>
      <w:r>
        <w:t>Capstone Planning Assets</w:t>
      </w:r>
    </w:p>
    <w:p w14:paraId="42DC1343" w14:textId="77777777" w:rsidR="00497775" w:rsidRDefault="00000000">
      <w:pPr>
        <w:pStyle w:val="Heading1"/>
      </w:pPr>
      <w:r>
        <w:t>🎤 1. Slide-by-Slide Presentation Outline</w:t>
      </w:r>
    </w:p>
    <w:p w14:paraId="0FDBC7E3" w14:textId="77777777" w:rsidR="00497775" w:rsidRDefault="00000000">
      <w:r>
        <w:t>This is designed for a 10–15 minute capstone talk with a clean narrative arc.</w:t>
      </w:r>
    </w:p>
    <w:p w14:paraId="7D8FFB12" w14:textId="77777777" w:rsidR="00497775" w:rsidRDefault="00000000">
      <w:pPr>
        <w:pStyle w:val="Heading2"/>
      </w:pPr>
      <w:r>
        <w:t>Slide 1 — Title Slide</w:t>
      </w:r>
    </w:p>
    <w:p w14:paraId="179FD6CE" w14:textId="77777777" w:rsidR="00497775" w:rsidRDefault="00000000">
      <w:pPr>
        <w:pStyle w:val="ListBullet"/>
      </w:pPr>
      <w:r>
        <w:t>Equity in Access to Heart, Kidney, and Lung Transplants in the U.S.</w:t>
      </w:r>
    </w:p>
    <w:p w14:paraId="6A005AA6" w14:textId="77777777" w:rsidR="00497775" w:rsidRDefault="00000000">
      <w:pPr>
        <w:pStyle w:val="ListBullet"/>
      </w:pPr>
      <w:r>
        <w:t>Your name</w:t>
      </w:r>
    </w:p>
    <w:p w14:paraId="2AA28CE4" w14:textId="77777777" w:rsidR="00497775" w:rsidRDefault="00000000">
      <w:pPr>
        <w:pStyle w:val="ListBullet"/>
      </w:pPr>
      <w:r>
        <w:t>Program / Demo Day date</w:t>
      </w:r>
    </w:p>
    <w:p w14:paraId="3903C099" w14:textId="77777777" w:rsidR="00497775" w:rsidRDefault="00000000">
      <w:pPr>
        <w:pStyle w:val="Heading2"/>
      </w:pPr>
      <w:r>
        <w:t>Slide 2 — Motivation</w:t>
      </w:r>
    </w:p>
    <w:p w14:paraId="60008925" w14:textId="77777777" w:rsidR="00497775" w:rsidRDefault="00000000">
      <w:pPr>
        <w:pStyle w:val="ListBullet"/>
      </w:pPr>
      <w:r>
        <w:t>Personal experience navigating the transplant system</w:t>
      </w:r>
    </w:p>
    <w:p w14:paraId="0F9A28EF" w14:textId="77777777" w:rsidR="00497775" w:rsidRDefault="00000000">
      <w:pPr>
        <w:pStyle w:val="ListBullet"/>
      </w:pPr>
      <w:r>
        <w:t>Why equity in transplantation matters</w:t>
      </w:r>
    </w:p>
    <w:p w14:paraId="28212028" w14:textId="77777777" w:rsidR="00497775" w:rsidRDefault="00000000">
      <w:pPr>
        <w:pStyle w:val="ListBullet"/>
      </w:pPr>
      <w:r>
        <w:t>Professional interest in healthcare analytics</w:t>
      </w:r>
    </w:p>
    <w:p w14:paraId="19DB7560" w14:textId="77777777" w:rsidR="00497775" w:rsidRDefault="00000000">
      <w:pPr>
        <w:pStyle w:val="Heading2"/>
      </w:pPr>
      <w:r>
        <w:t>Slide 3 — Problem Statement</w:t>
      </w:r>
    </w:p>
    <w:p w14:paraId="1332AB5C" w14:textId="77777777" w:rsidR="00497775" w:rsidRDefault="00000000">
      <w:pPr>
        <w:pStyle w:val="ListBullet"/>
      </w:pPr>
      <w:r>
        <w:t>Access to transplant evaluation, waitlisting, and receipt is not equal</w:t>
      </w:r>
    </w:p>
    <w:p w14:paraId="19E4A6D7" w14:textId="77777777" w:rsidR="00497775" w:rsidRDefault="00000000">
      <w:pPr>
        <w:pStyle w:val="ListBullet"/>
      </w:pPr>
      <w:r>
        <w:t>Disparities documented in race, insurance, and geography</w:t>
      </w:r>
    </w:p>
    <w:p w14:paraId="73E14558" w14:textId="77777777" w:rsidR="00497775" w:rsidRDefault="00000000">
      <w:pPr>
        <w:pStyle w:val="ListBullet"/>
      </w:pPr>
      <w:r>
        <w:t>Need for clear, data‑driven insights</w:t>
      </w:r>
    </w:p>
    <w:p w14:paraId="242E2680" w14:textId="77777777" w:rsidR="00497775" w:rsidRDefault="00000000">
      <w:pPr>
        <w:pStyle w:val="Heading2"/>
      </w:pPr>
      <w:r>
        <w:t>Slide 4 — Primary Research Question</w:t>
      </w:r>
    </w:p>
    <w:p w14:paraId="1987B4C6" w14:textId="77777777" w:rsidR="00497775" w:rsidRDefault="00000000">
      <w:pPr>
        <w:pStyle w:val="ListBullet"/>
      </w:pPr>
      <w:r>
        <w:t>Are there measurable disparities in access to heart, kidney, and lung transplants based on demographic, socioeconomic, and geographic factors?</w:t>
      </w:r>
    </w:p>
    <w:p w14:paraId="062ED338" w14:textId="77777777" w:rsidR="00497775" w:rsidRDefault="00000000">
      <w:pPr>
        <w:pStyle w:val="Heading2"/>
      </w:pPr>
      <w:r>
        <w:t>Slide 5 — Supporting Questions</w:t>
      </w:r>
    </w:p>
    <w:p w14:paraId="4D69C32A" w14:textId="77777777" w:rsidR="00497775" w:rsidRDefault="00000000">
      <w:pPr>
        <w:pStyle w:val="ListBullet"/>
      </w:pPr>
      <w:r>
        <w:t>Do transplant rates differ by race, sex, age?</w:t>
      </w:r>
    </w:p>
    <w:p w14:paraId="6D710875" w14:textId="77777777" w:rsidR="00497775" w:rsidRDefault="00000000">
      <w:pPr>
        <w:pStyle w:val="ListBullet"/>
      </w:pPr>
      <w:r>
        <w:t>Are wait times uneven across groups?</w:t>
      </w:r>
    </w:p>
    <w:p w14:paraId="245E676B" w14:textId="77777777" w:rsidR="00497775" w:rsidRDefault="00000000">
      <w:pPr>
        <w:pStyle w:val="ListBullet"/>
      </w:pPr>
      <w:r>
        <w:t>How do insurance and region affect likelihood of transplant?</w:t>
      </w:r>
    </w:p>
    <w:p w14:paraId="54B23189" w14:textId="77777777" w:rsidR="00497775" w:rsidRDefault="00000000">
      <w:pPr>
        <w:pStyle w:val="ListBullet"/>
      </w:pPr>
      <w:r>
        <w:t>Are outcomes (e.g., death while waiting) unevenly distributed?</w:t>
      </w:r>
    </w:p>
    <w:p w14:paraId="5323416A" w14:textId="77777777" w:rsidR="00497775" w:rsidRDefault="00000000">
      <w:pPr>
        <w:pStyle w:val="Heading2"/>
      </w:pPr>
      <w:r>
        <w:t>Slide 6 — Data Sources</w:t>
      </w:r>
    </w:p>
    <w:p w14:paraId="0A9167E3" w14:textId="77777777" w:rsidR="00497775" w:rsidRDefault="00000000">
      <w:pPr>
        <w:pStyle w:val="ListBullet"/>
      </w:pPr>
      <w:r>
        <w:t>OPTN / UNOS</w:t>
      </w:r>
    </w:p>
    <w:p w14:paraId="074B23EB" w14:textId="77777777" w:rsidR="00497775" w:rsidRDefault="00000000">
      <w:pPr>
        <w:pStyle w:val="ListBullet"/>
      </w:pPr>
      <w:r>
        <w:t>CDC mortality data</w:t>
      </w:r>
    </w:p>
    <w:p w14:paraId="68ADA78A" w14:textId="77777777" w:rsidR="00497775" w:rsidRDefault="00000000">
      <w:pPr>
        <w:pStyle w:val="ListBullet"/>
      </w:pPr>
      <w:r>
        <w:t>U.S. Census socioeconomic data</w:t>
      </w:r>
    </w:p>
    <w:p w14:paraId="690149AC" w14:textId="77777777" w:rsidR="00497775" w:rsidRDefault="00000000">
      <w:pPr>
        <w:pStyle w:val="ListBullet"/>
      </w:pPr>
      <w:r>
        <w:t>Time period and scope</w:t>
      </w:r>
    </w:p>
    <w:p w14:paraId="717444F1" w14:textId="77777777" w:rsidR="00497775" w:rsidRDefault="00000000">
      <w:pPr>
        <w:pStyle w:val="Heading2"/>
      </w:pPr>
      <w:r>
        <w:t>Slide 7 — Methods &amp; Definitions</w:t>
      </w:r>
    </w:p>
    <w:p w14:paraId="1485BC40" w14:textId="77777777" w:rsidR="00497775" w:rsidRDefault="00000000">
      <w:pPr>
        <w:pStyle w:val="ListBullet"/>
      </w:pPr>
      <w:r>
        <w:t>How “wait time” is calculated</w:t>
      </w:r>
    </w:p>
    <w:p w14:paraId="6993AFE6" w14:textId="77777777" w:rsidR="00497775" w:rsidRDefault="00000000">
      <w:pPr>
        <w:pStyle w:val="ListBullet"/>
      </w:pPr>
      <w:r>
        <w:t>How transplant rates are normalized</w:t>
      </w:r>
    </w:p>
    <w:p w14:paraId="61D003C9" w14:textId="77777777" w:rsidR="00497775" w:rsidRDefault="00000000">
      <w:pPr>
        <w:pStyle w:val="ListBullet"/>
      </w:pPr>
      <w:r>
        <w:t>How race/insurance categories were standardized</w:t>
      </w:r>
    </w:p>
    <w:p w14:paraId="042E322E" w14:textId="77777777" w:rsidR="00497775" w:rsidRDefault="00000000">
      <w:pPr>
        <w:pStyle w:val="ListBullet"/>
      </w:pPr>
      <w:r>
        <w:t>Geographic units (state, UNOS region)</w:t>
      </w:r>
    </w:p>
    <w:p w14:paraId="7B47C15C" w14:textId="77777777" w:rsidR="00497775" w:rsidRDefault="00000000">
      <w:pPr>
        <w:pStyle w:val="Heading2"/>
      </w:pPr>
      <w:r>
        <w:lastRenderedPageBreak/>
        <w:t>Slide 8 — Data Cleaning</w:t>
      </w:r>
    </w:p>
    <w:p w14:paraId="0AD1DE89" w14:textId="77777777" w:rsidR="00497775" w:rsidRDefault="00000000">
      <w:pPr>
        <w:pStyle w:val="ListBullet"/>
      </w:pPr>
      <w:r>
        <w:t>Missing race/ethnicity</w:t>
      </w:r>
    </w:p>
    <w:p w14:paraId="3052E7D7" w14:textId="77777777" w:rsidR="00497775" w:rsidRDefault="00000000">
      <w:pPr>
        <w:pStyle w:val="ListBullet"/>
      </w:pPr>
      <w:r>
        <w:t>Standardizing categories</w:t>
      </w:r>
    </w:p>
    <w:p w14:paraId="7794F42D" w14:textId="77777777" w:rsidR="00497775" w:rsidRDefault="00000000">
      <w:pPr>
        <w:pStyle w:val="ListBullet"/>
      </w:pPr>
      <w:r>
        <w:t>Handling inconsistent reporting</w:t>
      </w:r>
    </w:p>
    <w:p w14:paraId="286850B8" w14:textId="77777777" w:rsidR="00497775" w:rsidRDefault="00000000">
      <w:pPr>
        <w:pStyle w:val="ListBullet"/>
      </w:pPr>
      <w:r>
        <w:t>Merging Census context</w:t>
      </w:r>
    </w:p>
    <w:p w14:paraId="44ED6BC0" w14:textId="77777777" w:rsidR="00497775" w:rsidRDefault="00000000">
      <w:pPr>
        <w:pStyle w:val="Heading2"/>
      </w:pPr>
      <w:r>
        <w:t>Slide 9 — Transplant Rates by Demographics</w:t>
      </w:r>
    </w:p>
    <w:p w14:paraId="634B7479" w14:textId="77777777" w:rsidR="00497775" w:rsidRDefault="00000000">
      <w:pPr>
        <w:pStyle w:val="ListBullet"/>
      </w:pPr>
      <w:r>
        <w:t>Key bar chart(s)</w:t>
      </w:r>
    </w:p>
    <w:p w14:paraId="60C029FC" w14:textId="77777777" w:rsidR="00497775" w:rsidRDefault="00000000">
      <w:pPr>
        <w:pStyle w:val="ListBullet"/>
      </w:pPr>
      <w:r>
        <w:t>Insight headline: e.g., “Transplant rates differ significantly by race for kidney and lung candidates.”</w:t>
      </w:r>
    </w:p>
    <w:p w14:paraId="47179531" w14:textId="77777777" w:rsidR="00497775" w:rsidRDefault="00000000">
      <w:pPr>
        <w:pStyle w:val="Heading2"/>
      </w:pPr>
      <w:r>
        <w:t>Slide 10 — Wait Time Disparities</w:t>
      </w:r>
    </w:p>
    <w:p w14:paraId="6EC3612C" w14:textId="77777777" w:rsidR="00497775" w:rsidRDefault="00000000">
      <w:pPr>
        <w:pStyle w:val="ListBullet"/>
      </w:pPr>
      <w:r>
        <w:t>Boxplots or line charts</w:t>
      </w:r>
    </w:p>
    <w:p w14:paraId="5873D629" w14:textId="77777777" w:rsidR="00497775" w:rsidRDefault="00000000">
      <w:pPr>
        <w:pStyle w:val="ListBullet"/>
      </w:pPr>
      <w:r>
        <w:t>Insight headline: “Median wait times are longer for minority and Medicaid patients.”</w:t>
      </w:r>
    </w:p>
    <w:p w14:paraId="6EEBC26D" w14:textId="77777777" w:rsidR="00497775" w:rsidRDefault="00000000">
      <w:pPr>
        <w:pStyle w:val="Heading2"/>
      </w:pPr>
      <w:r>
        <w:t>Slide 11 — Insurance &amp; Regional Differences</w:t>
      </w:r>
    </w:p>
    <w:p w14:paraId="658EC023" w14:textId="77777777" w:rsidR="00497775" w:rsidRDefault="00000000">
      <w:pPr>
        <w:pStyle w:val="ListBullet"/>
      </w:pPr>
      <w:r>
        <w:t>Grouped bars or maps</w:t>
      </w:r>
    </w:p>
    <w:p w14:paraId="306DF853" w14:textId="77777777" w:rsidR="00497775" w:rsidRDefault="00000000">
      <w:pPr>
        <w:pStyle w:val="ListBullet"/>
      </w:pPr>
      <w:r>
        <w:t>Insight headline: “Insurance type strongly correlates with transplant likelihood.”</w:t>
      </w:r>
    </w:p>
    <w:p w14:paraId="05DC5A6D" w14:textId="77777777" w:rsidR="00497775" w:rsidRDefault="00000000">
      <w:pPr>
        <w:pStyle w:val="Heading2"/>
      </w:pPr>
      <w:r>
        <w:t>Slide 12 — Outcomes While Waiting</w:t>
      </w:r>
    </w:p>
    <w:p w14:paraId="7185CC01" w14:textId="77777777" w:rsidR="00497775" w:rsidRDefault="00000000">
      <w:pPr>
        <w:pStyle w:val="ListBullet"/>
      </w:pPr>
      <w:r>
        <w:t>Stacked bar chart</w:t>
      </w:r>
    </w:p>
    <w:p w14:paraId="34F03C59" w14:textId="77777777" w:rsidR="00497775" w:rsidRDefault="00000000">
      <w:pPr>
        <w:pStyle w:val="ListBullet"/>
      </w:pPr>
      <w:r>
        <w:t>Insight headline: “Mortality while waiting is higher in certain demographic groups.”</w:t>
      </w:r>
    </w:p>
    <w:p w14:paraId="7F47F114" w14:textId="77777777" w:rsidR="00497775" w:rsidRDefault="00000000">
      <w:pPr>
        <w:pStyle w:val="Heading2"/>
      </w:pPr>
      <w:r>
        <w:t>Slide 13 — Synthesis</w:t>
      </w:r>
    </w:p>
    <w:p w14:paraId="05F888CD" w14:textId="77777777" w:rsidR="00497775" w:rsidRDefault="00000000">
      <w:pPr>
        <w:pStyle w:val="ListBullet"/>
      </w:pPr>
      <w:r>
        <w:t>3–5 major disparities</w:t>
      </w:r>
    </w:p>
    <w:p w14:paraId="2AA4CFC1" w14:textId="77777777" w:rsidR="00497775" w:rsidRDefault="00000000">
      <w:pPr>
        <w:pStyle w:val="ListBullet"/>
      </w:pPr>
      <w:r>
        <w:t>What they collectively suggest about equity</w:t>
      </w:r>
    </w:p>
    <w:p w14:paraId="0FC2EA32" w14:textId="77777777" w:rsidR="00497775" w:rsidRDefault="00000000">
      <w:pPr>
        <w:pStyle w:val="Heading2"/>
      </w:pPr>
      <w:r>
        <w:t>Slide 14 — Limitations</w:t>
      </w:r>
    </w:p>
    <w:p w14:paraId="439F33CA" w14:textId="77777777" w:rsidR="00497775" w:rsidRDefault="00000000">
      <w:pPr>
        <w:pStyle w:val="ListBullet"/>
      </w:pPr>
      <w:r>
        <w:t>Missing data</w:t>
      </w:r>
    </w:p>
    <w:p w14:paraId="4D92ABFE" w14:textId="77777777" w:rsidR="00497775" w:rsidRDefault="00000000">
      <w:pPr>
        <w:pStyle w:val="ListBullet"/>
      </w:pPr>
      <w:r>
        <w:t>No causal inference</w:t>
      </w:r>
    </w:p>
    <w:p w14:paraId="0EDD006D" w14:textId="77777777" w:rsidR="00497775" w:rsidRDefault="00000000">
      <w:pPr>
        <w:pStyle w:val="ListBullet"/>
      </w:pPr>
      <w:r>
        <w:t>Aggregation constraints</w:t>
      </w:r>
    </w:p>
    <w:p w14:paraId="4F65FE35" w14:textId="77777777" w:rsidR="00497775" w:rsidRDefault="00000000">
      <w:pPr>
        <w:pStyle w:val="Heading2"/>
      </w:pPr>
      <w:r>
        <w:t>Slide 15 — Recommendations / Implications</w:t>
      </w:r>
    </w:p>
    <w:p w14:paraId="16D62254" w14:textId="77777777" w:rsidR="00497775" w:rsidRDefault="00000000">
      <w:pPr>
        <w:pStyle w:val="ListBullet"/>
      </w:pPr>
      <w:r>
        <w:t>Policy considerations</w:t>
      </w:r>
    </w:p>
    <w:p w14:paraId="2FEFB9A6" w14:textId="77777777" w:rsidR="00497775" w:rsidRDefault="00000000">
      <w:pPr>
        <w:pStyle w:val="ListBullet"/>
      </w:pPr>
      <w:r>
        <w:t>Data improvements</w:t>
      </w:r>
    </w:p>
    <w:p w14:paraId="1AB1D393" w14:textId="77777777" w:rsidR="00497775" w:rsidRDefault="00000000">
      <w:pPr>
        <w:pStyle w:val="ListBullet"/>
      </w:pPr>
      <w:r>
        <w:t>Future research directions</w:t>
      </w:r>
    </w:p>
    <w:p w14:paraId="330E5FB5" w14:textId="77777777" w:rsidR="00497775" w:rsidRDefault="00000000">
      <w:pPr>
        <w:pStyle w:val="Heading2"/>
      </w:pPr>
      <w:r>
        <w:t>Slide 16 — Closing</w:t>
      </w:r>
    </w:p>
    <w:p w14:paraId="497A6A29" w14:textId="77777777" w:rsidR="00497775" w:rsidRDefault="00000000">
      <w:pPr>
        <w:pStyle w:val="ListBullet"/>
      </w:pPr>
      <w:r>
        <w:t>Why this matters</w:t>
      </w:r>
    </w:p>
    <w:p w14:paraId="784784B4" w14:textId="77777777" w:rsidR="00497775" w:rsidRDefault="00000000">
      <w:pPr>
        <w:pStyle w:val="ListBullet"/>
      </w:pPr>
      <w:r>
        <w:t>Personal reflection</w:t>
      </w:r>
    </w:p>
    <w:p w14:paraId="6ABAD71D" w14:textId="77777777" w:rsidR="00497775" w:rsidRDefault="00000000">
      <w:pPr>
        <w:pStyle w:val="ListBullet"/>
      </w:pPr>
      <w:r>
        <w:t>Thank you</w:t>
      </w:r>
    </w:p>
    <w:p w14:paraId="1CDB58C4" w14:textId="77777777" w:rsidR="00497775" w:rsidRDefault="00000000">
      <w:pPr>
        <w:pStyle w:val="Heading1"/>
      </w:pPr>
      <w:r>
        <w:lastRenderedPageBreak/>
        <w:t>📊 2. Dashboard Layout Plan (Tableau or Power BI)</w:t>
      </w:r>
    </w:p>
    <w:p w14:paraId="25E919E4" w14:textId="77777777" w:rsidR="00497775" w:rsidRDefault="00000000">
      <w:pPr>
        <w:pStyle w:val="Heading2"/>
      </w:pPr>
      <w:r>
        <w:t>Dashboard Page 1 — Overview</w:t>
      </w:r>
    </w:p>
    <w:p w14:paraId="7A930CA0" w14:textId="77777777" w:rsidR="00497775" w:rsidRDefault="00000000">
      <w:pPr>
        <w:pStyle w:val="ListBullet"/>
      </w:pPr>
      <w:r>
        <w:t>KPIs at the top:</w:t>
      </w:r>
    </w:p>
    <w:p w14:paraId="76585D4B" w14:textId="77777777" w:rsidR="00497775" w:rsidRDefault="00000000">
      <w:pPr>
        <w:pStyle w:val="ListBullet"/>
      </w:pPr>
      <w:r>
        <w:t>Total waitlisted</w:t>
      </w:r>
    </w:p>
    <w:p w14:paraId="36FFFA29" w14:textId="77777777" w:rsidR="00497775" w:rsidRDefault="00000000">
      <w:pPr>
        <w:pStyle w:val="ListBullet"/>
      </w:pPr>
      <w:r>
        <w:t>Total transplanted</w:t>
      </w:r>
    </w:p>
    <w:p w14:paraId="152CD0BD" w14:textId="77777777" w:rsidR="00497775" w:rsidRDefault="00000000">
      <w:pPr>
        <w:pStyle w:val="ListBullet"/>
      </w:pPr>
      <w:r>
        <w:t>Median wait time</w:t>
      </w:r>
    </w:p>
    <w:p w14:paraId="73508DF7" w14:textId="77777777" w:rsidR="00497775" w:rsidRDefault="00000000">
      <w:pPr>
        <w:pStyle w:val="ListBullet"/>
      </w:pPr>
      <w:r>
        <w:t>% died while waiting</w:t>
      </w:r>
    </w:p>
    <w:p w14:paraId="74633C7B" w14:textId="77777777" w:rsidR="00497775" w:rsidRDefault="00000000">
      <w:pPr>
        <w:pStyle w:val="ListBullet"/>
      </w:pPr>
      <w:r>
        <w:t>Main visuals:</w:t>
      </w:r>
    </w:p>
    <w:p w14:paraId="1E142F59" w14:textId="77777777" w:rsidR="00497775" w:rsidRDefault="00000000">
      <w:pPr>
        <w:pStyle w:val="ListBullet"/>
      </w:pPr>
      <w:r>
        <w:t>Bar chart: transplant rate by race</w:t>
      </w:r>
    </w:p>
    <w:p w14:paraId="07693C22" w14:textId="77777777" w:rsidR="00497775" w:rsidRDefault="00000000">
      <w:pPr>
        <w:pStyle w:val="ListBullet"/>
      </w:pPr>
      <w:r>
        <w:t>Map: transplant rate per 100k by state</w:t>
      </w:r>
    </w:p>
    <w:p w14:paraId="6B348CCF" w14:textId="77777777" w:rsidR="00497775" w:rsidRDefault="00000000">
      <w:pPr>
        <w:pStyle w:val="ListBullet"/>
      </w:pPr>
      <w:r>
        <w:t>Dropdown filters: organ, year, race, insurance, region</w:t>
      </w:r>
    </w:p>
    <w:p w14:paraId="5A0AE4B2" w14:textId="77777777" w:rsidR="00497775" w:rsidRDefault="00000000">
      <w:pPr>
        <w:pStyle w:val="Heading2"/>
      </w:pPr>
      <w:r>
        <w:t>Dashboard Page 2 — Demographic Disparities</w:t>
      </w:r>
    </w:p>
    <w:p w14:paraId="6EF47879" w14:textId="77777777" w:rsidR="00497775" w:rsidRDefault="00000000">
      <w:pPr>
        <w:pStyle w:val="ListBullet"/>
      </w:pPr>
      <w:r>
        <w:t>Visuals:</w:t>
      </w:r>
    </w:p>
    <w:p w14:paraId="33BEA4CE" w14:textId="77777777" w:rsidR="00497775" w:rsidRDefault="00000000">
      <w:pPr>
        <w:pStyle w:val="ListBullet"/>
      </w:pPr>
      <w:r>
        <w:t>Clustered bar: transplant rate by race × organ</w:t>
      </w:r>
    </w:p>
    <w:p w14:paraId="33C54D93" w14:textId="77777777" w:rsidR="00497775" w:rsidRDefault="00000000">
      <w:pPr>
        <w:pStyle w:val="ListBullet"/>
      </w:pPr>
      <w:r>
        <w:t>Boxplot: wait time by race</w:t>
      </w:r>
    </w:p>
    <w:p w14:paraId="333DD8F8" w14:textId="77777777" w:rsidR="00497775" w:rsidRDefault="00000000">
      <w:pPr>
        <w:pStyle w:val="ListBullet"/>
      </w:pPr>
      <w:r>
        <w:t>Stacked bar: outcomes by race</w:t>
      </w:r>
    </w:p>
    <w:p w14:paraId="66B97064" w14:textId="77777777" w:rsidR="00497775" w:rsidRDefault="00000000">
      <w:pPr>
        <w:pStyle w:val="ListBullet"/>
      </w:pPr>
      <w:r>
        <w:t>Filters:</w:t>
      </w:r>
    </w:p>
    <w:p w14:paraId="7319A569" w14:textId="77777777" w:rsidR="00497775" w:rsidRDefault="00000000">
      <w:pPr>
        <w:pStyle w:val="ListBullet"/>
      </w:pPr>
      <w:r>
        <w:t>Organ</w:t>
      </w:r>
    </w:p>
    <w:p w14:paraId="39EB9B5D" w14:textId="77777777" w:rsidR="00497775" w:rsidRDefault="00000000">
      <w:pPr>
        <w:pStyle w:val="ListBullet"/>
      </w:pPr>
      <w:r>
        <w:t>Year</w:t>
      </w:r>
    </w:p>
    <w:p w14:paraId="1EB4201F" w14:textId="77777777" w:rsidR="00497775" w:rsidRDefault="00000000">
      <w:pPr>
        <w:pStyle w:val="ListBullet"/>
      </w:pPr>
      <w:r>
        <w:t>Region</w:t>
      </w:r>
    </w:p>
    <w:p w14:paraId="7F40F6DC" w14:textId="77777777" w:rsidR="00497775" w:rsidRDefault="00000000">
      <w:pPr>
        <w:pStyle w:val="Heading2"/>
      </w:pPr>
      <w:r>
        <w:t>Dashboard Page 3 — Insurance &amp; Socioeconomic Factors</w:t>
      </w:r>
    </w:p>
    <w:p w14:paraId="7A4B5F90" w14:textId="77777777" w:rsidR="00497775" w:rsidRDefault="00000000">
      <w:pPr>
        <w:pStyle w:val="ListBullet"/>
      </w:pPr>
      <w:r>
        <w:t>Visuals:</w:t>
      </w:r>
    </w:p>
    <w:p w14:paraId="389E0B14" w14:textId="77777777" w:rsidR="00497775" w:rsidRDefault="00000000">
      <w:pPr>
        <w:pStyle w:val="ListBullet"/>
      </w:pPr>
      <w:r>
        <w:t>Bar chart: transplant likelihood by insurance</w:t>
      </w:r>
    </w:p>
    <w:p w14:paraId="221BCA2C" w14:textId="77777777" w:rsidR="00497775" w:rsidRDefault="00000000">
      <w:pPr>
        <w:pStyle w:val="ListBullet"/>
      </w:pPr>
      <w:r>
        <w:t>Scatterplot: median income vs transplant rate (Census merge)</w:t>
      </w:r>
    </w:p>
    <w:p w14:paraId="1F27AD8A" w14:textId="77777777" w:rsidR="00497775" w:rsidRDefault="00000000">
      <w:pPr>
        <w:pStyle w:val="ListBullet"/>
      </w:pPr>
      <w:r>
        <w:t>Map: uninsured rate overlay</w:t>
      </w:r>
    </w:p>
    <w:p w14:paraId="50393969" w14:textId="77777777" w:rsidR="00497775" w:rsidRDefault="00000000">
      <w:pPr>
        <w:pStyle w:val="Heading2"/>
      </w:pPr>
      <w:r>
        <w:t>Dashboard Page 4 — Geographic Variation</w:t>
      </w:r>
    </w:p>
    <w:p w14:paraId="3E5C466A" w14:textId="77777777" w:rsidR="00497775" w:rsidRDefault="00000000">
      <w:pPr>
        <w:pStyle w:val="ListBullet"/>
      </w:pPr>
      <w:r>
        <w:t>Visuals:</w:t>
      </w:r>
    </w:p>
    <w:p w14:paraId="75061F1B" w14:textId="77777777" w:rsidR="00497775" w:rsidRDefault="00000000">
      <w:pPr>
        <w:pStyle w:val="ListBullet"/>
      </w:pPr>
      <w:r>
        <w:t>Choropleth: transplant rate by state</w:t>
      </w:r>
    </w:p>
    <w:p w14:paraId="06E43D68" w14:textId="77777777" w:rsidR="00497775" w:rsidRDefault="00000000">
      <w:pPr>
        <w:pStyle w:val="ListBullet"/>
      </w:pPr>
      <w:r>
        <w:t>Line chart: wait time trends by region</w:t>
      </w:r>
    </w:p>
    <w:p w14:paraId="7D147626" w14:textId="77777777" w:rsidR="00497775" w:rsidRDefault="00000000">
      <w:pPr>
        <w:pStyle w:val="ListBullet"/>
      </w:pPr>
      <w:r>
        <w:t>Table: top 10 states with highest/lowest access</w:t>
      </w:r>
    </w:p>
    <w:p w14:paraId="150598ED" w14:textId="77777777" w:rsidR="00497775" w:rsidRDefault="00000000">
      <w:pPr>
        <w:pStyle w:val="Heading2"/>
      </w:pPr>
      <w:r>
        <w:t>Dashboard Page 5 — Organ‑Specific Deep Dives</w:t>
      </w:r>
    </w:p>
    <w:p w14:paraId="12C87F29" w14:textId="77777777" w:rsidR="00497775" w:rsidRDefault="00000000">
      <w:pPr>
        <w:pStyle w:val="ListBullet"/>
      </w:pPr>
      <w:r>
        <w:t>Tabs for:</w:t>
      </w:r>
    </w:p>
    <w:p w14:paraId="30C3112D" w14:textId="77777777" w:rsidR="00497775" w:rsidRDefault="00000000">
      <w:pPr>
        <w:pStyle w:val="ListBullet"/>
      </w:pPr>
      <w:r>
        <w:t>Heart</w:t>
      </w:r>
    </w:p>
    <w:p w14:paraId="4676B78D" w14:textId="77777777" w:rsidR="00497775" w:rsidRDefault="00000000">
      <w:pPr>
        <w:pStyle w:val="ListBullet"/>
      </w:pPr>
      <w:r>
        <w:t>Kidney</w:t>
      </w:r>
    </w:p>
    <w:p w14:paraId="536C6BA5" w14:textId="77777777" w:rsidR="00497775" w:rsidRDefault="00000000">
      <w:pPr>
        <w:pStyle w:val="ListBullet"/>
      </w:pPr>
      <w:r>
        <w:t>Lung</w:t>
      </w:r>
    </w:p>
    <w:p w14:paraId="016A8777" w14:textId="77777777" w:rsidR="00497775" w:rsidRDefault="00000000">
      <w:pPr>
        <w:pStyle w:val="ListBullet"/>
      </w:pPr>
      <w:r>
        <w:t>Each tab includes:</w:t>
      </w:r>
    </w:p>
    <w:p w14:paraId="6EDB90A2" w14:textId="77777777" w:rsidR="00497775" w:rsidRDefault="00000000">
      <w:pPr>
        <w:pStyle w:val="ListBullet"/>
      </w:pPr>
      <w:r>
        <w:t>Wait time distribution</w:t>
      </w:r>
    </w:p>
    <w:p w14:paraId="78487DBA" w14:textId="77777777" w:rsidR="00497775" w:rsidRDefault="00000000">
      <w:pPr>
        <w:pStyle w:val="ListBullet"/>
      </w:pPr>
      <w:r>
        <w:lastRenderedPageBreak/>
        <w:t>Transplant rate</w:t>
      </w:r>
    </w:p>
    <w:p w14:paraId="100C3D16" w14:textId="77777777" w:rsidR="00497775" w:rsidRDefault="00000000">
      <w:pPr>
        <w:pStyle w:val="ListBullet"/>
      </w:pPr>
      <w:r>
        <w:t>Outcome distribution</w:t>
      </w:r>
    </w:p>
    <w:sectPr w:rsidR="004977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298660">
    <w:abstractNumId w:val="8"/>
  </w:num>
  <w:num w:numId="2" w16cid:durableId="1538352358">
    <w:abstractNumId w:val="6"/>
  </w:num>
  <w:num w:numId="3" w16cid:durableId="1885674380">
    <w:abstractNumId w:val="5"/>
  </w:num>
  <w:num w:numId="4" w16cid:durableId="567375205">
    <w:abstractNumId w:val="4"/>
  </w:num>
  <w:num w:numId="5" w16cid:durableId="436022732">
    <w:abstractNumId w:val="7"/>
  </w:num>
  <w:num w:numId="6" w16cid:durableId="1853378897">
    <w:abstractNumId w:val="3"/>
  </w:num>
  <w:num w:numId="7" w16cid:durableId="1228227123">
    <w:abstractNumId w:val="2"/>
  </w:num>
  <w:num w:numId="8" w16cid:durableId="61753075">
    <w:abstractNumId w:val="1"/>
  </w:num>
  <w:num w:numId="9" w16cid:durableId="9910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7775"/>
    <w:rsid w:val="0071404A"/>
    <w:rsid w:val="00AA1D8D"/>
    <w:rsid w:val="00B47730"/>
    <w:rsid w:val="00CB0664"/>
    <w:rsid w:val="00ED44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C7510"/>
  <w14:defaultImageDpi w14:val="300"/>
  <w15:docId w15:val="{D6A951FC-A222-4DC7-8E9C-F42F820C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Anson Boameh Richard</cp:lastModifiedBy>
  <cp:revision>2</cp:revision>
  <dcterms:created xsi:type="dcterms:W3CDTF">2026-02-20T00:55:00Z</dcterms:created>
  <dcterms:modified xsi:type="dcterms:W3CDTF">2026-02-20T00:55:00Z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705ffdb2-9edc-4e66-9139-e5037a9313c3</vt:lpwstr>
  </property>
</Properties>
</file>