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to</w:t>
      </w:r>
      <w:r>
        <w:t xml:space="preserve"> </w:t>
      </w:r>
      <w:r>
        <w:t xml:space="preserve">end</w:t>
      </w:r>
      <w:r>
        <w:t xml:space="preserve"> </w:t>
      </w:r>
      <w:r>
        <w:t xml:space="preserve">reproducible</w:t>
      </w:r>
      <w:r>
        <w:t xml:space="preserve"> </w:t>
      </w:r>
      <w:r>
        <w:t xml:space="preserve">manuscript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Silas</w:t>
      </w:r>
      <w:r>
        <w:t xml:space="preserve"> </w:t>
      </w:r>
      <w:r>
        <w:t xml:space="preserve">Tittes</w:t>
      </w:r>
      <w:r>
        <w:t xml:space="preserve"> </w:t>
      </w:r>
      <w:r>
        <w:t xml:space="preserve">and</w:t>
      </w:r>
      <w:r>
        <w:t xml:space="preserve"> </w:t>
      </w:r>
      <w:r>
        <w:t xml:space="preserve">Kelly</w:t>
      </w:r>
      <w:r>
        <w:t xml:space="preserve"> </w:t>
      </w:r>
      <w:r>
        <w:t xml:space="preserve">K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Reproducibility</w:t>
      </w:r>
      <w:r>
        <w:t xml:space="preserve"> </w:t>
      </w:r>
      <w:r>
        <w:t xml:space="preserve">matters.</w:t>
      </w:r>
      <w:r>
        <w:t xml:space="preserve"> </w:t>
      </w:r>
      <w:r>
        <w:t xml:space="preserve">Let's</w:t>
      </w:r>
      <w:r>
        <w:t xml:space="preserve"> </w:t>
      </w:r>
      <w:r>
        <w:t xml:space="preserve">learn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it</w:t>
      </w:r>
      <w:r>
        <w:t xml:space="preserve"> </w:t>
      </w:r>
      <w:r>
        <w:t xml:space="preserve">together!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Something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The mean flight distance 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Python thinks it is important to report,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Equations are good too</w:t>
      </w:r>
      <w:r>
        <w:t xml:space="preserve"> </w:t>
      </w:r>
      <w:r>
        <w:t xml:space="preserve">(Fisher, 1919)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e</m:t>
              </m:r>
            </m:sub>
            <m:sup>
              <m:r>
                <m:t>2</m:t>
              </m:r>
            </m:sup>
            <m:e>
              <m:r>
                <m:t>∣</m:t>
              </m:r>
            </m:e>
          </m:nary>
          <m:f>
            <m:fPr>
              <m:type m:val="bar"/>
            </m:fPr>
            <m:num>
              <m:r>
                <m:t>θ</m:t>
              </m:r>
            </m:num>
            <m:den>
              <m:r>
                <m:t>λ</m:t>
              </m:r>
            </m:den>
          </m:f>
        </m:oMath>
      </m:oMathPara>
    </w:p>
    <w:p>
      <w:pPr>
        <w:pStyle w:val="Heading2"/>
      </w:pPr>
      <w:bookmarkStart w:id="24" w:name="conclusion"/>
      <w:bookmarkEnd w:id="24"/>
      <w:r>
        <w:t xml:space="preserve">Conclusion</w:t>
      </w:r>
    </w:p>
    <w:p>
      <w:pPr>
        <w:pStyle w:val="FirstParagraph"/>
      </w:pPr>
      <w:r>
        <w:t xml:space="preserve">Everything I know I learned from reading Fisher</w:t>
      </w:r>
      <w:r>
        <w:t xml:space="preserve"> </w:t>
      </w:r>
      <w:r>
        <w:t xml:space="preserve">(1919)</w:t>
      </w:r>
      <w:r>
        <w:t xml:space="preserve">.</w:t>
      </w:r>
    </w:p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Fisher, R.A. (1919). XV.—The correlation between relatives on the supposition of mendelian inheritance. Earth and Environmental Science Transactions of the Royal Society of Edinburgh</w:t>
      </w:r>
      <w:r>
        <w:t xml:space="preserve"> </w:t>
      </w:r>
      <w:r>
        <w:rPr>
          <w:i/>
        </w:rPr>
        <w:t xml:space="preserve">52</w:t>
      </w:r>
      <w:r>
        <w:t xml:space="preserve">, 399–433.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b049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to end reproducible manuscript example</dc:title>
  <dc:creator>Silas Tittes and Kelly K</dc:creator>
  <dcterms:created xsi:type="dcterms:W3CDTF">2018-09-13T06:48:25Z</dcterms:created>
  <dcterms:modified xsi:type="dcterms:W3CDTF">2018-09-13T06:48:25Z</dcterms:modified>
</cp:coreProperties>
</file>