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2673F4" w:rsidRPr="002673F4" w:rsidRDefault="00A82C61" w:rsidP="002673F4">
      <w:pPr>
        <w:pStyle w:val="Heading5"/>
        <w:shd w:val="clear" w:color="auto" w:fill="FFFFFF"/>
        <w:spacing w:before="48" w:after="120" w:line="343" w:lineRule="atLeast"/>
        <w:rPr>
          <w:rFonts w:asciiTheme="minorHAnsi" w:hAnsiTheme="minorHAnsi"/>
          <w:b w:val="0"/>
          <w:bCs w:val="0"/>
          <w:sz w:val="28"/>
          <w:szCs w:val="28"/>
          <w:lang w:eastAsia="en-GB"/>
        </w:rPr>
      </w:pPr>
      <w:r>
        <w:rPr>
          <w:rFonts w:asciiTheme="minorHAnsi" w:hAnsiTheme="minorHAnsi"/>
          <w:b w:val="0"/>
          <w:bCs w:val="0"/>
          <w:sz w:val="28"/>
          <w:szCs w:val="28"/>
        </w:rPr>
        <w:t xml:space="preserve">March is </w:t>
      </w:r>
      <w:r w:rsidR="002673F4" w:rsidRPr="002673F4">
        <w:rPr>
          <w:rFonts w:asciiTheme="minorHAnsi" w:hAnsiTheme="minorHAnsi"/>
          <w:b w:val="0"/>
          <w:bCs w:val="0"/>
          <w:sz w:val="28"/>
          <w:szCs w:val="28"/>
        </w:rPr>
        <w:t>Water and Sanitation Month</w:t>
      </w:r>
    </w:p>
    <w:p w:rsidR="00B84A08" w:rsidRPr="00B7362E" w:rsidRDefault="00B84A08"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26224E">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CD5698" w:rsidRPr="00002843" w:rsidTr="0026224E">
        <w:trPr>
          <w:trHeight w:val="257"/>
        </w:trPr>
        <w:tc>
          <w:tcPr>
            <w:tcW w:w="2127" w:type="dxa"/>
          </w:tcPr>
          <w:p w:rsidR="00CD5698" w:rsidRDefault="00CD5698" w:rsidP="003951D3">
            <w:pPr>
              <w:ind w:left="80"/>
              <w:rPr>
                <w:rFonts w:cs="Arial"/>
              </w:rPr>
            </w:pPr>
          </w:p>
        </w:tc>
        <w:tc>
          <w:tcPr>
            <w:tcW w:w="3402" w:type="dxa"/>
          </w:tcPr>
          <w:p w:rsidR="00CD5698" w:rsidRDefault="00CD5698" w:rsidP="004B6829">
            <w:pPr>
              <w:rPr>
                <w:rFonts w:cs="Calibri"/>
              </w:rPr>
            </w:pPr>
          </w:p>
        </w:tc>
        <w:tc>
          <w:tcPr>
            <w:tcW w:w="5528" w:type="dxa"/>
            <w:tcBorders>
              <w:bottom w:val="single" w:sz="12" w:space="0" w:color="4F81BD"/>
            </w:tcBorders>
          </w:tcPr>
          <w:p w:rsidR="00CD5698" w:rsidRDefault="00CD5698" w:rsidP="00E5741E">
            <w:pPr>
              <w:rPr>
                <w:rFonts w:cs="Calibri"/>
              </w:rPr>
            </w:pPr>
          </w:p>
        </w:tc>
      </w:tr>
      <w:tr w:rsidR="00C54FF1" w:rsidRPr="00002843" w:rsidTr="0026224E">
        <w:trPr>
          <w:trHeight w:val="257"/>
        </w:trPr>
        <w:tc>
          <w:tcPr>
            <w:tcW w:w="2127" w:type="dxa"/>
          </w:tcPr>
          <w:p w:rsidR="00C54FF1" w:rsidRDefault="00C54FF1" w:rsidP="00C54FF1">
            <w:pPr>
              <w:ind w:left="80"/>
              <w:rPr>
                <w:rFonts w:cs="Arial"/>
              </w:rPr>
            </w:pPr>
            <w:r>
              <w:rPr>
                <w:rFonts w:cs="Arial"/>
              </w:rPr>
              <w:t>18 March</w:t>
            </w:r>
          </w:p>
        </w:tc>
        <w:tc>
          <w:tcPr>
            <w:tcW w:w="3402" w:type="dxa"/>
          </w:tcPr>
          <w:p w:rsidR="00C54FF1" w:rsidRDefault="00C54FF1" w:rsidP="00C54FF1">
            <w:pPr>
              <w:rPr>
                <w:rFonts w:cs="Calibri"/>
              </w:rPr>
            </w:pPr>
            <w:r>
              <w:t xml:space="preserve">PDG Tirtha Man </w:t>
            </w:r>
            <w:proofErr w:type="spellStart"/>
            <w:r>
              <w:t>Sayka</w:t>
            </w:r>
            <w:proofErr w:type="spellEnd"/>
          </w:p>
        </w:tc>
        <w:tc>
          <w:tcPr>
            <w:tcW w:w="5528" w:type="dxa"/>
            <w:tcBorders>
              <w:bottom w:val="single" w:sz="12" w:space="0" w:color="4F81BD"/>
            </w:tcBorders>
          </w:tcPr>
          <w:p w:rsidR="00C54FF1" w:rsidRDefault="00C54FF1" w:rsidP="00C54FF1">
            <w:pPr>
              <w:rPr>
                <w:rFonts w:cs="Calibri"/>
              </w:rPr>
            </w:pPr>
            <w:r>
              <w:t>Reconstruction efforts by RI District 3292</w:t>
            </w:r>
          </w:p>
        </w:tc>
      </w:tr>
      <w:tr w:rsidR="00C54FF1" w:rsidRPr="00002843" w:rsidTr="0026224E">
        <w:trPr>
          <w:trHeight w:val="257"/>
        </w:trPr>
        <w:tc>
          <w:tcPr>
            <w:tcW w:w="2127" w:type="dxa"/>
            <w:shd w:val="clear" w:color="auto" w:fill="4F81BD"/>
          </w:tcPr>
          <w:p w:rsidR="00C54FF1" w:rsidRPr="00565675" w:rsidRDefault="00C54FF1" w:rsidP="00C54FF1">
            <w:pPr>
              <w:ind w:left="80"/>
              <w:jc w:val="center"/>
              <w:rPr>
                <w:rFonts w:cs="Arial"/>
                <w:color w:val="4F81BD"/>
              </w:rPr>
            </w:pPr>
          </w:p>
        </w:tc>
        <w:tc>
          <w:tcPr>
            <w:tcW w:w="3402" w:type="dxa"/>
            <w:shd w:val="clear" w:color="auto" w:fill="4F81BD"/>
          </w:tcPr>
          <w:p w:rsidR="00C54FF1" w:rsidRPr="00BD26E3" w:rsidRDefault="00C54FF1" w:rsidP="00C54FF1">
            <w:pPr>
              <w:rPr>
                <w:rFonts w:cs="Arial"/>
              </w:rPr>
            </w:pPr>
          </w:p>
        </w:tc>
        <w:tc>
          <w:tcPr>
            <w:tcW w:w="5528" w:type="dxa"/>
            <w:shd w:val="clear" w:color="auto" w:fill="4F81BD"/>
          </w:tcPr>
          <w:p w:rsidR="00C54FF1" w:rsidRPr="00565675" w:rsidRDefault="00C54FF1" w:rsidP="00C54FF1">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tbl>
      <w:tblPr>
        <w:tblW w:w="1105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566"/>
      </w:tblGrid>
      <w:tr w:rsidR="00DE356C" w:rsidRPr="00002843" w:rsidTr="0026224E">
        <w:tc>
          <w:tcPr>
            <w:tcW w:w="11057" w:type="dxa"/>
            <w:gridSpan w:val="3"/>
          </w:tcPr>
          <w:p w:rsidR="00DE356C" w:rsidRPr="00002843" w:rsidRDefault="00E71DD5" w:rsidP="00636639">
            <w:pPr>
              <w:pStyle w:val="Heading1"/>
            </w:pPr>
            <w:r>
              <w:t>Club News</w:t>
            </w:r>
          </w:p>
        </w:tc>
      </w:tr>
      <w:tr w:rsidR="00DB39B9" w:rsidRPr="00002843" w:rsidTr="0026224E">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566"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pPr w:leftFromText="180" w:rightFromText="180" w:vertAnchor="text" w:tblpY="1"/>
        <w:tblOverlap w:val="never"/>
        <w:tblW w:w="10910" w:type="dxa"/>
        <w:tblLayout w:type="fixed"/>
        <w:tblLook w:val="04A0" w:firstRow="1" w:lastRow="0" w:firstColumn="1" w:lastColumn="0" w:noHBand="0" w:noVBand="1"/>
      </w:tblPr>
      <w:tblGrid>
        <w:gridCol w:w="338"/>
        <w:gridCol w:w="2693"/>
        <w:gridCol w:w="225"/>
        <w:gridCol w:w="3543"/>
        <w:gridCol w:w="4111"/>
      </w:tblGrid>
      <w:tr w:rsidR="00C40430" w:rsidTr="00465364">
        <w:trPr>
          <w:trHeight w:val="4533"/>
        </w:trPr>
        <w:tc>
          <w:tcPr>
            <w:tcW w:w="3256" w:type="dxa"/>
            <w:gridSpan w:val="3"/>
            <w:tcBorders>
              <w:top w:val="nil"/>
              <w:left w:val="nil"/>
              <w:bottom w:val="nil"/>
              <w:right w:val="nil"/>
            </w:tcBorders>
          </w:tcPr>
          <w:p w:rsidR="00C40430" w:rsidRDefault="006005CC" w:rsidP="000F0A22">
            <w:pPr>
              <w:rPr>
                <w:rFonts w:cs="Calibri"/>
              </w:rPr>
            </w:pPr>
            <w:bookmarkStart w:id="0" w:name="OLE_LINK1"/>
            <w:bookmarkStart w:id="1" w:name="OLE_LINK2"/>
            <w:r w:rsidRPr="0063382C">
              <w:rPr>
                <w:noProof/>
              </w:rPr>
              <w:drawing>
                <wp:anchor distT="0" distB="0" distL="114300" distR="114300" simplePos="0" relativeHeight="251661312" behindDoc="0" locked="0" layoutInCell="1" allowOverlap="1">
                  <wp:simplePos x="0" y="0"/>
                  <wp:positionH relativeFrom="column">
                    <wp:posOffset>4445</wp:posOffset>
                  </wp:positionH>
                  <wp:positionV relativeFrom="paragraph">
                    <wp:posOffset>3175</wp:posOffset>
                  </wp:positionV>
                  <wp:extent cx="1982748" cy="1485900"/>
                  <wp:effectExtent l="0" t="0" r="0" b="0"/>
                  <wp:wrapSquare wrapText="bothSides"/>
                  <wp:docPr id="7" name="Picture 7" descr="C:\Users\arasmussen\AppData\Local\Microsoft\Windows\INetCache\Content.Outlook\CBTFF60Q\IMG_0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79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2748" cy="1485900"/>
                          </a:xfrm>
                          <a:prstGeom prst="rect">
                            <a:avLst/>
                          </a:prstGeom>
                          <a:noFill/>
                          <a:ln>
                            <a:noFill/>
                          </a:ln>
                        </pic:spPr>
                      </pic:pic>
                    </a:graphicData>
                  </a:graphic>
                </wp:anchor>
              </w:drawing>
            </w:r>
            <w:r w:rsidR="006311AB">
              <w:rPr>
                <w:rFonts w:cs="Calibri"/>
              </w:rPr>
              <w:t xml:space="preserve"> Guest speaker PDG Tirtha Man Sakya receives a token of appreciation from President Paras Rana after his inspiring report on Rotary’s earthquake relieve and reconstruction efforts.  </w:t>
            </w:r>
          </w:p>
        </w:tc>
        <w:tc>
          <w:tcPr>
            <w:tcW w:w="3543" w:type="dxa"/>
            <w:tcBorders>
              <w:top w:val="nil"/>
              <w:left w:val="nil"/>
              <w:bottom w:val="nil"/>
              <w:right w:val="nil"/>
            </w:tcBorders>
          </w:tcPr>
          <w:p w:rsidR="006005CC" w:rsidRDefault="00F001C4" w:rsidP="006311AB">
            <w:pPr>
              <w:rPr>
                <w:noProof/>
              </w:rPr>
            </w:pPr>
            <w:r>
              <w:rPr>
                <w:noProof/>
              </w:rPr>
              <w:t xml:space="preserve">Tirtha Man Sakya talked on the distric level reconstruction and on what are we as rotarians doing for quick relief work and  long term strategies </w:t>
            </w:r>
          </w:p>
          <w:p w:rsidR="006005CC" w:rsidRDefault="00F001C4" w:rsidP="00C40430">
            <w:pPr>
              <w:rPr>
                <w:noProof/>
              </w:rPr>
            </w:pPr>
            <w:r w:rsidRPr="007B7B70">
              <w:rPr>
                <w:noProof/>
              </w:rPr>
              <w:drawing>
                <wp:inline distT="0" distB="0" distL="0" distR="0" wp14:anchorId="598FF684" wp14:editId="02F1038B">
                  <wp:extent cx="2224236" cy="1666875"/>
                  <wp:effectExtent l="0" t="0" r="5080" b="0"/>
                  <wp:docPr id="8" name="Picture 8" descr="C:\Users\arasmussen\AppData\Local\Microsoft\Windows\INetCache\Content.Outlook\CBTFF60Q\IMG_0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smussen\AppData\Local\Microsoft\Windows\INetCache\Content.Outlook\CBTFF60Q\IMG_079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0141" cy="1671300"/>
                          </a:xfrm>
                          <a:prstGeom prst="rect">
                            <a:avLst/>
                          </a:prstGeom>
                          <a:noFill/>
                          <a:ln>
                            <a:noFill/>
                          </a:ln>
                        </pic:spPr>
                      </pic:pic>
                    </a:graphicData>
                  </a:graphic>
                </wp:inline>
              </w:drawing>
            </w:r>
          </w:p>
          <w:p w:rsidR="006005CC" w:rsidRDefault="006005CC" w:rsidP="00C40430">
            <w:pPr>
              <w:rPr>
                <w:noProof/>
              </w:rPr>
            </w:pPr>
          </w:p>
          <w:p w:rsidR="006005CC" w:rsidRDefault="006005CC" w:rsidP="00C40430">
            <w:pPr>
              <w:rPr>
                <w:noProof/>
              </w:rPr>
            </w:pPr>
          </w:p>
          <w:p w:rsidR="006005CC" w:rsidRDefault="006005CC" w:rsidP="00C40430">
            <w:pPr>
              <w:rPr>
                <w:noProof/>
              </w:rPr>
            </w:pPr>
          </w:p>
          <w:p w:rsidR="006005CC" w:rsidRDefault="006005CC" w:rsidP="00C40430">
            <w:pPr>
              <w:rPr>
                <w:noProof/>
              </w:rPr>
            </w:pPr>
          </w:p>
          <w:p w:rsidR="0089574C" w:rsidRDefault="0089574C" w:rsidP="00C40430">
            <w:pPr>
              <w:rPr>
                <w:rFonts w:cs="Calibri"/>
              </w:rPr>
            </w:pPr>
          </w:p>
        </w:tc>
        <w:tc>
          <w:tcPr>
            <w:tcW w:w="4111" w:type="dxa"/>
            <w:tcBorders>
              <w:top w:val="nil"/>
              <w:left w:val="nil"/>
              <w:bottom w:val="nil"/>
              <w:right w:val="nil"/>
            </w:tcBorders>
          </w:tcPr>
          <w:p w:rsidR="00C40430" w:rsidRPr="009462D3" w:rsidRDefault="004257DF" w:rsidP="00F001C4">
            <w:pPr>
              <w:rPr>
                <w:lang w:val="en-US" w:eastAsia="en-GB"/>
              </w:rPr>
            </w:pPr>
            <w:r w:rsidRPr="007B7B70">
              <w:rPr>
                <w:noProof/>
              </w:rPr>
              <w:drawing>
                <wp:anchor distT="0" distB="0" distL="114300" distR="114300" simplePos="0" relativeHeight="251662336" behindDoc="0" locked="0" layoutInCell="1" allowOverlap="1">
                  <wp:simplePos x="0" y="0"/>
                  <wp:positionH relativeFrom="column">
                    <wp:posOffset>-4445</wp:posOffset>
                  </wp:positionH>
                  <wp:positionV relativeFrom="paragraph">
                    <wp:posOffset>3175</wp:posOffset>
                  </wp:positionV>
                  <wp:extent cx="2513619" cy="1885950"/>
                  <wp:effectExtent l="0" t="0" r="1270" b="0"/>
                  <wp:wrapSquare wrapText="bothSides"/>
                  <wp:docPr id="10" name="Picture 10" descr="C:\Users\arasmussen\AppData\Local\Microsoft\Windows\INetCache\Content.Outlook\CBTFF60Q\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ag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3619" cy="1885950"/>
                          </a:xfrm>
                          <a:prstGeom prst="rect">
                            <a:avLst/>
                          </a:prstGeom>
                          <a:noFill/>
                          <a:ln>
                            <a:noFill/>
                          </a:ln>
                        </pic:spPr>
                      </pic:pic>
                    </a:graphicData>
                  </a:graphic>
                </wp:anchor>
              </w:drawing>
            </w:r>
            <w:r w:rsidR="007F040E" w:rsidRPr="008F252B">
              <w:t xml:space="preserve"> </w:t>
            </w:r>
            <w:r w:rsidR="007F040E" w:rsidRPr="008F252B">
              <w:t>Kul Chandra Gautam</w:t>
            </w:r>
            <w:r w:rsidR="007F040E">
              <w:t xml:space="preserve"> receives </w:t>
            </w:r>
            <w:r w:rsidR="00F001C4">
              <w:t xml:space="preserve">recognition for his long standing with Rotary </w:t>
            </w:r>
          </w:p>
        </w:tc>
      </w:tr>
      <w:tr w:rsidR="00C40430" w:rsidTr="00DB0FAD">
        <w:trPr>
          <w:gridAfter w:val="3"/>
          <w:wAfter w:w="7879" w:type="dxa"/>
        </w:trPr>
        <w:tc>
          <w:tcPr>
            <w:tcW w:w="338" w:type="dxa"/>
            <w:tcBorders>
              <w:top w:val="nil"/>
              <w:left w:val="nil"/>
              <w:bottom w:val="nil"/>
              <w:right w:val="nil"/>
            </w:tcBorders>
          </w:tcPr>
          <w:p w:rsidR="00C40430" w:rsidRDefault="00C40430" w:rsidP="00C40430">
            <w:pPr>
              <w:rPr>
                <w:rFonts w:cs="Calibri"/>
              </w:rPr>
            </w:pPr>
          </w:p>
        </w:tc>
        <w:tc>
          <w:tcPr>
            <w:tcW w:w="2693" w:type="dxa"/>
            <w:tcBorders>
              <w:top w:val="nil"/>
              <w:left w:val="nil"/>
              <w:bottom w:val="nil"/>
              <w:right w:val="nil"/>
            </w:tcBorders>
          </w:tcPr>
          <w:p w:rsidR="00C40430" w:rsidRDefault="00C40430" w:rsidP="00C40430">
            <w:pPr>
              <w:rPr>
                <w:rFonts w:cs="Calibri"/>
              </w:rPr>
            </w:pPr>
          </w:p>
        </w:tc>
      </w:tr>
    </w:tbl>
    <w:tbl>
      <w:tblPr>
        <w:tblStyle w:val="TableGrid"/>
        <w:tblW w:w="0" w:type="auto"/>
        <w:tblLook w:val="04A0" w:firstRow="1" w:lastRow="0" w:firstColumn="1" w:lastColumn="0" w:noHBand="0" w:noVBand="1"/>
      </w:tblPr>
      <w:tblGrid>
        <w:gridCol w:w="3681"/>
        <w:gridCol w:w="7109"/>
      </w:tblGrid>
      <w:tr w:rsidR="00B37B78" w:rsidTr="00465364">
        <w:tc>
          <w:tcPr>
            <w:tcW w:w="3681" w:type="dxa"/>
            <w:tcBorders>
              <w:top w:val="nil"/>
              <w:left w:val="nil"/>
              <w:bottom w:val="nil"/>
              <w:right w:val="nil"/>
            </w:tcBorders>
          </w:tcPr>
          <w:p w:rsidR="000F0A22" w:rsidRPr="00465364" w:rsidRDefault="000F0A22" w:rsidP="000F0A22">
            <w:pPr>
              <w:rPr>
                <w:b/>
              </w:rPr>
            </w:pPr>
            <w:r w:rsidRPr="00465364">
              <w:rPr>
                <w:b/>
              </w:rPr>
              <w:t>Book launch</w:t>
            </w:r>
          </w:p>
          <w:p w:rsidR="000F0A22" w:rsidRDefault="000F0A22" w:rsidP="000F0A22">
            <w:r>
              <w:t xml:space="preserve"> "The Ethical Self &amp; Business Ethics".</w:t>
            </w:r>
          </w:p>
          <w:p w:rsidR="000F0A22" w:rsidRDefault="000F0A22" w:rsidP="000F0A22">
            <w:pPr>
              <w:rPr>
                <w:b/>
                <w:bCs/>
                <w:i/>
                <w:iCs/>
              </w:rPr>
            </w:pPr>
            <w:r w:rsidRPr="0063382C">
              <w:lastRenderedPageBreak/>
              <w:t xml:space="preserve">Neeva Pradhan </w:t>
            </w:r>
            <w:r>
              <w:t>would like to invite you to a launch program in Nepal on</w:t>
            </w:r>
            <w:r>
              <w:rPr>
                <w:b/>
                <w:bCs/>
                <w:i/>
                <w:iCs/>
              </w:rPr>
              <w:t> </w:t>
            </w:r>
          </w:p>
          <w:p w:rsidR="000F0A22" w:rsidRDefault="000F0A22" w:rsidP="000F0A22">
            <w:pPr>
              <w:rPr>
                <w:b/>
                <w:bCs/>
                <w:i/>
                <w:iCs/>
              </w:rPr>
            </w:pPr>
            <w:r>
              <w:rPr>
                <w:b/>
                <w:bCs/>
                <w:i/>
                <w:iCs/>
              </w:rPr>
              <w:t>Friday March 25, 2016 at 3:00pm. </w:t>
            </w:r>
          </w:p>
          <w:p w:rsidR="000F0A22" w:rsidRDefault="000F0A22" w:rsidP="000F0A22">
            <w:pPr>
              <w:rPr>
                <w:b/>
                <w:bCs/>
                <w:i/>
                <w:iCs/>
              </w:rPr>
            </w:pPr>
          </w:p>
          <w:p w:rsidR="000F0A22" w:rsidRDefault="000F0A22" w:rsidP="000F0A22">
            <w:pPr>
              <w:rPr>
                <w:rFonts w:ascii="Times New Roman" w:hAnsi="Times New Roman"/>
                <w:color w:val="auto"/>
              </w:rPr>
            </w:pPr>
            <w:r>
              <w:t>The venue is Nepal Tourism Board ​​ Bhrikuti</w:t>
            </w:r>
            <w:proofErr w:type="gramStart"/>
            <w:r>
              <w:t>​</w:t>
            </w:r>
            <w:r>
              <w:rPr>
                <w:rFonts w:ascii="Comic Sans MS" w:hAnsi="Comic Sans MS"/>
              </w:rPr>
              <w:t xml:space="preserve"> </w:t>
            </w:r>
            <w:proofErr w:type="spellStart"/>
            <w:r w:rsidRPr="0063382C">
              <w:t>Mandap</w:t>
            </w:r>
            <w:proofErr w:type="spellEnd"/>
            <w:proofErr w:type="gramEnd"/>
            <w:r>
              <w:t>.  It will be an honor to have you join us.  Please kindly confirm your participation. </w:t>
            </w:r>
          </w:p>
          <w:p w:rsidR="000F0A22" w:rsidRDefault="000F0A22" w:rsidP="000F0A22"/>
          <w:p w:rsidR="000F0A22" w:rsidRDefault="000F0A22" w:rsidP="000F0A22">
            <w:r>
              <w:t xml:space="preserve">The souvenir book was launched at the Global Leadership Forum in Delhi on March 13, 2016. </w:t>
            </w:r>
          </w:p>
          <w:p w:rsidR="00B37B78" w:rsidRPr="000F0A22" w:rsidRDefault="00B37B78" w:rsidP="00766643"/>
        </w:tc>
        <w:tc>
          <w:tcPr>
            <w:tcW w:w="7109" w:type="dxa"/>
            <w:tcBorders>
              <w:top w:val="nil"/>
              <w:left w:val="nil"/>
              <w:bottom w:val="nil"/>
              <w:right w:val="nil"/>
            </w:tcBorders>
          </w:tcPr>
          <w:p w:rsidR="00504A80" w:rsidRPr="00504A80" w:rsidRDefault="00504A80" w:rsidP="00504A80">
            <w:pPr>
              <w:rPr>
                <w:b/>
                <w:lang w:eastAsia="en-GB"/>
              </w:rPr>
            </w:pPr>
            <w:r w:rsidRPr="00504A80">
              <w:rPr>
                <w:b/>
                <w:lang w:eastAsia="en-GB"/>
              </w:rPr>
              <w:lastRenderedPageBreak/>
              <w:t>March 22 was World Water Day.</w:t>
            </w:r>
          </w:p>
          <w:p w:rsidR="00504A80" w:rsidRPr="009510F7" w:rsidRDefault="00504A80" w:rsidP="00504A80">
            <w:pPr>
              <w:rPr>
                <w:lang w:eastAsia="en-GB"/>
              </w:rPr>
            </w:pPr>
            <w:r w:rsidRPr="009510F7">
              <w:rPr>
                <w:lang w:eastAsia="en-GB"/>
              </w:rPr>
              <w:t>One of the focus areas of The Rotary Foundation is to provide access to safe drinking water and basic sanitation to the communities.</w:t>
            </w:r>
          </w:p>
          <w:p w:rsidR="00504A80" w:rsidRPr="009510F7" w:rsidRDefault="00504A80" w:rsidP="00504A80">
            <w:pPr>
              <w:rPr>
                <w:lang w:eastAsia="en-GB"/>
              </w:rPr>
            </w:pPr>
            <w:r w:rsidRPr="009510F7">
              <w:rPr>
                <w:lang w:eastAsia="en-GB"/>
              </w:rPr>
              <w:t xml:space="preserve">Still today, billions of people worldwide are deprived of safe drinking water and basic sanitation. Hence, The Rotary Foundation enables </w:t>
            </w:r>
            <w:r w:rsidRPr="009510F7">
              <w:rPr>
                <w:lang w:eastAsia="en-GB"/>
              </w:rPr>
              <w:lastRenderedPageBreak/>
              <w:t>Rotarians to ensure that people have sustainable access to water and sanitation by:</w:t>
            </w:r>
          </w:p>
          <w:p w:rsidR="00504A80" w:rsidRPr="009510F7" w:rsidRDefault="00504A80" w:rsidP="00504A80">
            <w:pPr>
              <w:rPr>
                <w:lang w:eastAsia="en-GB"/>
              </w:rPr>
            </w:pPr>
            <w:r w:rsidRPr="009510F7">
              <w:rPr>
                <w:lang w:eastAsia="en-GB"/>
              </w:rPr>
              <w:t>1. Providing equitable community access to safe water, improved sanitation and hygiene;</w:t>
            </w:r>
          </w:p>
          <w:p w:rsidR="00504A80" w:rsidRPr="009510F7" w:rsidRDefault="00504A80" w:rsidP="00504A80">
            <w:pPr>
              <w:rPr>
                <w:lang w:eastAsia="en-GB"/>
              </w:rPr>
            </w:pPr>
            <w:r w:rsidRPr="009510F7">
              <w:rPr>
                <w:lang w:eastAsia="en-GB"/>
              </w:rPr>
              <w:t>2. Strengthening the ability of communities to develop, fund and maintain sustainable water and sanitation systems;</w:t>
            </w:r>
          </w:p>
          <w:p w:rsidR="00504A80" w:rsidRPr="009510F7" w:rsidRDefault="00504A80" w:rsidP="00504A80">
            <w:pPr>
              <w:rPr>
                <w:lang w:eastAsia="en-GB"/>
              </w:rPr>
            </w:pPr>
            <w:r w:rsidRPr="009510F7">
              <w:rPr>
                <w:lang w:eastAsia="en-GB"/>
              </w:rPr>
              <w:t>3. Supporting programs that enhance communities’ awareness of the benefits of safe water, sanitation and hygiene;</w:t>
            </w:r>
          </w:p>
          <w:p w:rsidR="00504A80" w:rsidRPr="009510F7" w:rsidRDefault="00504A80" w:rsidP="00504A80">
            <w:pPr>
              <w:rPr>
                <w:lang w:eastAsia="en-GB"/>
              </w:rPr>
            </w:pPr>
            <w:r w:rsidRPr="009510F7">
              <w:rPr>
                <w:lang w:eastAsia="en-GB"/>
              </w:rPr>
              <w:t>4. Supporting studies for career-minded professionals related to water and sanitation.</w:t>
            </w:r>
          </w:p>
          <w:p w:rsidR="00504A80" w:rsidRDefault="00504A80" w:rsidP="00504A80"/>
          <w:p w:rsidR="00504A80" w:rsidRPr="00C14C1F" w:rsidRDefault="00504A80" w:rsidP="00504A80">
            <w:r w:rsidRPr="00CE31B5">
              <w:t>Clean water is a basic need. When people, especially children, have access to clean water, they live healthier and more productive lives. Get involved</w:t>
            </w:r>
            <w:r>
              <w:rPr>
                <w:rFonts w:ascii="Helvetica" w:hAnsi="Helvetica"/>
                <w:color w:val="141823"/>
                <w:sz w:val="21"/>
                <w:szCs w:val="21"/>
                <w:shd w:val="clear" w:color="auto" w:fill="FFFFFF"/>
              </w:rPr>
              <w:t>:</w:t>
            </w:r>
            <w:r>
              <w:rPr>
                <w:rStyle w:val="apple-converted-space"/>
                <w:rFonts w:ascii="Helvetica" w:hAnsi="Helvetica"/>
                <w:color w:val="141823"/>
                <w:sz w:val="21"/>
                <w:szCs w:val="21"/>
                <w:shd w:val="clear" w:color="auto" w:fill="FFFFFF"/>
              </w:rPr>
              <w:t> </w:t>
            </w:r>
            <w:hyperlink r:id="rId13" w:tgtFrame="_blank" w:history="1">
              <w:r>
                <w:rPr>
                  <w:rStyle w:val="Hyperlink"/>
                  <w:rFonts w:ascii="Helvetica" w:hAnsi="Helvetica"/>
                  <w:color w:val="3B5998"/>
                  <w:sz w:val="21"/>
                  <w:szCs w:val="21"/>
                  <w:shd w:val="clear" w:color="auto" w:fill="FFFFFF"/>
                </w:rPr>
                <w:t>http://on.rotary.org/Rotary_Water</w:t>
              </w:r>
            </w:hyperlink>
            <w:r>
              <w:rPr>
                <w:rStyle w:val="apple-converted-space"/>
                <w:rFonts w:ascii="Helvetica" w:hAnsi="Helvetica"/>
                <w:color w:val="141823"/>
                <w:sz w:val="21"/>
                <w:szCs w:val="21"/>
                <w:shd w:val="clear" w:color="auto" w:fill="FFFFFF"/>
              </w:rPr>
              <w:t> </w:t>
            </w:r>
          </w:p>
          <w:p w:rsidR="00925811" w:rsidRDefault="00925811" w:rsidP="00925811">
            <w:pPr>
              <w:rPr>
                <w:lang w:val="en-CA"/>
              </w:rPr>
            </w:pPr>
          </w:p>
        </w:tc>
      </w:tr>
    </w:tbl>
    <w:p w:rsidR="00B13666" w:rsidRDefault="00B13666" w:rsidP="00B13666">
      <w:pPr>
        <w:rPr>
          <w:rFonts w:ascii="Arial" w:hAnsi="Arial" w:cs="Arial"/>
          <w:b/>
          <w:sz w:val="22"/>
          <w:szCs w:val="22"/>
          <w:lang w:val="en-CA"/>
        </w:rPr>
      </w:pPr>
    </w:p>
    <w:p w:rsidR="00B13666" w:rsidRDefault="00B13666" w:rsidP="00B13666">
      <w:pPr>
        <w:rPr>
          <w:rFonts w:eastAsia="Calibri"/>
          <w:color w:val="00000A"/>
          <w:lang w:val="en-US"/>
        </w:rPr>
      </w:pPr>
    </w:p>
    <w:p w:rsidR="001362AA" w:rsidRDefault="001362AA" w:rsidP="009510F7"/>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DD7FEE" w:rsidRDefault="00DD7FEE" w:rsidP="00504A80">
      <w:pPr>
        <w:jc w:val="center"/>
        <w:rPr>
          <w:rFonts w:ascii="Verdana" w:hAnsi="Verdana"/>
          <w:color w:val="000000"/>
          <w:sz w:val="17"/>
          <w:szCs w:val="17"/>
        </w:rPr>
      </w:pPr>
    </w:p>
    <w:p w:rsidR="00836EDF" w:rsidRPr="00836EDF" w:rsidRDefault="00836EDF" w:rsidP="00836EDF">
      <w:pPr>
        <w:shd w:val="clear" w:color="auto" w:fill="F8F8F8"/>
        <w:rPr>
          <w:rFonts w:ascii="FrutigerLTW01-67BoldCn" w:hAnsi="FrutigerLTW01-67BoldCn"/>
          <w:i/>
          <w:iCs/>
          <w:color w:val="737374"/>
          <w:sz w:val="21"/>
          <w:szCs w:val="21"/>
          <w:lang w:eastAsia="en-GB"/>
        </w:rPr>
      </w:pPr>
      <w:r w:rsidRPr="00836EDF">
        <w:rPr>
          <w:rFonts w:ascii="FrutigerLTW01-67BoldCn" w:hAnsi="FrutigerLTW01-67BoldCn"/>
          <w:i/>
          <w:iCs/>
          <w:color w:val="737374"/>
          <w:sz w:val="21"/>
          <w:szCs w:val="21"/>
          <w:lang w:eastAsia="en-GB"/>
        </w:rPr>
        <w:t>"It was amazing to see people for the first time from all over the world, the different languages, dress, and food. But we all had the same dedication to Rotary. I ran into so many people I never knew before but who today are still my friends."</w:t>
      </w:r>
    </w:p>
    <w:p w:rsidR="00836EDF" w:rsidRPr="00836EDF" w:rsidRDefault="00836EDF" w:rsidP="00836EDF">
      <w:pPr>
        <w:shd w:val="clear" w:color="auto" w:fill="F8F8F8"/>
        <w:rPr>
          <w:rFonts w:ascii="FrutigerLTW01-67BoldCn" w:hAnsi="FrutigerLTW01-67BoldCn"/>
          <w:color w:val="919295"/>
          <w:sz w:val="21"/>
          <w:szCs w:val="21"/>
          <w:lang w:eastAsia="en-GB"/>
        </w:rPr>
      </w:pPr>
      <w:r w:rsidRPr="00836EDF">
        <w:rPr>
          <w:rFonts w:ascii="FrutigerLTW01-67BoldCn" w:hAnsi="FrutigerLTW01-67BoldCn"/>
          <w:color w:val="919295"/>
          <w:sz w:val="21"/>
          <w:szCs w:val="21"/>
          <w:lang w:eastAsia="en-GB"/>
        </w:rPr>
        <w:t xml:space="preserve">Phyllis Jane </w:t>
      </w:r>
      <w:proofErr w:type="spellStart"/>
      <w:r w:rsidRPr="00836EDF">
        <w:rPr>
          <w:rFonts w:ascii="FrutigerLTW01-67BoldCn" w:hAnsi="FrutigerLTW01-67BoldCn"/>
          <w:color w:val="919295"/>
          <w:sz w:val="21"/>
          <w:szCs w:val="21"/>
          <w:lang w:eastAsia="en-GB"/>
        </w:rPr>
        <w:t>Nusz</w:t>
      </w:r>
      <w:proofErr w:type="spellEnd"/>
      <w:r w:rsidRPr="00836EDF">
        <w:rPr>
          <w:rFonts w:ascii="FrutigerLTW01-67BoldCn" w:hAnsi="FrutigerLTW01-67BoldCn"/>
          <w:color w:val="919295"/>
          <w:sz w:val="21"/>
          <w:szCs w:val="21"/>
          <w:lang w:eastAsia="en-GB"/>
        </w:rPr>
        <w:t>, past governor of District 5220 (California, USA)</w:t>
      </w:r>
    </w:p>
    <w:p w:rsidR="00836EDF" w:rsidRPr="00DD7FEE" w:rsidRDefault="00836EDF" w:rsidP="00504A80">
      <w:pPr>
        <w:jc w:val="center"/>
        <w:rPr>
          <w:rFonts w:ascii="Verdana" w:hAnsi="Verdana"/>
          <w:color w:val="000000"/>
          <w:sz w:val="17"/>
          <w:szCs w:val="17"/>
        </w:rPr>
      </w:pPr>
    </w:p>
    <w:tbl>
      <w:tblPr>
        <w:tblStyle w:val="TableGrid"/>
        <w:tblW w:w="0" w:type="auto"/>
        <w:tblLook w:val="04A0" w:firstRow="1" w:lastRow="0" w:firstColumn="1" w:lastColumn="0" w:noHBand="0" w:noVBand="1"/>
      </w:tblPr>
      <w:tblGrid>
        <w:gridCol w:w="5395"/>
        <w:gridCol w:w="5395"/>
      </w:tblGrid>
      <w:tr w:rsidR="00256449" w:rsidTr="00061986">
        <w:tc>
          <w:tcPr>
            <w:tcW w:w="5395" w:type="dxa"/>
            <w:tcBorders>
              <w:top w:val="single" w:sz="4" w:space="0" w:color="auto"/>
              <w:left w:val="nil"/>
              <w:bottom w:val="nil"/>
              <w:right w:val="nil"/>
            </w:tcBorders>
          </w:tcPr>
          <w:p w:rsidR="00256449" w:rsidRDefault="00256449">
            <w:pPr>
              <w:rPr>
                <w:bCs/>
              </w:rPr>
            </w:pPr>
          </w:p>
        </w:tc>
        <w:tc>
          <w:tcPr>
            <w:tcW w:w="5395" w:type="dxa"/>
            <w:tcBorders>
              <w:top w:val="single" w:sz="4" w:space="0" w:color="auto"/>
              <w:left w:val="nil"/>
              <w:bottom w:val="nil"/>
              <w:right w:val="nil"/>
            </w:tcBorders>
          </w:tcPr>
          <w:p w:rsidR="00256449" w:rsidRDefault="00256449">
            <w:pPr>
              <w:rPr>
                <w:bCs/>
              </w:rPr>
            </w:pPr>
          </w:p>
        </w:tc>
      </w:tr>
    </w:tbl>
    <w:p w:rsidR="006121B9" w:rsidRDefault="006121B9">
      <w:pPr>
        <w:rPr>
          <w:bCs/>
        </w:rPr>
      </w:pPr>
    </w:p>
    <w:p w:rsidR="00C73E67" w:rsidRDefault="00FE73F1" w:rsidP="00A31C5C">
      <w:pPr>
        <w:pStyle w:val="Heading1"/>
        <w:pBdr>
          <w:right w:val="single" w:sz="12" w:space="14" w:color="4F81BD"/>
        </w:pBdr>
      </w:pPr>
      <w:r>
        <w:t>Rotary International News</w:t>
      </w:r>
    </w:p>
    <w:p w:rsidR="00671B79" w:rsidRDefault="00671B79" w:rsidP="004B6829">
      <w:pPr>
        <w:rPr>
          <w:rFonts w:ascii="Georgia" w:hAnsi="Georgia"/>
          <w:b/>
          <w:bCs/>
          <w:color w:val="000000"/>
          <w:sz w:val="21"/>
          <w:szCs w:val="21"/>
          <w:shd w:val="clear" w:color="auto" w:fill="FFFFFF"/>
        </w:rPr>
      </w:pPr>
    </w:p>
    <w:p w:rsidR="00671B79" w:rsidRDefault="00671B79" w:rsidP="004B6829">
      <w:pPr>
        <w:rPr>
          <w:rFonts w:ascii="Georgia" w:hAnsi="Georgia"/>
          <w:b/>
          <w:bCs/>
          <w:color w:val="000000"/>
          <w:sz w:val="21"/>
          <w:szCs w:val="21"/>
          <w:shd w:val="clear" w:color="auto" w:fill="FFFFFF"/>
        </w:rPr>
      </w:pPr>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3670304" cy="206692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tlight-Convention-Korea.jpg"/>
                    <pic:cNvPicPr/>
                  </pic:nvPicPr>
                  <pic:blipFill>
                    <a:blip r:embed="rId14">
                      <a:extLst>
                        <a:ext uri="{28A0092B-C50C-407E-A947-70E740481C1C}">
                          <a14:useLocalDpi xmlns:a14="http://schemas.microsoft.com/office/drawing/2010/main" val="0"/>
                        </a:ext>
                      </a:extLst>
                    </a:blip>
                    <a:stretch>
                      <a:fillRect/>
                    </a:stretch>
                  </pic:blipFill>
                  <pic:spPr>
                    <a:xfrm>
                      <a:off x="0" y="0"/>
                      <a:ext cx="3670304" cy="2066925"/>
                    </a:xfrm>
                    <a:prstGeom prst="rect">
                      <a:avLst/>
                    </a:prstGeom>
                  </pic:spPr>
                </pic:pic>
              </a:graphicData>
            </a:graphic>
          </wp:anchor>
        </w:drawing>
      </w:r>
      <w:r>
        <w:rPr>
          <w:rFonts w:ascii="Georgia" w:hAnsi="Georgia"/>
          <w:b/>
          <w:bCs/>
          <w:color w:val="000000"/>
          <w:sz w:val="21"/>
          <w:szCs w:val="21"/>
          <w:shd w:val="clear" w:color="auto" w:fill="FFFFFF"/>
        </w:rPr>
        <w:t>Register for the International Convention in Korea</w:t>
      </w:r>
    </w:p>
    <w:p w:rsidR="00671B79" w:rsidRDefault="00671B79" w:rsidP="00671B79">
      <w:pPr>
        <w:pStyle w:val="Heading3"/>
        <w:shd w:val="clear" w:color="auto" w:fill="FFFFFF"/>
        <w:rPr>
          <w:rFonts w:ascii="FrutigerLTW01-67BoldCn" w:hAnsi="FrutigerLTW01-67BoldCn"/>
          <w:bCs w:val="0"/>
          <w:color w:val="000000"/>
          <w:sz w:val="27"/>
          <w:szCs w:val="27"/>
          <w:lang w:eastAsia="en-GB"/>
        </w:rPr>
      </w:pPr>
      <w:r>
        <w:rPr>
          <w:rFonts w:ascii="FrutigerLTW01-67BoldCn" w:hAnsi="FrutigerLTW01-67BoldCn"/>
          <w:b/>
          <w:bCs w:val="0"/>
          <w:color w:val="000000"/>
        </w:rPr>
        <w:t>Connect with thought leaders</w:t>
      </w:r>
    </w:p>
    <w:p w:rsidR="00671B79" w:rsidRDefault="00671B79" w:rsidP="00671B79">
      <w:pPr>
        <w:pStyle w:val="NormalWeb"/>
        <w:shd w:val="clear" w:color="auto" w:fill="FFFFFF"/>
        <w:rPr>
          <w:rFonts w:ascii="Georgia" w:hAnsi="Georgia"/>
          <w:color w:val="000000"/>
          <w:sz w:val="21"/>
          <w:szCs w:val="21"/>
        </w:rPr>
      </w:pPr>
      <w:r>
        <w:rPr>
          <w:rFonts w:ascii="Georgia" w:hAnsi="Georgia"/>
          <w:color w:val="000000"/>
          <w:sz w:val="21"/>
          <w:szCs w:val="21"/>
        </w:rPr>
        <w:t>Hear from</w:t>
      </w:r>
      <w:r>
        <w:rPr>
          <w:rStyle w:val="apple-converted-space"/>
          <w:rFonts w:ascii="Georgia" w:hAnsi="Georgia"/>
          <w:color w:val="000000"/>
          <w:sz w:val="21"/>
          <w:szCs w:val="21"/>
        </w:rPr>
        <w:t> </w:t>
      </w:r>
      <w:hyperlink r:id="rId15" w:tooltip="Speakers" w:history="1">
        <w:r>
          <w:rPr>
            <w:rStyle w:val="Hyperlink"/>
            <w:rFonts w:ascii="Georgia" w:hAnsi="Georgia"/>
            <w:color w:val="005DAA"/>
            <w:sz w:val="21"/>
            <w:szCs w:val="21"/>
          </w:rPr>
          <w:t>exceptional speakers</w:t>
        </w:r>
      </w:hyperlink>
      <w:r>
        <w:rPr>
          <w:rStyle w:val="apple-converted-space"/>
          <w:rFonts w:ascii="Georgia" w:hAnsi="Georgia"/>
          <w:color w:val="000000"/>
          <w:sz w:val="21"/>
          <w:szCs w:val="21"/>
        </w:rPr>
        <w:t> </w:t>
      </w:r>
      <w:r>
        <w:rPr>
          <w:rFonts w:ascii="Georgia" w:hAnsi="Georgia"/>
          <w:color w:val="000000"/>
          <w:sz w:val="21"/>
          <w:szCs w:val="21"/>
        </w:rPr>
        <w:t>including RI President K.R. Ravindran and other Rotary senior leaders, who will educate and inspire you.</w:t>
      </w:r>
    </w:p>
    <w:p w:rsidR="00FC3C0C" w:rsidRDefault="00671B79" w:rsidP="004B6829">
      <w:pPr>
        <w:rPr>
          <w:rFonts w:ascii="Georgia" w:hAnsi="Georgia"/>
          <w:color w:val="000000"/>
          <w:sz w:val="21"/>
          <w:szCs w:val="21"/>
          <w:shd w:val="clear" w:color="auto" w:fill="FFFFFF"/>
        </w:rPr>
      </w:pPr>
      <w:r w:rsidRPr="00671B79">
        <w:rPr>
          <w:rFonts w:ascii="Georgia" w:hAnsi="Georgia"/>
          <w:b/>
          <w:bCs/>
          <w:color w:val="000000"/>
          <w:sz w:val="21"/>
          <w:szCs w:val="21"/>
          <w:shd w:val="clear" w:color="auto" w:fill="FFFFFF"/>
        </w:rPr>
        <w:t>31 March 2016:</w:t>
      </w:r>
      <w:r w:rsidRPr="00671B79">
        <w:rPr>
          <w:rFonts w:ascii="Georgia" w:hAnsi="Georgia"/>
          <w:color w:val="000000"/>
          <w:sz w:val="21"/>
          <w:szCs w:val="21"/>
          <w:shd w:val="clear" w:color="auto" w:fill="FFFFFF"/>
        </w:rPr>
        <w:t> Preregistration discount ends</w:t>
      </w:r>
      <w:r w:rsidRPr="00671B79">
        <w:rPr>
          <w:rFonts w:ascii="Georgia" w:hAnsi="Georgia"/>
          <w:color w:val="000000"/>
          <w:sz w:val="21"/>
          <w:szCs w:val="21"/>
        </w:rPr>
        <w:br/>
      </w:r>
      <w:r w:rsidRPr="00671B79">
        <w:rPr>
          <w:rFonts w:ascii="Georgia" w:hAnsi="Georgia"/>
          <w:b/>
          <w:bCs/>
          <w:color w:val="000000"/>
          <w:sz w:val="21"/>
          <w:szCs w:val="21"/>
          <w:shd w:val="clear" w:color="auto" w:fill="FFFFFF"/>
        </w:rPr>
        <w:t>30 April 2016:</w:t>
      </w:r>
      <w:r w:rsidRPr="00671B79">
        <w:rPr>
          <w:rFonts w:ascii="Georgia" w:hAnsi="Georgia"/>
          <w:color w:val="000000"/>
          <w:sz w:val="21"/>
          <w:szCs w:val="21"/>
          <w:shd w:val="clear" w:color="auto" w:fill="FFFFFF"/>
        </w:rPr>
        <w:t> Registration/ticket cancellation deadline</w:t>
      </w:r>
      <w:r w:rsidRPr="00671B79">
        <w:rPr>
          <w:rFonts w:ascii="Georgia" w:hAnsi="Georgia"/>
          <w:color w:val="000000"/>
          <w:sz w:val="21"/>
          <w:szCs w:val="21"/>
        </w:rPr>
        <w:br/>
      </w:r>
      <w:r w:rsidRPr="00671B79">
        <w:rPr>
          <w:rFonts w:ascii="Georgia" w:hAnsi="Georgia"/>
          <w:b/>
          <w:bCs/>
          <w:color w:val="000000"/>
          <w:sz w:val="21"/>
          <w:szCs w:val="21"/>
          <w:shd w:val="clear" w:color="auto" w:fill="FFFFFF"/>
        </w:rPr>
        <w:t>1 June 2016:</w:t>
      </w:r>
      <w:r w:rsidRPr="00671B79">
        <w:rPr>
          <w:rFonts w:ascii="Georgia" w:hAnsi="Georgia"/>
          <w:color w:val="000000"/>
          <w:sz w:val="21"/>
          <w:szCs w:val="21"/>
          <w:shd w:val="clear" w:color="auto" w:fill="FFFFFF"/>
        </w:rPr>
        <w:t> Online registration ends; deadline for cancellations due to visa denial</w:t>
      </w:r>
      <w:r>
        <w:rPr>
          <w:rFonts w:ascii="Georgia" w:hAnsi="Georgia"/>
          <w:color w:val="000000"/>
          <w:sz w:val="21"/>
          <w:szCs w:val="21"/>
          <w:shd w:val="clear" w:color="auto" w:fill="FFFFFF"/>
        </w:rPr>
        <w:t>.</w:t>
      </w:r>
    </w:p>
    <w:p w:rsidR="00671B79" w:rsidRDefault="00671B79" w:rsidP="004B6829">
      <w:pPr>
        <w:rPr>
          <w:rFonts w:ascii="Georgia" w:hAnsi="Georgia"/>
          <w:color w:val="000000"/>
          <w:sz w:val="21"/>
          <w:szCs w:val="21"/>
          <w:shd w:val="clear" w:color="auto" w:fill="FFFFFF"/>
        </w:rPr>
      </w:pPr>
    </w:p>
    <w:p w:rsidR="00641309" w:rsidRDefault="00641309" w:rsidP="00641309">
      <w:pPr>
        <w:pStyle w:val="Heading3"/>
        <w:rPr>
          <w:lang w:eastAsia="en-GB"/>
        </w:rPr>
      </w:pPr>
      <w:r>
        <w:lastRenderedPageBreak/>
        <w:t>UNESCO-IHE SCHOLARSHIP APPLICATIONS NOW AVAILABLE</w:t>
      </w:r>
    </w:p>
    <w:p w:rsidR="00641309" w:rsidRDefault="00641309" w:rsidP="00641309">
      <w:pPr>
        <w:pStyle w:val="NormalWeb"/>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The Rotary Foundation and UNESCO-IHE Institute for Water Education are offering up to 10 scholarships for graduate study at UNESCO-IHE's Delft campus in the Netherlands. The aim is to increase the number of trained professionals who can devise, plan, and implement water and sanitation solutions in developing areas. The scholarships also are designed to promote long-term relationships between Rotary members and skilled water and sanitation professionals.</w:t>
      </w:r>
    </w:p>
    <w:p w:rsidR="00641309" w:rsidRDefault="00641309" w:rsidP="00641309">
      <w:pPr>
        <w:pStyle w:val="NormalWeb"/>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Scholars will receive a Master of Science degree in urban water and sanitation, water management, or water science and engineering.</w:t>
      </w:r>
      <w:r>
        <w:rPr>
          <w:rStyle w:val="apple-converted-space"/>
          <w:rFonts w:ascii="Georgia" w:hAnsi="Georgia"/>
          <w:color w:val="000000"/>
          <w:sz w:val="21"/>
          <w:szCs w:val="21"/>
        </w:rPr>
        <w:t> </w:t>
      </w:r>
      <w:r>
        <w:rPr>
          <w:rStyle w:val="Strong"/>
          <w:rFonts w:ascii="Georgia" w:hAnsi="Georgia"/>
          <w:color w:val="000000"/>
          <w:sz w:val="21"/>
          <w:szCs w:val="21"/>
        </w:rPr>
        <w:t>The application deadline is 15 June</w:t>
      </w:r>
      <w:r>
        <w:rPr>
          <w:rFonts w:ascii="Georgia" w:hAnsi="Georgia"/>
          <w:color w:val="000000"/>
          <w:sz w:val="21"/>
          <w:szCs w:val="21"/>
        </w:rPr>
        <w:t>.</w:t>
      </w:r>
    </w:p>
    <w:p w:rsidR="00641309" w:rsidRDefault="00641309" w:rsidP="00641309">
      <w:pPr>
        <w:pStyle w:val="NormalWeb"/>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Review the</w:t>
      </w:r>
      <w:r>
        <w:rPr>
          <w:rStyle w:val="apple-converted-space"/>
          <w:rFonts w:ascii="Georgia" w:hAnsi="Georgia"/>
          <w:color w:val="000000"/>
          <w:sz w:val="21"/>
          <w:szCs w:val="21"/>
        </w:rPr>
        <w:t> </w:t>
      </w:r>
      <w:hyperlink r:id="rId16" w:history="1">
        <w:r>
          <w:rPr>
            <w:rStyle w:val="Hyperlink"/>
            <w:rFonts w:ascii="Georgia" w:hAnsi="Georgia"/>
            <w:color w:val="005DAA"/>
            <w:sz w:val="21"/>
            <w:szCs w:val="21"/>
            <w:u w:val="none"/>
          </w:rPr>
          <w:t>application toolkit</w:t>
        </w:r>
      </w:hyperlink>
      <w:r>
        <w:rPr>
          <w:rStyle w:val="apple-converted-space"/>
          <w:rFonts w:ascii="Georgia" w:hAnsi="Georgia"/>
          <w:color w:val="000000"/>
          <w:sz w:val="21"/>
          <w:szCs w:val="21"/>
        </w:rPr>
        <w:t> </w:t>
      </w:r>
      <w:r>
        <w:rPr>
          <w:rFonts w:ascii="Georgia" w:hAnsi="Georgia"/>
          <w:color w:val="000000"/>
          <w:sz w:val="21"/>
          <w:szCs w:val="21"/>
        </w:rPr>
        <w:t>and</w:t>
      </w:r>
      <w:r>
        <w:rPr>
          <w:rStyle w:val="apple-converted-space"/>
          <w:rFonts w:ascii="Georgia" w:hAnsi="Georgia"/>
          <w:color w:val="000000"/>
          <w:sz w:val="21"/>
          <w:szCs w:val="21"/>
        </w:rPr>
        <w:t> </w:t>
      </w:r>
      <w:hyperlink r:id="rId17" w:history="1">
        <w:r>
          <w:rPr>
            <w:rStyle w:val="Hyperlink"/>
            <w:rFonts w:ascii="Georgia" w:hAnsi="Georgia"/>
            <w:color w:val="005DAA"/>
            <w:sz w:val="21"/>
            <w:szCs w:val="21"/>
            <w:u w:val="none"/>
          </w:rPr>
          <w:t>scholarship terms and conditions</w:t>
        </w:r>
      </w:hyperlink>
      <w:r>
        <w:rPr>
          <w:rFonts w:ascii="Georgia" w:hAnsi="Georgia"/>
          <w:color w:val="000000"/>
          <w:sz w:val="21"/>
          <w:szCs w:val="21"/>
        </w:rPr>
        <w:t>.</w:t>
      </w:r>
    </w:p>
    <w:p w:rsidR="00F34334" w:rsidRDefault="00F34334" w:rsidP="00835F0F"/>
    <w:p w:rsidR="00DA1C9E" w:rsidRDefault="004D41B4" w:rsidP="003A448E">
      <w:pPr>
        <w:pStyle w:val="Heading3"/>
      </w:pPr>
      <w:r>
        <w:t>Calendar</w:t>
      </w:r>
      <w:r w:rsidR="00DA1C9E">
        <w:t>:</w:t>
      </w:r>
    </w:p>
    <w:p w:rsidR="00F3734B" w:rsidRDefault="00F3734B" w:rsidP="00836EDF">
      <w:pPr>
        <w:pStyle w:val="NormalWeb"/>
        <w:shd w:val="clear" w:color="auto" w:fill="FFFFFF"/>
        <w:spacing w:before="274" w:beforeAutospacing="0" w:after="274" w:afterAutospacing="0" w:line="343" w:lineRule="atLeast"/>
        <w:rPr>
          <w:rStyle w:val="Hyperlink"/>
          <w:rFonts w:ascii="Georgia" w:hAnsi="Georgia"/>
          <w:color w:val="005DAA"/>
          <w:sz w:val="21"/>
          <w:szCs w:val="21"/>
        </w:rPr>
      </w:pPr>
      <w:r>
        <w:rPr>
          <w:rFonts w:ascii="Georgia" w:hAnsi="Georgia"/>
          <w:color w:val="000000"/>
          <w:sz w:val="21"/>
          <w:szCs w:val="21"/>
        </w:rPr>
        <w:t>31 March — Preregistration discount ends for</w:t>
      </w:r>
      <w:r>
        <w:rPr>
          <w:rStyle w:val="apple-converted-space"/>
          <w:rFonts w:ascii="Georgia" w:hAnsi="Georgia"/>
          <w:color w:val="000000"/>
          <w:sz w:val="21"/>
          <w:szCs w:val="21"/>
        </w:rPr>
        <w:t> </w:t>
      </w:r>
      <w:hyperlink r:id="rId18" w:tgtFrame="_blank" w:history="1">
        <w:r>
          <w:rPr>
            <w:rStyle w:val="Hyperlink"/>
            <w:rFonts w:ascii="Georgia" w:hAnsi="Georgia"/>
            <w:color w:val="005DAA"/>
            <w:sz w:val="21"/>
            <w:szCs w:val="21"/>
          </w:rPr>
          <w:t>Rotary International Convention</w:t>
        </w:r>
      </w:hyperlink>
    </w:p>
    <w:p w:rsidR="002673F4" w:rsidRDefault="002673F4" w:rsidP="00836EDF">
      <w:pPr>
        <w:pStyle w:val="NormalWeb"/>
        <w:shd w:val="clear" w:color="auto" w:fill="FFFFFF"/>
        <w:spacing w:before="274" w:beforeAutospacing="0" w:after="274" w:afterAutospacing="0" w:line="343" w:lineRule="atLeast"/>
        <w:rPr>
          <w:rStyle w:val="Hyperlink"/>
          <w:rFonts w:ascii="Georgia" w:hAnsi="Georgia"/>
          <w:color w:val="005DAA"/>
          <w:sz w:val="21"/>
          <w:szCs w:val="21"/>
          <w:shd w:val="clear" w:color="auto" w:fill="FFFFFF"/>
        </w:rPr>
      </w:pPr>
      <w:r>
        <w:rPr>
          <w:rFonts w:ascii="Georgia" w:hAnsi="Georgia"/>
          <w:color w:val="000000"/>
          <w:sz w:val="21"/>
          <w:szCs w:val="21"/>
          <w:shd w:val="clear" w:color="auto" w:fill="FFFFFF"/>
        </w:rPr>
        <w:t>1 April — Deadline to report activities to earn a Presidential Citation for</w:t>
      </w:r>
      <w:r>
        <w:rPr>
          <w:rStyle w:val="apple-converted-space"/>
          <w:rFonts w:ascii="Georgia" w:hAnsi="Georgia"/>
          <w:color w:val="000000"/>
          <w:sz w:val="21"/>
          <w:szCs w:val="21"/>
          <w:shd w:val="clear" w:color="auto" w:fill="FFFFFF"/>
        </w:rPr>
        <w:t> </w:t>
      </w:r>
      <w:hyperlink r:id="rId19" w:tooltip="Presidential citation for Rotary clubs" w:history="1">
        <w:r>
          <w:rPr>
            <w:rStyle w:val="Hyperlink"/>
            <w:rFonts w:ascii="Georgia" w:hAnsi="Georgia"/>
            <w:color w:val="005DAA"/>
            <w:sz w:val="21"/>
            <w:szCs w:val="21"/>
            <w:shd w:val="clear" w:color="auto" w:fill="FFFFFF"/>
          </w:rPr>
          <w:t>Rotary</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and</w:t>
      </w:r>
      <w:r>
        <w:rPr>
          <w:rStyle w:val="apple-converted-space"/>
          <w:rFonts w:ascii="Georgia" w:hAnsi="Georgia"/>
          <w:color w:val="000000"/>
          <w:sz w:val="21"/>
          <w:szCs w:val="21"/>
          <w:shd w:val="clear" w:color="auto" w:fill="FFFFFF"/>
        </w:rPr>
        <w:t> </w:t>
      </w:r>
      <w:hyperlink r:id="rId20" w:tooltip="Presidential citation for Rotaract clubs" w:history="1">
        <w:r>
          <w:rPr>
            <w:rStyle w:val="Hyperlink"/>
            <w:rFonts w:ascii="Georgia" w:hAnsi="Georgia"/>
            <w:color w:val="005DAA"/>
            <w:sz w:val="21"/>
            <w:szCs w:val="21"/>
            <w:shd w:val="clear" w:color="auto" w:fill="FFFFFF"/>
          </w:rPr>
          <w:t>Rotaract clubs</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10-15 April —</w:t>
      </w:r>
      <w:r>
        <w:rPr>
          <w:rStyle w:val="apple-converted-space"/>
          <w:rFonts w:ascii="Georgia" w:hAnsi="Georgia"/>
          <w:color w:val="000000"/>
          <w:sz w:val="21"/>
          <w:szCs w:val="21"/>
        </w:rPr>
        <w:t> </w:t>
      </w:r>
      <w:hyperlink r:id="rId21" w:tooltip="Council on Legislation" w:history="1">
        <w:r>
          <w:rPr>
            <w:rStyle w:val="Hyperlink"/>
            <w:rFonts w:ascii="Georgia" w:hAnsi="Georgia"/>
            <w:color w:val="005DAA"/>
            <w:sz w:val="21"/>
            <w:szCs w:val="21"/>
          </w:rPr>
          <w:t>Council on Legislation</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15 April — Deadline to report activities to earn a Presidential Citation for</w:t>
      </w:r>
      <w:r>
        <w:rPr>
          <w:rStyle w:val="apple-converted-space"/>
          <w:rFonts w:ascii="Georgia" w:hAnsi="Georgia"/>
          <w:color w:val="000000"/>
          <w:sz w:val="21"/>
          <w:szCs w:val="21"/>
        </w:rPr>
        <w:t> </w:t>
      </w:r>
      <w:hyperlink r:id="rId22" w:tooltip="Presidential citation for Interact clubs" w:history="1">
        <w:r>
          <w:rPr>
            <w:rStyle w:val="Hyperlink"/>
            <w:rFonts w:ascii="Georgia" w:hAnsi="Georgia"/>
            <w:color w:val="005DAA"/>
            <w:sz w:val="21"/>
            <w:szCs w:val="21"/>
          </w:rPr>
          <w:t>Interact clubs</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sidRPr="007B1BDB">
        <w:rPr>
          <w:rFonts w:ascii="Georgia" w:hAnsi="Georgia"/>
          <w:i/>
          <w:color w:val="000000"/>
          <w:sz w:val="21"/>
          <w:szCs w:val="21"/>
        </w:rPr>
        <w:t>30 A</w:t>
      </w:r>
      <w:r>
        <w:rPr>
          <w:rFonts w:ascii="Georgia" w:hAnsi="Georgia"/>
          <w:color w:val="000000"/>
          <w:sz w:val="21"/>
          <w:szCs w:val="21"/>
        </w:rPr>
        <w:t>pril — Registration/ticket cancellation deadline for</w:t>
      </w:r>
      <w:r>
        <w:rPr>
          <w:rStyle w:val="apple-converted-space"/>
          <w:rFonts w:ascii="Georgia" w:hAnsi="Georgia"/>
          <w:color w:val="000000"/>
          <w:sz w:val="21"/>
          <w:szCs w:val="21"/>
        </w:rPr>
        <w:t> </w:t>
      </w:r>
      <w:hyperlink r:id="rId23" w:tgtFrame="_blank" w:history="1">
        <w:r>
          <w:rPr>
            <w:rStyle w:val="Hyperlink"/>
            <w:rFonts w:ascii="Georgia" w:hAnsi="Georgia"/>
            <w:color w:val="005DAA"/>
            <w:sz w:val="21"/>
            <w:szCs w:val="21"/>
          </w:rPr>
          <w:t>Rotary International Convention</w:t>
        </w:r>
      </w:hyperlink>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p w:rsidR="00101B59" w:rsidRPr="00690AF7" w:rsidRDefault="00E2383E" w:rsidP="00E2383E">
      <w:pPr>
        <w:pStyle w:val="Heading3"/>
      </w:pPr>
      <w:bookmarkStart w:id="2" w:name="_GoBack"/>
      <w:bookmarkEnd w:id="2"/>
      <w:r>
        <w:lastRenderedPageBreak/>
        <w:t>Rotary Story of the week</w:t>
      </w: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671B79" w:rsidRDefault="00671B79" w:rsidP="00671B79">
            <w:pPr>
              <w:pStyle w:val="Heading4"/>
              <w:rPr>
                <w:lang w:eastAsia="en-GB"/>
              </w:rPr>
            </w:pPr>
            <w:r>
              <w:t>The clean water and sanitation crisis: How we can do better</w:t>
            </w:r>
            <w:r>
              <w:t xml:space="preserve"> by John Hewko</w:t>
            </w:r>
          </w:p>
          <w:p w:rsidR="00671B79" w:rsidRDefault="00671B79" w:rsidP="00671B79"/>
          <w:p w:rsidR="00855269" w:rsidRDefault="00855269" w:rsidP="00671B79">
            <w:r>
              <w:rPr>
                <w:noProof/>
                <w:lang w:eastAsia="en-GB"/>
              </w:rPr>
              <w:drawing>
                <wp:anchor distT="0" distB="0" distL="114300" distR="114300" simplePos="0" relativeHeight="251660288" behindDoc="0" locked="0" layoutInCell="1" allowOverlap="1">
                  <wp:simplePos x="0" y="0"/>
                  <wp:positionH relativeFrom="column">
                    <wp:posOffset>2540</wp:posOffset>
                  </wp:positionH>
                  <wp:positionV relativeFrom="paragraph">
                    <wp:posOffset>-635</wp:posOffset>
                  </wp:positionV>
                  <wp:extent cx="2266950" cy="151290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83432_983947511698487_5310342489560381986_n.jpg"/>
                          <pic:cNvPicPr/>
                        </pic:nvPicPr>
                        <pic:blipFill>
                          <a:blip r:embed="rId24">
                            <a:extLst>
                              <a:ext uri="{28A0092B-C50C-407E-A947-70E740481C1C}">
                                <a14:useLocalDpi xmlns:a14="http://schemas.microsoft.com/office/drawing/2010/main" val="0"/>
                              </a:ext>
                            </a:extLst>
                          </a:blip>
                          <a:stretch>
                            <a:fillRect/>
                          </a:stretch>
                        </pic:blipFill>
                        <pic:spPr>
                          <a:xfrm>
                            <a:off x="0" y="0"/>
                            <a:ext cx="2266950" cy="1512901"/>
                          </a:xfrm>
                          <a:prstGeom prst="rect">
                            <a:avLst/>
                          </a:prstGeom>
                        </pic:spPr>
                      </pic:pic>
                    </a:graphicData>
                  </a:graphic>
                </wp:anchor>
              </w:drawing>
            </w:r>
          </w:p>
          <w:p w:rsidR="00671B79" w:rsidRPr="00671B79" w:rsidRDefault="00671B79" w:rsidP="00671B79">
            <w:pPr>
              <w:rPr>
                <w:lang w:eastAsia="en-GB"/>
              </w:rPr>
            </w:pPr>
            <w:r w:rsidRPr="00671B79">
              <w:rPr>
                <w:lang w:eastAsia="en-GB"/>
              </w:rPr>
              <w:t>What can service organizations do about this? We know that only improving infrastructure is not enough for sustainable water, sanitation and hygiene improvements.</w:t>
            </w:r>
          </w:p>
          <w:p w:rsidR="00671B79" w:rsidRDefault="00671B79" w:rsidP="00671B79">
            <w:pPr>
              <w:rPr>
                <w:lang w:eastAsia="en-GB"/>
              </w:rPr>
            </w:pPr>
            <w:r w:rsidRPr="00671B79">
              <w:rPr>
                <w:lang w:eastAsia="en-GB"/>
              </w:rPr>
              <w:t>Instead, for WASH programming that has a lasting impact, it needs to observe several principles: to work with governments to ensure affordable, high-quality services that last generations; investing in people not just hardware; investing in systemic change; spending more time collecting data on what works than we do on writing success stories; measuring success in terms of how many communities have water and sanitation services over time; and learning from past failures.</w:t>
            </w:r>
          </w:p>
          <w:p w:rsidR="00671B79" w:rsidRDefault="00671B79" w:rsidP="00671B79">
            <w:pPr>
              <w:rPr>
                <w:shd w:val="clear" w:color="auto" w:fill="FFFFFF"/>
              </w:rPr>
            </w:pPr>
            <w:r>
              <w:rPr>
                <w:shd w:val="clear" w:color="auto" w:fill="FFFFFF"/>
              </w:rPr>
              <w:t>This is why Rotary’s WASH in Schools Target Challenge aims to engage civic leaders (Rotarians) through a structured step-by-step approach that expands on two existing, proven models to improve not only basic education and literacy, but also water and sanitation. This hybrid challenge will pursue one overarching goal: to enhance the quality of education through teacher capacity building and curriculum enhancement, while improving access to safe water, sanitation facilities and hygiene programming.</w:t>
            </w:r>
          </w:p>
          <w:p w:rsidR="00671B79" w:rsidRDefault="00671B79" w:rsidP="00671B79">
            <w:pPr>
              <w:rPr>
                <w:shd w:val="clear" w:color="auto" w:fill="FFFFFF"/>
              </w:rPr>
            </w:pPr>
            <w:r>
              <w:rPr>
                <w:shd w:val="clear" w:color="auto" w:fill="FFFFFF"/>
              </w:rPr>
              <w:t xml:space="preserve">More </w:t>
            </w:r>
            <w:r w:rsidRPr="00671B79">
              <w:rPr>
                <w:shd w:val="clear" w:color="auto" w:fill="FFFFFF"/>
              </w:rPr>
              <w:t>http://bit.ly/1MDsQMC</w:t>
            </w:r>
          </w:p>
          <w:p w:rsidR="00671B79" w:rsidRDefault="00671B79" w:rsidP="00671B79">
            <w:pPr>
              <w:rPr>
                <w:shd w:val="clear" w:color="auto" w:fill="FFFFFF"/>
              </w:rPr>
            </w:pPr>
          </w:p>
          <w:p w:rsidR="00671B79" w:rsidRDefault="00671B79" w:rsidP="00671B79">
            <w:pPr>
              <w:rPr>
                <w:lang w:eastAsia="en-GB"/>
              </w:rPr>
            </w:pPr>
            <w:r w:rsidRPr="00671B79">
              <w:t>John Hewko is the general secretary of Rotary International and The Rotary Foundation. Before joining Rotary in 2011, he was vice president of operations and compact development at the Millennium Challenge Corporation (MCC), a U.S. government agency established to deliver foreign assistance in a new and innovative manner</w:t>
            </w:r>
            <w:r>
              <w:rPr>
                <w:rFonts w:ascii="Arial" w:hAnsi="Arial" w:cs="Arial"/>
                <w:color w:val="333333"/>
                <w:sz w:val="23"/>
                <w:szCs w:val="23"/>
                <w:shd w:val="clear" w:color="auto" w:fill="FFFFFF"/>
              </w:rPr>
              <w:t>.</w:t>
            </w:r>
          </w:p>
          <w:p w:rsidR="00671B79" w:rsidRPr="00671B79" w:rsidRDefault="00671B79" w:rsidP="00671B79">
            <w:pPr>
              <w:rPr>
                <w:lang w:eastAsia="en-GB"/>
              </w:rPr>
            </w:pPr>
            <w:r w:rsidRPr="00671B79">
              <w:rPr>
                <w:lang w:eastAsia="en-GB"/>
              </w:rPr>
              <w:t>One in nine people lack access to safe water, and the number of people who own a mobile phone exceeds the number who has a toilet.</w:t>
            </w:r>
          </w:p>
          <w:p w:rsidR="00671B79" w:rsidRPr="00671B79" w:rsidRDefault="00671B79" w:rsidP="00671B79">
            <w:pPr>
              <w:rPr>
                <w:lang w:eastAsia="en-GB"/>
              </w:rPr>
            </w:pPr>
          </w:p>
          <w:p w:rsidR="00A31C5C" w:rsidRPr="00CF080C" w:rsidRDefault="00A31C5C" w:rsidP="00536901">
            <w:pPr>
              <w:rPr>
                <w:bCs/>
              </w:rPr>
            </w:pPr>
          </w:p>
        </w:tc>
      </w:tr>
    </w:tbl>
    <w:bookmarkEnd w:id="0"/>
    <w:bookmarkEnd w:id="1"/>
    <w:p w:rsidR="00690AF7" w:rsidRDefault="00690AF7" w:rsidP="005C6BB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F43B76" w:rsidRDefault="00F43B76" w:rsidP="00F43B76">
      <w:pPr>
        <w:rPr>
          <w:rFonts w:ascii="Times New Roman" w:hAnsi="Times New Roman"/>
          <w:color w:val="auto"/>
          <w:lang w:eastAsia="en-GB"/>
        </w:rPr>
      </w:pPr>
    </w:p>
    <w:p w:rsidR="007B1BDB" w:rsidRDefault="007B1BDB" w:rsidP="007B1BDB">
      <w:pPr>
        <w:rPr>
          <w:bCs/>
        </w:rPr>
      </w:pPr>
    </w:p>
    <w:p w:rsidR="007B1BDB" w:rsidRDefault="007B1BDB" w:rsidP="007B1BDB">
      <w:pPr>
        <w:jc w:val="center"/>
        <w:rPr>
          <w:color w:val="auto"/>
          <w:sz w:val="22"/>
          <w:szCs w:val="21"/>
          <w:lang w:eastAsia="en-GB"/>
        </w:rPr>
      </w:pPr>
      <w:r>
        <w:t xml:space="preserve">Humans have a tendency to fall prey to the illusion that their economy is at the very center of the universe, forgetting that the biosphere is what ultimately sustains all systems, both man-made and natural. In this </w:t>
      </w:r>
      <w:r>
        <w:lastRenderedPageBreak/>
        <w:t>sense, ‘environmental issues’ are not about saving the planet -- it will always survive and evolve with new combinations of atoms --but about the prosperous development of our own species.</w:t>
      </w:r>
    </w:p>
    <w:p w:rsidR="007B1BDB" w:rsidRDefault="007B1BDB" w:rsidP="007B1BDB">
      <w:pPr>
        <w:jc w:val="center"/>
      </w:pPr>
    </w:p>
    <w:p w:rsidR="007B1BDB" w:rsidRDefault="007B1BDB" w:rsidP="007B1BDB">
      <w:pPr>
        <w:jc w:val="center"/>
      </w:pPr>
      <w:r>
        <w:t xml:space="preserve">*** Carl </w:t>
      </w:r>
      <w:proofErr w:type="spellStart"/>
      <w:r>
        <w:t>Folke</w:t>
      </w:r>
      <w:proofErr w:type="spellEnd"/>
      <w:r>
        <w:t xml:space="preserve"> Science Director of the Stockholm Resilience Centre at Stockholm University ***</w:t>
      </w:r>
    </w:p>
    <w:p w:rsidR="007B1BDB" w:rsidRDefault="007B1BDB" w:rsidP="00F43B76">
      <w:pPr>
        <w:rPr>
          <w:rFonts w:ascii="Times New Roman" w:hAnsi="Times New Roman"/>
          <w:color w:val="auto"/>
          <w:lang w:eastAsia="en-GB"/>
        </w:rPr>
      </w:pPr>
    </w:p>
    <w:p w:rsidR="003E3877" w:rsidRDefault="00C54FF1" w:rsidP="00E17BC6">
      <w:pPr>
        <w:pStyle w:val="Heading3"/>
      </w:pPr>
      <w:r>
        <w:t xml:space="preserve">Nepali holidays in April </w:t>
      </w:r>
    </w:p>
    <w:p w:rsidR="00E17BC6" w:rsidRDefault="00E17BC6" w:rsidP="00E17BC6"/>
    <w:p w:rsidR="00F3734B" w:rsidRDefault="00F3734B" w:rsidP="00E17BC6"/>
    <w:p w:rsidR="0084317B" w:rsidRDefault="0084317B" w:rsidP="00E17BC6"/>
    <w:p w:rsidR="00E17BC6" w:rsidRPr="00E17BC6" w:rsidRDefault="00E17BC6" w:rsidP="00E17BC6"/>
    <w:p w:rsidR="000F7FC6" w:rsidRDefault="000F7FC6" w:rsidP="000F7FC6">
      <w:pPr>
        <w:jc w:val="center"/>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5"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6"/>
      <w:footerReference w:type="default" r:id="rId27"/>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18B" w:rsidRDefault="005D018B">
      <w:r>
        <w:separator/>
      </w:r>
    </w:p>
  </w:endnote>
  <w:endnote w:type="continuationSeparator" w:id="0">
    <w:p w:rsidR="005D018B" w:rsidRDefault="005D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FrutigerLTW01-67BoldC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836EDF">
          <w:rPr>
            <w:noProof/>
          </w:rPr>
          <w:t>4</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18B" w:rsidRDefault="005D018B">
      <w:r>
        <w:separator/>
      </w:r>
    </w:p>
  </w:footnote>
  <w:footnote w:type="continuationSeparator" w:id="0">
    <w:p w:rsidR="005D018B" w:rsidRDefault="005D01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5">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6">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6">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2">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6">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8"/>
  </w:num>
  <w:num w:numId="2">
    <w:abstractNumId w:val="7"/>
  </w:num>
  <w:num w:numId="3">
    <w:abstractNumId w:val="11"/>
  </w:num>
  <w:num w:numId="4">
    <w:abstractNumId w:val="17"/>
  </w:num>
  <w:num w:numId="5">
    <w:abstractNumId w:val="2"/>
  </w:num>
  <w:num w:numId="6">
    <w:abstractNumId w:val="15"/>
  </w:num>
  <w:num w:numId="7">
    <w:abstractNumId w:val="8"/>
  </w:num>
  <w:num w:numId="8">
    <w:abstractNumId w:val="3"/>
  </w:num>
  <w:num w:numId="9">
    <w:abstractNumId w:val="24"/>
  </w:num>
  <w:num w:numId="10">
    <w:abstractNumId w:val="26"/>
  </w:num>
  <w:num w:numId="11">
    <w:abstractNumId w:val="5"/>
  </w:num>
  <w:num w:numId="12">
    <w:abstractNumId w:val="20"/>
  </w:num>
  <w:num w:numId="13">
    <w:abstractNumId w:val="33"/>
  </w:num>
  <w:num w:numId="14">
    <w:abstractNumId w:val="21"/>
  </w:num>
  <w:num w:numId="15">
    <w:abstractNumId w:val="30"/>
  </w:num>
  <w:num w:numId="16">
    <w:abstractNumId w:val="12"/>
  </w:num>
  <w:num w:numId="17">
    <w:abstractNumId w:val="25"/>
  </w:num>
  <w:num w:numId="18">
    <w:abstractNumId w:val="1"/>
  </w:num>
  <w:num w:numId="19">
    <w:abstractNumId w:val="19"/>
  </w:num>
  <w:num w:numId="20">
    <w:abstractNumId w:val="9"/>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7"/>
  </w:num>
  <w:num w:numId="24">
    <w:abstractNumId w:val="1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6"/>
  </w:num>
  <w:num w:numId="28">
    <w:abstractNumId w:val="16"/>
  </w:num>
  <w:num w:numId="29">
    <w:abstractNumId w:val="23"/>
  </w:num>
  <w:num w:numId="30">
    <w:abstractNumId w:val="16"/>
  </w:num>
  <w:num w:numId="31">
    <w:abstractNumId w:val="28"/>
  </w:num>
  <w:num w:numId="32">
    <w:abstractNumId w:val="31"/>
  </w:num>
  <w:num w:numId="33">
    <w:abstractNumId w:val="35"/>
  </w:num>
  <w:num w:numId="34">
    <w:abstractNumId w:val="4"/>
  </w:num>
  <w:num w:numId="35">
    <w:abstractNumId w:val="29"/>
  </w:num>
  <w:num w:numId="36">
    <w:abstractNumId w:val="32"/>
  </w:num>
  <w:num w:numId="37">
    <w:abstractNumId w:val="1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1D81"/>
    <w:rsid w:val="000120EA"/>
    <w:rsid w:val="000125D7"/>
    <w:rsid w:val="00012871"/>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468C"/>
    <w:rsid w:val="000B62F9"/>
    <w:rsid w:val="000B6764"/>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4105"/>
    <w:rsid w:val="000D5FE7"/>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9EB"/>
    <w:rsid w:val="00174C46"/>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6244"/>
    <w:rsid w:val="0026633A"/>
    <w:rsid w:val="002668F1"/>
    <w:rsid w:val="002673F4"/>
    <w:rsid w:val="00267823"/>
    <w:rsid w:val="00271C48"/>
    <w:rsid w:val="00272B35"/>
    <w:rsid w:val="002745D0"/>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2B14"/>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5364"/>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7869"/>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0EE2"/>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BC9"/>
    <w:rsid w:val="00607307"/>
    <w:rsid w:val="006076A2"/>
    <w:rsid w:val="00607B45"/>
    <w:rsid w:val="00610944"/>
    <w:rsid w:val="00611A3E"/>
    <w:rsid w:val="00611DA7"/>
    <w:rsid w:val="006121B9"/>
    <w:rsid w:val="0061273C"/>
    <w:rsid w:val="00612826"/>
    <w:rsid w:val="00614636"/>
    <w:rsid w:val="00616D39"/>
    <w:rsid w:val="00620389"/>
    <w:rsid w:val="0062056B"/>
    <w:rsid w:val="00620CE4"/>
    <w:rsid w:val="00621213"/>
    <w:rsid w:val="0062168D"/>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80C"/>
    <w:rsid w:val="00671B79"/>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040E"/>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6BA1"/>
    <w:rsid w:val="00A2031D"/>
    <w:rsid w:val="00A21D3C"/>
    <w:rsid w:val="00A21E14"/>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C61"/>
    <w:rsid w:val="00A82FFC"/>
    <w:rsid w:val="00A83053"/>
    <w:rsid w:val="00A8364B"/>
    <w:rsid w:val="00A83E96"/>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362F"/>
    <w:rsid w:val="00AB4336"/>
    <w:rsid w:val="00AB48CE"/>
    <w:rsid w:val="00AB4AB3"/>
    <w:rsid w:val="00AB4B5B"/>
    <w:rsid w:val="00AB524E"/>
    <w:rsid w:val="00AC1F87"/>
    <w:rsid w:val="00AC21E7"/>
    <w:rsid w:val="00AC2625"/>
    <w:rsid w:val="00AC30A5"/>
    <w:rsid w:val="00AC4608"/>
    <w:rsid w:val="00AC5B8C"/>
    <w:rsid w:val="00AC6779"/>
    <w:rsid w:val="00AC69D8"/>
    <w:rsid w:val="00AC7240"/>
    <w:rsid w:val="00AC7C77"/>
    <w:rsid w:val="00AD0A20"/>
    <w:rsid w:val="00AD0D38"/>
    <w:rsid w:val="00AD0DE1"/>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3666"/>
    <w:rsid w:val="00B14348"/>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41"/>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6BBA"/>
    <w:rsid w:val="00F67D2E"/>
    <w:rsid w:val="00F701E2"/>
    <w:rsid w:val="00F70C19"/>
    <w:rsid w:val="00F71D01"/>
    <w:rsid w:val="00F723AE"/>
    <w:rsid w:val="00F72C77"/>
    <w:rsid w:val="00F72DFE"/>
    <w:rsid w:val="00F737DB"/>
    <w:rsid w:val="00F76019"/>
    <w:rsid w:val="00F77861"/>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C14C1F"/>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
    <w:name w:val="list"/>
    <w:basedOn w:val="Normal"/>
    <w:rsid w:val="00836EDF"/>
    <w:pPr>
      <w:spacing w:before="100" w:beforeAutospacing="1" w:after="100" w:afterAutospacing="1"/>
    </w:pPr>
    <w:rPr>
      <w:rFonts w:ascii="Times New Roman" w:hAnsi="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n.rotary.org/Rotary_Water" TargetMode="External"/><Relationship Id="rId18" Type="http://schemas.openxmlformats.org/officeDocument/2006/relationships/hyperlink" Target="http://www.riconvention.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otary.org/myrotary/en/exchange-ideas/events/council-legislation"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otary.org/myrotary/en/document/scholarships-water-and-sanitation-professionals-terms-and-conditions" TargetMode="External"/><Relationship Id="rId25" Type="http://schemas.openxmlformats.org/officeDocument/2006/relationships/hyperlink" Target="https://www.facebook.com/RotaryClubOfKathmanduMidtown" TargetMode="External"/><Relationship Id="rId2" Type="http://schemas.openxmlformats.org/officeDocument/2006/relationships/numbering" Target="numbering.xml"/><Relationship Id="rId16" Type="http://schemas.openxmlformats.org/officeDocument/2006/relationships/hyperlink" Target="https://www.rotary.org/myrotary/en/document/scholarship-water-and-sanitation-professionals-application-tool-kit" TargetMode="External"/><Relationship Id="rId20" Type="http://schemas.openxmlformats.org/officeDocument/2006/relationships/hyperlink" Target="https://www.rotary.org/myrotary/en/news-media/office-president/presidential-citation-rotaract-club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www.riconvention.org/en/seoul/speakers" TargetMode="External"/><Relationship Id="rId23" Type="http://schemas.openxmlformats.org/officeDocument/2006/relationships/hyperlink" Target="http://www.riconvention.org/"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rotary.org/myrotary/en/news-media/office-president/presidential-citation-rotary-club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hyperlink" Target="https://www.rotary.org/myrotary/en/news-media/office-president/presidential-citation-interact-club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812E2-9DD7-4D9F-A47B-785DA59D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8431</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20</cp:revision>
  <dcterms:created xsi:type="dcterms:W3CDTF">2016-03-23T06:30:00Z</dcterms:created>
  <dcterms:modified xsi:type="dcterms:W3CDTF">2016-03-24T06:34:00Z</dcterms:modified>
</cp:coreProperties>
</file>