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4B3509" w:rsidP="004C5A3A">
                                  <w:pPr>
                                    <w:jc w:val="center"/>
                                    <w:rPr>
                                      <w:rFonts w:ascii="Arial Rounded MT Bold" w:hAnsi="Arial Rounded MT Bold"/>
                                      <w:sz w:val="44"/>
                                      <w:szCs w:val="44"/>
                                    </w:rPr>
                                  </w:pPr>
                                  <w:r>
                                    <w:rPr>
                                      <w:rFonts w:ascii="Arial Rounded MT Bold" w:hAnsi="Arial Rounded MT Bold"/>
                                      <w:sz w:val="44"/>
                                      <w:szCs w:val="44"/>
                                    </w:rPr>
                                    <w:t>6</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01B59" w:rsidRDefault="00101B59" w:rsidP="004C5A3A">
                            <w:pPr>
                              <w:jc w:val="center"/>
                              <w:rPr>
                                <w:rFonts w:ascii="Broadway" w:hAnsi="Broadway"/>
                                <w:sz w:val="44"/>
                                <w:szCs w:val="44"/>
                              </w:rPr>
                            </w:pPr>
                          </w:p>
                          <w:p w:rsidR="00101B59" w:rsidRDefault="00101B59"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01B59" w:rsidRPr="00D02AD6" w:rsidRDefault="004B3509" w:rsidP="004C5A3A">
                            <w:pPr>
                              <w:jc w:val="center"/>
                              <w:rPr>
                                <w:rFonts w:ascii="Arial Rounded MT Bold" w:hAnsi="Arial Rounded MT Bold"/>
                                <w:sz w:val="44"/>
                                <w:szCs w:val="44"/>
                              </w:rPr>
                            </w:pPr>
                            <w:r>
                              <w:rPr>
                                <w:rFonts w:ascii="Arial Rounded MT Bold" w:hAnsi="Arial Rounded MT Bold"/>
                                <w:sz w:val="44"/>
                                <w:szCs w:val="44"/>
                              </w:rPr>
                              <w:t>6</w:t>
                            </w:r>
                            <w:r w:rsidR="00101B59">
                              <w:rPr>
                                <w:rFonts w:ascii="Arial Rounded MT Bold" w:hAnsi="Arial Rounded MT Bold"/>
                                <w:sz w:val="44"/>
                                <w:szCs w:val="44"/>
                              </w:rPr>
                              <w:t>/ 2015-2016</w:t>
                            </w:r>
                            <w:r w:rsidR="00101B59" w:rsidRPr="00D02AD6">
                              <w:rPr>
                                <w:rFonts w:ascii="Arial Rounded MT Bold" w:hAnsi="Arial Rounded MT Bold"/>
                                <w:sz w:val="44"/>
                                <w:szCs w:val="44"/>
                              </w:rPr>
                              <w:t xml:space="preserve"> </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7E54DC" w:rsidRPr="00322510" w:rsidRDefault="002E34D9" w:rsidP="00631D46">
      <w:pPr>
        <w:pStyle w:val="Heading1"/>
        <w:pBdr>
          <w:bottom w:val="single" w:sz="12" w:space="23" w:color="4F81BD"/>
        </w:pBdr>
        <w:rPr>
          <w:sz w:val="28"/>
          <w:szCs w:val="28"/>
        </w:rPr>
      </w:pPr>
      <w:r w:rsidRPr="00636639">
        <w:t xml:space="preserve">The Weekly Bulletin of Rotary Club of </w:t>
      </w:r>
      <w:r w:rsidR="00BA56F4" w:rsidRPr="00636639">
        <w:t>K</w:t>
      </w:r>
      <w:r w:rsidRPr="00636639">
        <w:t>athmandu Mid-Town</w:t>
      </w:r>
      <w:r w:rsidR="00631D46">
        <w:br/>
      </w:r>
      <w:r w:rsidR="00631D46" w:rsidRPr="00322510">
        <w:rPr>
          <w:sz w:val="28"/>
          <w:szCs w:val="28"/>
        </w:rPr>
        <w:t>Celebrating 26 Years of Rotary</w:t>
      </w:r>
    </w:p>
    <w:p w:rsidR="00B00F17" w:rsidRPr="00322510" w:rsidRDefault="007E54DC" w:rsidP="007E54DC">
      <w:pPr>
        <w:pStyle w:val="Heading1"/>
        <w:pBdr>
          <w:bottom w:val="single" w:sz="12" w:space="23" w:color="4F81BD"/>
        </w:pBdr>
        <w:rPr>
          <w:sz w:val="28"/>
          <w:szCs w:val="28"/>
        </w:rPr>
      </w:pPr>
      <w:r w:rsidRPr="00322510">
        <w:rPr>
          <w:sz w:val="28"/>
          <w:szCs w:val="28"/>
        </w:rPr>
        <w:t>Basic Education and Literacy Month</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702"/>
        <w:gridCol w:w="3827"/>
        <w:gridCol w:w="5528"/>
        <w:gridCol w:w="3977"/>
      </w:tblGrid>
      <w:tr w:rsidR="003D6FBC" w:rsidRPr="00002843" w:rsidTr="00E95E56">
        <w:trPr>
          <w:gridAfter w:val="1"/>
          <w:wAfter w:w="3977" w:type="dxa"/>
          <w:trHeight w:val="257"/>
        </w:trPr>
        <w:tc>
          <w:tcPr>
            <w:tcW w:w="1702" w:type="dxa"/>
          </w:tcPr>
          <w:p w:rsidR="003D6FBC" w:rsidRDefault="003D6FBC" w:rsidP="008412E2">
            <w:r>
              <w:t>Date</w:t>
            </w:r>
          </w:p>
        </w:tc>
        <w:tc>
          <w:tcPr>
            <w:tcW w:w="3827" w:type="dxa"/>
          </w:tcPr>
          <w:p w:rsidR="003D6FBC" w:rsidRDefault="00BD26E3" w:rsidP="008412E2">
            <w:r>
              <w:t>S</w:t>
            </w:r>
            <w:r w:rsidR="003D6FBC">
              <w:t>peaker</w:t>
            </w:r>
          </w:p>
        </w:tc>
        <w:tc>
          <w:tcPr>
            <w:tcW w:w="5528" w:type="dxa"/>
          </w:tcPr>
          <w:p w:rsidR="003D6FBC" w:rsidRDefault="003D6FBC" w:rsidP="008412E2">
            <w:r>
              <w:t>Program/Topics of Presentation</w:t>
            </w:r>
          </w:p>
        </w:tc>
      </w:tr>
      <w:tr w:rsidR="009C19AD" w:rsidRPr="00002843" w:rsidTr="00E95E56">
        <w:trPr>
          <w:gridAfter w:val="1"/>
          <w:wAfter w:w="3977" w:type="dxa"/>
          <w:trHeight w:val="257"/>
        </w:trPr>
        <w:tc>
          <w:tcPr>
            <w:tcW w:w="1702" w:type="dxa"/>
          </w:tcPr>
          <w:p w:rsidR="009C19AD" w:rsidRPr="00DA70D6" w:rsidRDefault="009C19AD" w:rsidP="00E7162E">
            <w:pPr>
              <w:ind w:left="80"/>
              <w:rPr>
                <w:rFonts w:cs="Arial"/>
              </w:rPr>
            </w:pPr>
          </w:p>
        </w:tc>
        <w:tc>
          <w:tcPr>
            <w:tcW w:w="3827" w:type="dxa"/>
          </w:tcPr>
          <w:p w:rsidR="006E21EE" w:rsidRPr="00BD26E3" w:rsidRDefault="006E21EE" w:rsidP="002D394C">
            <w:pPr>
              <w:rPr>
                <w:rFonts w:cs="Arial"/>
              </w:rPr>
            </w:pPr>
          </w:p>
        </w:tc>
        <w:tc>
          <w:tcPr>
            <w:tcW w:w="5528" w:type="dxa"/>
            <w:tcBorders>
              <w:bottom w:val="single" w:sz="12" w:space="0" w:color="4F81BD"/>
            </w:tcBorders>
          </w:tcPr>
          <w:p w:rsidR="009C19AD" w:rsidRPr="00565675" w:rsidRDefault="009C19AD" w:rsidP="002D394C">
            <w:pPr>
              <w:rPr>
                <w:rFonts w:cs="Arial"/>
                <w:color w:val="4F81BD"/>
              </w:rPr>
            </w:pPr>
          </w:p>
        </w:tc>
      </w:tr>
      <w:tr w:rsidR="00BB3863" w:rsidRPr="00002843" w:rsidTr="0076635C">
        <w:trPr>
          <w:trHeight w:val="743"/>
        </w:trPr>
        <w:tc>
          <w:tcPr>
            <w:tcW w:w="1702" w:type="dxa"/>
          </w:tcPr>
          <w:p w:rsidR="00BB3863" w:rsidRPr="00DA70D6" w:rsidRDefault="00BB3863" w:rsidP="00BB3863">
            <w:pPr>
              <w:ind w:left="80"/>
              <w:rPr>
                <w:rFonts w:cs="Arial"/>
              </w:rPr>
            </w:pPr>
            <w:r>
              <w:rPr>
                <w:rFonts w:cs="Arial"/>
              </w:rPr>
              <w:t>September 11</w:t>
            </w:r>
          </w:p>
        </w:tc>
        <w:tc>
          <w:tcPr>
            <w:tcW w:w="3827" w:type="dxa"/>
          </w:tcPr>
          <w:p w:rsidR="00BB3863" w:rsidRDefault="00BB3863" w:rsidP="00BB3863">
            <w:pPr>
              <w:rPr>
                <w:color w:val="auto"/>
              </w:rPr>
            </w:pPr>
            <w:r>
              <w:t>VP Rtn. Peter W. Bodde, The Ambassador of the United State of America.</w:t>
            </w:r>
          </w:p>
          <w:p w:rsidR="00BB3863" w:rsidRPr="00BD26E3" w:rsidRDefault="00BB3863" w:rsidP="00BB3863">
            <w:pPr>
              <w:rPr>
                <w:rFonts w:cs="Arial"/>
              </w:rPr>
            </w:pPr>
          </w:p>
        </w:tc>
        <w:tc>
          <w:tcPr>
            <w:tcW w:w="5528" w:type="dxa"/>
            <w:tcBorders>
              <w:right w:val="single" w:sz="4" w:space="0" w:color="auto"/>
            </w:tcBorders>
          </w:tcPr>
          <w:p w:rsidR="00BB3863" w:rsidRDefault="00BB3863" w:rsidP="00BB3863">
            <w:r>
              <w:rPr>
                <w:rStyle w:val="aqj"/>
              </w:rPr>
              <w:t>Friday</w:t>
            </w:r>
            <w:r w:rsidR="00316FB3">
              <w:t xml:space="preserve"> September 11 was </w:t>
            </w:r>
            <w:r>
              <w:t>a farewell to VP Rtn. Peter. He has been an outstanding member for us.</w:t>
            </w:r>
          </w:p>
          <w:p w:rsidR="00BB3863" w:rsidRDefault="00BB3863" w:rsidP="00BB3863"/>
          <w:p w:rsidR="00BB3863" w:rsidRPr="00565675" w:rsidRDefault="00BB3863" w:rsidP="00BB3863">
            <w:pPr>
              <w:rPr>
                <w:rFonts w:cs="Arial"/>
                <w:color w:val="4F81BD"/>
              </w:rPr>
            </w:pPr>
          </w:p>
        </w:tc>
        <w:tc>
          <w:tcPr>
            <w:tcW w:w="3977" w:type="dxa"/>
            <w:tcBorders>
              <w:top w:val="nil"/>
              <w:left w:val="single" w:sz="4" w:space="0" w:color="auto"/>
              <w:bottom w:val="nil"/>
              <w:right w:val="nil"/>
            </w:tcBorders>
          </w:tcPr>
          <w:p w:rsidR="00BB3863" w:rsidRPr="00565675" w:rsidRDefault="00BB3863" w:rsidP="00BB3863">
            <w:pPr>
              <w:rPr>
                <w:rFonts w:cs="Arial"/>
                <w:color w:val="4F81BD"/>
              </w:rPr>
            </w:pPr>
          </w:p>
        </w:tc>
      </w:tr>
      <w:tr w:rsidR="00BB3863" w:rsidRPr="00002843" w:rsidTr="00E95E56">
        <w:trPr>
          <w:gridAfter w:val="1"/>
          <w:wAfter w:w="3977" w:type="dxa"/>
          <w:trHeight w:val="257"/>
        </w:trPr>
        <w:tc>
          <w:tcPr>
            <w:tcW w:w="1702" w:type="dxa"/>
            <w:shd w:val="clear" w:color="auto" w:fill="4F81BD"/>
          </w:tcPr>
          <w:p w:rsidR="00BB3863" w:rsidRPr="00565675" w:rsidRDefault="00BB3863" w:rsidP="00BB3863">
            <w:pPr>
              <w:ind w:left="80"/>
              <w:jc w:val="center"/>
              <w:rPr>
                <w:rFonts w:cs="Arial"/>
                <w:color w:val="4F81BD"/>
              </w:rPr>
            </w:pPr>
          </w:p>
        </w:tc>
        <w:tc>
          <w:tcPr>
            <w:tcW w:w="3827" w:type="dxa"/>
            <w:shd w:val="clear" w:color="auto" w:fill="4F81BD"/>
          </w:tcPr>
          <w:p w:rsidR="00BB3863" w:rsidRPr="00565675" w:rsidRDefault="00BB3863" w:rsidP="00BB3863">
            <w:pPr>
              <w:rPr>
                <w:rFonts w:cs="Arial"/>
                <w:color w:val="4F81BD"/>
              </w:rPr>
            </w:pPr>
          </w:p>
        </w:tc>
        <w:tc>
          <w:tcPr>
            <w:tcW w:w="5528" w:type="dxa"/>
            <w:shd w:val="clear" w:color="auto" w:fill="4F81BD"/>
          </w:tcPr>
          <w:p w:rsidR="00BB3863" w:rsidRPr="00565675" w:rsidRDefault="00BB3863" w:rsidP="00BB3863">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W w:w="0" w:type="auto"/>
        <w:tblLook w:val="04A0" w:firstRow="1" w:lastRow="0" w:firstColumn="1" w:lastColumn="0" w:noHBand="0" w:noVBand="1"/>
      </w:tblPr>
      <w:tblGrid>
        <w:gridCol w:w="3726"/>
        <w:gridCol w:w="7074"/>
      </w:tblGrid>
      <w:tr w:rsidR="00EA7DE4" w:rsidTr="00B43065">
        <w:tc>
          <w:tcPr>
            <w:tcW w:w="3666" w:type="dxa"/>
            <w:tcBorders>
              <w:top w:val="nil"/>
              <w:left w:val="nil"/>
              <w:bottom w:val="nil"/>
              <w:right w:val="nil"/>
            </w:tcBorders>
          </w:tcPr>
          <w:p w:rsidR="00EA7DE4" w:rsidRDefault="00EA7DE4" w:rsidP="0080246B">
            <w:pPr>
              <w:widowControl w:val="0"/>
              <w:autoSpaceDE w:val="0"/>
              <w:autoSpaceDN w:val="0"/>
              <w:adjustRightInd w:val="0"/>
              <w:spacing w:before="120" w:after="120"/>
              <w:jc w:val="both"/>
              <w:rPr>
                <w:rFonts w:ascii="Arial" w:hAnsi="Arial" w:cs="Arial"/>
                <w:bCs/>
                <w:sz w:val="20"/>
                <w:szCs w:val="20"/>
              </w:rPr>
            </w:pPr>
            <w:bookmarkStart w:id="0" w:name="OLE_LINK1"/>
            <w:bookmarkStart w:id="1" w:name="OLE_LINK2"/>
            <w:r w:rsidRPr="00202C5A">
              <w:rPr>
                <w:noProof/>
                <w:lang w:eastAsia="en-GB"/>
              </w:rPr>
              <w:drawing>
                <wp:inline distT="0" distB="0" distL="0" distR="0" wp14:anchorId="496E77A8" wp14:editId="2DF14A90">
                  <wp:extent cx="2190750" cy="2190750"/>
                  <wp:effectExtent l="0" t="0" r="0" b="0"/>
                  <wp:docPr id="2" name="Picture 2" descr="C:\Users\arasmussen\AppData\Local\Microsoft\Windows\INetCache\Content.Outlook\CBTFF60Q\IMG_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1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tc>
        <w:tc>
          <w:tcPr>
            <w:tcW w:w="7124" w:type="dxa"/>
            <w:vMerge w:val="restart"/>
            <w:tcBorders>
              <w:top w:val="nil"/>
              <w:left w:val="nil"/>
              <w:bottom w:val="nil"/>
              <w:right w:val="nil"/>
            </w:tcBorders>
          </w:tcPr>
          <w:p w:rsidR="00EA7DE4" w:rsidRDefault="00EA7DE4" w:rsidP="00EA7DE4">
            <w:pPr>
              <w:rPr>
                <w:lang w:val="en-US"/>
              </w:rPr>
            </w:pPr>
          </w:p>
          <w:p w:rsidR="00EA7DE4" w:rsidRDefault="00EA7DE4" w:rsidP="00EA7DE4">
            <w:pPr>
              <w:rPr>
                <w:lang w:val="en-US"/>
              </w:rPr>
            </w:pPr>
            <w:r>
              <w:rPr>
                <w:lang w:val="en-US"/>
              </w:rPr>
              <w:t xml:space="preserve">Friday September 11 was the day to say our good byes to a truly remarkable Rotarian, US Ambassador Peter Bodde. </w:t>
            </w:r>
          </w:p>
          <w:p w:rsidR="00EA7DE4" w:rsidRDefault="00EA7DE4" w:rsidP="00EA7DE4">
            <w:pPr>
              <w:rPr>
                <w:lang w:val="en-US"/>
              </w:rPr>
            </w:pPr>
          </w:p>
          <w:p w:rsidR="00B43065" w:rsidRDefault="00EA7DE4" w:rsidP="00EA7DE4">
            <w:r>
              <w:rPr>
                <w:lang w:val="en-US"/>
              </w:rPr>
              <w:t xml:space="preserve">President </w:t>
            </w:r>
            <w:r w:rsidRPr="00EA7DE4">
              <w:t>Paras Shamsher J.B. Rana</w:t>
            </w:r>
            <w:r>
              <w:t xml:space="preserve"> </w:t>
            </w:r>
            <w:r w:rsidR="00B43065">
              <w:t xml:space="preserve">gave an inspiring talk about Peter’s carrier </w:t>
            </w:r>
          </w:p>
          <w:p w:rsidR="00B43065" w:rsidRDefault="00B43065" w:rsidP="00EA7DE4"/>
          <w:p w:rsidR="00EA7DE4" w:rsidRDefault="00B43065" w:rsidP="00EA7DE4">
            <w:pPr>
              <w:rPr>
                <w:lang w:val="en-US"/>
              </w:rPr>
            </w:pPr>
            <w:r>
              <w:rPr>
                <w:lang w:val="en-US"/>
              </w:rPr>
              <w:t>“</w:t>
            </w:r>
            <w:r w:rsidR="00EA7DE4" w:rsidRPr="00EA7DE4">
              <w:t>Ladies</w:t>
            </w:r>
            <w:r w:rsidR="00EA7DE4">
              <w:rPr>
                <w:lang w:val="en-US"/>
              </w:rPr>
              <w:t xml:space="preserve"> and gentlemen, as part of our normal proceedings, I am honored today to officially make a short introduction of our In-house Guest speaker - The Ambassador of United States of America His Excellency Rotarian Peter </w:t>
            </w:r>
            <w:r w:rsidR="00EA7DE4" w:rsidRPr="002E71BB">
              <w:rPr>
                <w:lang w:val="en-US"/>
              </w:rPr>
              <w:t>W Bodde.</w:t>
            </w:r>
          </w:p>
          <w:p w:rsidR="00EA7DE4" w:rsidRPr="002E71BB" w:rsidRDefault="00EA7DE4" w:rsidP="00EA7DE4">
            <w:pPr>
              <w:rPr>
                <w:lang w:val="en-US"/>
              </w:rPr>
            </w:pPr>
          </w:p>
          <w:p w:rsidR="00EA7DE4" w:rsidRDefault="00EA7DE4" w:rsidP="00EA7DE4">
            <w:pPr>
              <w:rPr>
                <w:lang w:val="en-US"/>
              </w:rPr>
            </w:pPr>
            <w:r>
              <w:rPr>
                <w:lang w:val="en-US"/>
              </w:rPr>
              <w:lastRenderedPageBreak/>
              <w:t xml:space="preserve">Today we must </w:t>
            </w:r>
            <w:r w:rsidRPr="002E71BB">
              <w:rPr>
                <w:lang w:val="en-US"/>
              </w:rPr>
              <w:t xml:space="preserve">bid farewell to our </w:t>
            </w:r>
            <w:r>
              <w:rPr>
                <w:lang w:val="en-US"/>
              </w:rPr>
              <w:t>Vice President Rotarian Peter </w:t>
            </w:r>
            <w:r w:rsidRPr="002E71BB">
              <w:rPr>
                <w:lang w:val="en-US"/>
              </w:rPr>
              <w:t>W Bodde</w:t>
            </w:r>
            <w:r>
              <w:rPr>
                <w:lang w:val="en-US"/>
              </w:rPr>
              <w:t>. He is so much one of us both as a Rotarian and a friend that I must confess that I had forgotten that one day he would have to move on.</w:t>
            </w:r>
          </w:p>
          <w:p w:rsidR="00EA7DE4" w:rsidRDefault="00EA7DE4" w:rsidP="00EA7DE4">
            <w:pPr>
              <w:rPr>
                <w:lang w:val="en-US"/>
              </w:rPr>
            </w:pPr>
          </w:p>
          <w:p w:rsidR="00EA7DE4" w:rsidRPr="002E71BB" w:rsidRDefault="00EA7DE4" w:rsidP="00EA7DE4">
            <w:pPr>
              <w:rPr>
                <w:lang w:val="en-US"/>
              </w:rPr>
            </w:pPr>
            <w:r>
              <w:rPr>
                <w:lang w:val="en-US"/>
              </w:rPr>
              <w:t xml:space="preserve">I have a host of good things to say about you Peter...but before I begin embarrassing you I would like to remind us all of </w:t>
            </w:r>
            <w:r>
              <w:rPr>
                <w:lang w:val="en-US"/>
              </w:rPr>
              <w:t>your</w:t>
            </w:r>
            <w:r>
              <w:rPr>
                <w:lang w:val="en-US"/>
              </w:rPr>
              <w:t xml:space="preserve"> remarkable career.</w:t>
            </w:r>
          </w:p>
          <w:p w:rsidR="00EA7DE4" w:rsidRPr="002E71BB" w:rsidRDefault="00EA7DE4" w:rsidP="00EA7DE4">
            <w:pPr>
              <w:rPr>
                <w:lang w:val="en-US"/>
              </w:rPr>
            </w:pPr>
          </w:p>
          <w:p w:rsidR="00EA7DE4" w:rsidRPr="00892EA9" w:rsidRDefault="00EA7DE4" w:rsidP="00EA7DE4">
            <w:pPr>
              <w:rPr>
                <w:lang w:val="en-US"/>
              </w:rPr>
            </w:pPr>
            <w:r>
              <w:rPr>
                <w:lang w:val="en-US"/>
              </w:rPr>
              <w:t xml:space="preserve">Peter W Bodde joined the United States Foreign Service in 1981. Little did he know then that Nepal would become an integral part of his </w:t>
            </w:r>
            <w:proofErr w:type="gramStart"/>
            <w:r w:rsidR="00B43065">
              <w:rPr>
                <w:lang w:val="en-US"/>
              </w:rPr>
              <w:t>career.</w:t>
            </w:r>
            <w:proofErr w:type="gramEnd"/>
            <w:r>
              <w:rPr>
                <w:lang w:val="en-US"/>
              </w:rPr>
              <w:t xml:space="preserve"> One of his early assignments was to the Embassy of the United States in Kathmandu as Attaché from 1982 t0 1984.  He would return as Deputy Chief of M</w:t>
            </w:r>
            <w:r w:rsidRPr="002E71BB">
              <w:rPr>
                <w:lang w:val="en-US"/>
              </w:rPr>
              <w:t>ission from 1994 to 1997</w:t>
            </w:r>
            <w:r>
              <w:rPr>
                <w:lang w:val="en-US"/>
              </w:rPr>
              <w:t xml:space="preserve">. And as the beloved bad penny that he is, he was back with us again as United States Ambassador to Nepal </w:t>
            </w:r>
            <w:r w:rsidRPr="002E71BB">
              <w:rPr>
                <w:lang w:val="en-US"/>
              </w:rPr>
              <w:t xml:space="preserve">since </w:t>
            </w:r>
            <w:r>
              <w:rPr>
                <w:lang w:val="en-US"/>
              </w:rPr>
              <w:t>29 June</w:t>
            </w:r>
            <w:r w:rsidRPr="002E71BB">
              <w:rPr>
                <w:lang w:val="en-US"/>
              </w:rPr>
              <w:t xml:space="preserve"> 2012. </w:t>
            </w:r>
            <w:r>
              <w:rPr>
                <w:lang w:val="en-US"/>
              </w:rPr>
              <w:t xml:space="preserve">You never know, we may even be lucky enough one day to welcome him back again as the </w:t>
            </w:r>
            <w:r w:rsidRPr="00892EA9">
              <w:rPr>
                <w:lang w:val="en-US"/>
              </w:rPr>
              <w:t>United States Secretary of State.</w:t>
            </w:r>
          </w:p>
          <w:p w:rsidR="00EA7DE4" w:rsidRPr="002E71BB" w:rsidRDefault="00EA7DE4" w:rsidP="00EA7DE4">
            <w:pPr>
              <w:rPr>
                <w:lang w:val="en-US"/>
              </w:rPr>
            </w:pPr>
          </w:p>
          <w:p w:rsidR="00EA7DE4" w:rsidRPr="002E71BB" w:rsidRDefault="00EA7DE4" w:rsidP="00EA7DE4">
            <w:pPr>
              <w:rPr>
                <w:lang w:val="en-US"/>
              </w:rPr>
            </w:pPr>
            <w:r>
              <w:rPr>
                <w:lang w:val="en-US"/>
              </w:rPr>
              <w:t>Peter, i</w:t>
            </w:r>
            <w:r w:rsidRPr="002E71BB">
              <w:rPr>
                <w:lang w:val="en-US"/>
              </w:rPr>
              <w:t xml:space="preserve">n the current context of </w:t>
            </w:r>
            <w:r>
              <w:rPr>
                <w:lang w:val="en-US"/>
              </w:rPr>
              <w:t>an</w:t>
            </w:r>
            <w:r w:rsidRPr="002E71BB">
              <w:rPr>
                <w:lang w:val="en-US"/>
              </w:rPr>
              <w:t xml:space="preserve"> earthquake ravaged Nepal </w:t>
            </w:r>
            <w:r>
              <w:rPr>
                <w:lang w:val="en-US"/>
              </w:rPr>
              <w:t>you have</w:t>
            </w:r>
            <w:r w:rsidRPr="002E71BB">
              <w:rPr>
                <w:lang w:val="en-US"/>
              </w:rPr>
              <w:t xml:space="preserve"> been one of the most influe</w:t>
            </w:r>
            <w:r>
              <w:rPr>
                <w:lang w:val="en-US"/>
              </w:rPr>
              <w:t>ntial personalities to guide this</w:t>
            </w:r>
            <w:r w:rsidRPr="002E71BB">
              <w:rPr>
                <w:lang w:val="en-US"/>
              </w:rPr>
              <w:t xml:space="preserve"> country through </w:t>
            </w:r>
            <w:r>
              <w:rPr>
                <w:lang w:val="en-US"/>
              </w:rPr>
              <w:t xml:space="preserve">a </w:t>
            </w:r>
            <w:r w:rsidRPr="002E71BB">
              <w:rPr>
                <w:lang w:val="en-US"/>
              </w:rPr>
              <w:t xml:space="preserve">period of </w:t>
            </w:r>
            <w:r>
              <w:rPr>
                <w:lang w:val="en-US"/>
              </w:rPr>
              <w:t xml:space="preserve">chaos and </w:t>
            </w:r>
            <w:r w:rsidRPr="002E71BB">
              <w:rPr>
                <w:lang w:val="en-US"/>
              </w:rPr>
              <w:t xml:space="preserve">instability to the current state where the new Constitution is about to be finalized. Nepal will always </w:t>
            </w:r>
            <w:r>
              <w:rPr>
                <w:lang w:val="en-US"/>
              </w:rPr>
              <w:t>remain grateful to you</w:t>
            </w:r>
            <w:r w:rsidRPr="002E71BB">
              <w:rPr>
                <w:lang w:val="en-US"/>
              </w:rPr>
              <w:t xml:space="preserve">. </w:t>
            </w:r>
          </w:p>
          <w:p w:rsidR="00EA7DE4" w:rsidRPr="002E71BB" w:rsidRDefault="00EA7DE4" w:rsidP="00EA7DE4">
            <w:pPr>
              <w:rPr>
                <w:lang w:val="en-US"/>
              </w:rPr>
            </w:pPr>
          </w:p>
          <w:p w:rsidR="00EA7DE4" w:rsidRPr="002E71BB" w:rsidRDefault="00EA7DE4" w:rsidP="00EA7DE4">
            <w:pPr>
              <w:rPr>
                <w:lang w:val="en-US"/>
              </w:rPr>
            </w:pPr>
            <w:r>
              <w:rPr>
                <w:lang w:val="en-US"/>
              </w:rPr>
              <w:t>You are an</w:t>
            </w:r>
            <w:r w:rsidRPr="002E71BB">
              <w:rPr>
                <w:lang w:val="en-US"/>
              </w:rPr>
              <w:t xml:space="preserve"> eternal optimist.  </w:t>
            </w:r>
            <w:r>
              <w:rPr>
                <w:lang w:val="en-US"/>
              </w:rPr>
              <w:t>You</w:t>
            </w:r>
            <w:r w:rsidRPr="002E71BB">
              <w:rPr>
                <w:lang w:val="en-US"/>
              </w:rPr>
              <w:t xml:space="preserve"> see light at the darkest of times.  </w:t>
            </w:r>
            <w:r>
              <w:rPr>
                <w:lang w:val="en-US"/>
              </w:rPr>
              <w:t xml:space="preserve">You </w:t>
            </w:r>
            <w:r w:rsidRPr="002E71BB">
              <w:rPr>
                <w:lang w:val="en-US"/>
              </w:rPr>
              <w:t xml:space="preserve">trust the </w:t>
            </w:r>
            <w:r>
              <w:rPr>
                <w:lang w:val="en-US"/>
              </w:rPr>
              <w:t xml:space="preserve">ability of </w:t>
            </w:r>
            <w:r w:rsidRPr="002E71BB">
              <w:rPr>
                <w:lang w:val="en-US"/>
              </w:rPr>
              <w:t xml:space="preserve">national leaders to put things right even when the going seems hopeless and impossible. </w:t>
            </w:r>
          </w:p>
          <w:p w:rsidR="00EA7DE4" w:rsidRPr="002E71BB" w:rsidRDefault="00EA7DE4" w:rsidP="00EA7DE4">
            <w:pPr>
              <w:rPr>
                <w:lang w:val="en-US"/>
              </w:rPr>
            </w:pPr>
          </w:p>
          <w:p w:rsidR="00EA7DE4" w:rsidRPr="002E71BB" w:rsidRDefault="00EA7DE4" w:rsidP="00EA7DE4">
            <w:pPr>
              <w:rPr>
                <w:lang w:val="en-US"/>
              </w:rPr>
            </w:pPr>
            <w:r w:rsidRPr="002E71BB">
              <w:rPr>
                <w:lang w:val="en-US"/>
              </w:rPr>
              <w:t xml:space="preserve">VP Rtn. </w:t>
            </w:r>
            <w:r>
              <w:rPr>
                <w:lang w:val="en-US"/>
              </w:rPr>
              <w:t>Peter Bodde you belong</w:t>
            </w:r>
            <w:r w:rsidRPr="002E71BB">
              <w:rPr>
                <w:lang w:val="en-US"/>
              </w:rPr>
              <w:t xml:space="preserve"> to our club and </w:t>
            </w:r>
            <w:r>
              <w:rPr>
                <w:lang w:val="en-US"/>
              </w:rPr>
              <w:t xml:space="preserve">you are one of us more </w:t>
            </w:r>
            <w:r w:rsidRPr="002E71BB">
              <w:rPr>
                <w:lang w:val="en-US"/>
              </w:rPr>
              <w:t>friend than diplomat.</w:t>
            </w:r>
            <w:r>
              <w:rPr>
                <w:lang w:val="en-US"/>
              </w:rPr>
              <w:t xml:space="preserve"> You connect and communicate with ease, always ready to help and contribute to the wellbeing of the club.</w:t>
            </w:r>
          </w:p>
          <w:p w:rsidR="00EA7DE4" w:rsidRPr="002E71BB" w:rsidRDefault="00EA7DE4" w:rsidP="00EA7DE4">
            <w:pPr>
              <w:rPr>
                <w:lang w:val="en-US"/>
              </w:rPr>
            </w:pPr>
          </w:p>
          <w:p w:rsidR="00EA7DE4" w:rsidRDefault="00EA7DE4" w:rsidP="00EA7DE4">
            <w:pPr>
              <w:rPr>
                <w:lang w:val="en-US"/>
              </w:rPr>
            </w:pPr>
            <w:r>
              <w:rPr>
                <w:lang w:val="en-US"/>
              </w:rPr>
              <w:t>Personally, it has been an honor for me to have you on the Board during my Presidency. We've all had great times together filled with friendship, fellowship and goodwill.</w:t>
            </w:r>
            <w:r w:rsidRPr="002E71BB">
              <w:rPr>
                <w:lang w:val="en-US"/>
              </w:rPr>
              <w:t xml:space="preserve"> </w:t>
            </w:r>
            <w:r>
              <w:rPr>
                <w:lang w:val="en-US"/>
              </w:rPr>
              <w:t>We wish you all success in your next assignment.</w:t>
            </w:r>
          </w:p>
          <w:p w:rsidR="00EA7DE4" w:rsidRDefault="00EA7DE4" w:rsidP="00EA7DE4">
            <w:pPr>
              <w:rPr>
                <w:lang w:val="en-US"/>
              </w:rPr>
            </w:pPr>
          </w:p>
          <w:p w:rsidR="00EA7DE4" w:rsidRPr="002E71BB" w:rsidRDefault="00EA7DE4" w:rsidP="00EA7DE4">
            <w:pPr>
              <w:rPr>
                <w:lang w:val="en-US"/>
              </w:rPr>
            </w:pPr>
            <w:r>
              <w:rPr>
                <w:lang w:val="en-US"/>
              </w:rPr>
              <w:t xml:space="preserve">We will miss you. And now, with a very heavy heart, we must bid you </w:t>
            </w:r>
            <w:r w:rsidRPr="00663023">
              <w:rPr>
                <w:i/>
                <w:lang w:val="en-US"/>
              </w:rPr>
              <w:t>adieu</w:t>
            </w:r>
            <w:r w:rsidR="00B43065">
              <w:rPr>
                <w:lang w:val="en-US"/>
              </w:rPr>
              <w:t>”</w:t>
            </w:r>
          </w:p>
          <w:p w:rsidR="00EA7DE4" w:rsidRDefault="00EA7DE4" w:rsidP="002A742B">
            <w:pPr>
              <w:widowControl w:val="0"/>
              <w:autoSpaceDE w:val="0"/>
              <w:autoSpaceDN w:val="0"/>
              <w:adjustRightInd w:val="0"/>
              <w:spacing w:before="120" w:after="120"/>
              <w:jc w:val="both"/>
              <w:rPr>
                <w:rFonts w:ascii="Arial" w:hAnsi="Arial" w:cs="Arial"/>
                <w:bCs/>
                <w:sz w:val="20"/>
                <w:szCs w:val="20"/>
              </w:rPr>
            </w:pPr>
          </w:p>
        </w:tc>
      </w:tr>
      <w:tr w:rsidR="00EA7DE4" w:rsidTr="00B43065">
        <w:tc>
          <w:tcPr>
            <w:tcW w:w="3666" w:type="dxa"/>
            <w:tcBorders>
              <w:top w:val="nil"/>
              <w:left w:val="nil"/>
              <w:bottom w:val="nil"/>
              <w:right w:val="nil"/>
            </w:tcBorders>
          </w:tcPr>
          <w:p w:rsidR="00EA7DE4" w:rsidRPr="00202C5A" w:rsidRDefault="00B43065" w:rsidP="0080246B">
            <w:pPr>
              <w:widowControl w:val="0"/>
              <w:autoSpaceDE w:val="0"/>
              <w:autoSpaceDN w:val="0"/>
              <w:adjustRightInd w:val="0"/>
              <w:spacing w:before="120" w:after="120"/>
              <w:jc w:val="both"/>
              <w:rPr>
                <w:noProof/>
                <w:lang w:eastAsia="en-GB"/>
              </w:rPr>
            </w:pPr>
            <w:r w:rsidRPr="00202C5A">
              <w:rPr>
                <w:noProof/>
                <w:lang w:eastAsia="en-GB"/>
              </w:rPr>
              <w:lastRenderedPageBreak/>
              <w:drawing>
                <wp:inline distT="0" distB="0" distL="0" distR="0" wp14:anchorId="6E9D9F53" wp14:editId="2FF61CE1">
                  <wp:extent cx="2228850" cy="2228850"/>
                  <wp:effectExtent l="0" t="0" r="0" b="0"/>
                  <wp:docPr id="6" name="Picture 6" descr="C:\Users\arasmussen\AppData\Local\Microsoft\Windows\INetCache\Content.Outlook\CBTFF60Q\IMG_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1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228850" cy="2228850"/>
                          </a:xfrm>
                          <a:prstGeom prst="rect">
                            <a:avLst/>
                          </a:prstGeom>
                          <a:noFill/>
                          <a:ln>
                            <a:noFill/>
                          </a:ln>
                        </pic:spPr>
                      </pic:pic>
                    </a:graphicData>
                  </a:graphic>
                </wp:inline>
              </w:drawing>
            </w:r>
          </w:p>
        </w:tc>
        <w:tc>
          <w:tcPr>
            <w:tcW w:w="7124" w:type="dxa"/>
            <w:vMerge/>
            <w:tcBorders>
              <w:top w:val="nil"/>
              <w:left w:val="nil"/>
              <w:bottom w:val="nil"/>
              <w:right w:val="nil"/>
            </w:tcBorders>
          </w:tcPr>
          <w:p w:rsidR="00EA7DE4" w:rsidRPr="0076635C" w:rsidRDefault="00EA7DE4" w:rsidP="0076635C">
            <w:pPr>
              <w:rPr>
                <w:sz w:val="27"/>
                <w:szCs w:val="27"/>
                <w:lang w:eastAsia="en-GB"/>
              </w:rPr>
            </w:pPr>
          </w:p>
        </w:tc>
      </w:tr>
      <w:tr w:rsidR="00EA7DE4" w:rsidTr="00B43065">
        <w:tc>
          <w:tcPr>
            <w:tcW w:w="3666" w:type="dxa"/>
            <w:tcBorders>
              <w:top w:val="nil"/>
              <w:left w:val="nil"/>
              <w:bottom w:val="nil"/>
              <w:right w:val="nil"/>
            </w:tcBorders>
          </w:tcPr>
          <w:p w:rsidR="00EA7DE4" w:rsidRPr="00202C5A" w:rsidRDefault="00B43065" w:rsidP="0080246B">
            <w:pPr>
              <w:widowControl w:val="0"/>
              <w:autoSpaceDE w:val="0"/>
              <w:autoSpaceDN w:val="0"/>
              <w:adjustRightInd w:val="0"/>
              <w:spacing w:before="120" w:after="120"/>
              <w:jc w:val="both"/>
              <w:rPr>
                <w:noProof/>
                <w:lang w:eastAsia="en-GB"/>
              </w:rPr>
            </w:pPr>
            <w:r w:rsidRPr="00202C5A">
              <w:rPr>
                <w:noProof/>
                <w:lang w:eastAsia="en-GB"/>
              </w:rPr>
              <w:lastRenderedPageBreak/>
              <w:drawing>
                <wp:inline distT="0" distB="0" distL="0" distR="0" wp14:anchorId="1073A714" wp14:editId="3FDD59D8">
                  <wp:extent cx="2228850" cy="1670332"/>
                  <wp:effectExtent l="0" t="0" r="0" b="6350"/>
                  <wp:docPr id="7" name="Picture 7" descr="C:\Users\arasmussen\AppData\Local\Microsoft\Windows\INetCache\Content.Outlook\CBTFF60Q\IMG_0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08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124" cy="1691521"/>
                          </a:xfrm>
                          <a:prstGeom prst="rect">
                            <a:avLst/>
                          </a:prstGeom>
                          <a:noFill/>
                          <a:ln>
                            <a:noFill/>
                          </a:ln>
                        </pic:spPr>
                      </pic:pic>
                    </a:graphicData>
                  </a:graphic>
                </wp:inline>
              </w:drawing>
            </w:r>
          </w:p>
        </w:tc>
        <w:tc>
          <w:tcPr>
            <w:tcW w:w="7124" w:type="dxa"/>
            <w:vMerge/>
            <w:tcBorders>
              <w:top w:val="nil"/>
              <w:left w:val="nil"/>
              <w:bottom w:val="nil"/>
              <w:right w:val="nil"/>
            </w:tcBorders>
          </w:tcPr>
          <w:p w:rsidR="00EA7DE4" w:rsidRPr="0076635C" w:rsidRDefault="00EA7DE4" w:rsidP="0076635C">
            <w:pPr>
              <w:rPr>
                <w:sz w:val="27"/>
                <w:szCs w:val="27"/>
                <w:lang w:eastAsia="en-GB"/>
              </w:rPr>
            </w:pPr>
          </w:p>
        </w:tc>
      </w:tr>
      <w:tr w:rsidR="00EA7DE4" w:rsidTr="00B43065">
        <w:tc>
          <w:tcPr>
            <w:tcW w:w="3666" w:type="dxa"/>
            <w:tcBorders>
              <w:top w:val="nil"/>
              <w:left w:val="nil"/>
              <w:bottom w:val="nil"/>
              <w:right w:val="nil"/>
            </w:tcBorders>
          </w:tcPr>
          <w:p w:rsidR="00EA7DE4" w:rsidRDefault="00B43065" w:rsidP="0080246B">
            <w:pPr>
              <w:widowControl w:val="0"/>
              <w:autoSpaceDE w:val="0"/>
              <w:autoSpaceDN w:val="0"/>
              <w:adjustRightInd w:val="0"/>
              <w:spacing w:before="120" w:after="120"/>
              <w:jc w:val="both"/>
              <w:rPr>
                <w:noProof/>
                <w:lang w:eastAsia="en-GB"/>
              </w:rPr>
            </w:pPr>
            <w:r w:rsidRPr="00202C5A">
              <w:rPr>
                <w:noProof/>
                <w:lang w:eastAsia="en-GB"/>
              </w:rPr>
              <w:drawing>
                <wp:inline distT="0" distB="0" distL="0" distR="0" wp14:anchorId="601A87C4" wp14:editId="74D75FFD">
                  <wp:extent cx="2224236" cy="1666875"/>
                  <wp:effectExtent l="0" t="0" r="5080" b="0"/>
                  <wp:docPr id="8" name="Picture 8" descr="C:\Users\arasmussen\AppData\Local\Microsoft\Windows\INetCache\Content.Outlook\CBTFF60Q\IMG_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09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2139" cy="1687786"/>
                          </a:xfrm>
                          <a:prstGeom prst="rect">
                            <a:avLst/>
                          </a:prstGeom>
                          <a:noFill/>
                          <a:ln>
                            <a:noFill/>
                          </a:ln>
                        </pic:spPr>
                      </pic:pic>
                    </a:graphicData>
                  </a:graphic>
                </wp:inline>
              </w:drawing>
            </w:r>
          </w:p>
          <w:p w:rsidR="00B43065" w:rsidRDefault="00B43065" w:rsidP="0080246B">
            <w:pPr>
              <w:widowControl w:val="0"/>
              <w:autoSpaceDE w:val="0"/>
              <w:autoSpaceDN w:val="0"/>
              <w:adjustRightInd w:val="0"/>
              <w:spacing w:before="120" w:after="120"/>
              <w:jc w:val="both"/>
              <w:rPr>
                <w:noProof/>
                <w:lang w:eastAsia="en-GB"/>
              </w:rPr>
            </w:pPr>
          </w:p>
          <w:p w:rsidR="00B43065" w:rsidRPr="00202C5A" w:rsidRDefault="00B43065" w:rsidP="0080246B">
            <w:pPr>
              <w:widowControl w:val="0"/>
              <w:autoSpaceDE w:val="0"/>
              <w:autoSpaceDN w:val="0"/>
              <w:adjustRightInd w:val="0"/>
              <w:spacing w:before="120" w:after="120"/>
              <w:jc w:val="both"/>
              <w:rPr>
                <w:noProof/>
                <w:lang w:eastAsia="en-GB"/>
              </w:rPr>
            </w:pPr>
            <w:r>
              <w:rPr>
                <w:noProof/>
                <w:lang w:eastAsia="en-GB"/>
              </w:rPr>
              <w:t>Many of the participants payed there respect to Peter and Tanya with traditional Nepali and Newari hospitality and traditions and he was send of with songs and good stories.</w:t>
            </w:r>
          </w:p>
        </w:tc>
        <w:tc>
          <w:tcPr>
            <w:tcW w:w="7124" w:type="dxa"/>
            <w:vMerge/>
            <w:tcBorders>
              <w:top w:val="nil"/>
              <w:left w:val="nil"/>
              <w:bottom w:val="nil"/>
              <w:right w:val="nil"/>
            </w:tcBorders>
          </w:tcPr>
          <w:p w:rsidR="00EA7DE4" w:rsidRPr="0076635C" w:rsidRDefault="00EA7DE4" w:rsidP="0076635C">
            <w:pPr>
              <w:rPr>
                <w:sz w:val="27"/>
                <w:szCs w:val="27"/>
                <w:lang w:eastAsia="en-GB"/>
              </w:rPr>
            </w:pPr>
          </w:p>
        </w:tc>
      </w:tr>
    </w:tbl>
    <w:p w:rsidR="0080246B" w:rsidRDefault="0080246B" w:rsidP="0080246B">
      <w:pPr>
        <w:widowControl w:val="0"/>
        <w:autoSpaceDE w:val="0"/>
        <w:autoSpaceDN w:val="0"/>
        <w:adjustRightInd w:val="0"/>
        <w:spacing w:before="120" w:after="120"/>
        <w:ind w:hanging="142"/>
        <w:jc w:val="both"/>
        <w:rPr>
          <w:rFonts w:ascii="Arial" w:hAnsi="Arial" w:cs="Arial"/>
          <w:bCs/>
          <w:sz w:val="20"/>
          <w:szCs w:val="20"/>
        </w:rPr>
      </w:pPr>
    </w:p>
    <w:p w:rsidR="0076635C" w:rsidRDefault="0076635C" w:rsidP="00B43065">
      <w:pPr>
        <w:widowControl w:val="0"/>
        <w:autoSpaceDE w:val="0"/>
        <w:autoSpaceDN w:val="0"/>
        <w:adjustRightInd w:val="0"/>
        <w:spacing w:before="120" w:after="120"/>
        <w:ind w:hanging="142"/>
        <w:jc w:val="both"/>
        <w:rPr>
          <w:rFonts w:ascii="Arial" w:hAnsi="Arial" w:cs="Arial"/>
          <w:bCs/>
          <w:sz w:val="20"/>
          <w:szCs w:val="20"/>
        </w:rPr>
      </w:pPr>
    </w:p>
    <w:tbl>
      <w:tblPr>
        <w:tblStyle w:val="TableGrid"/>
        <w:tblW w:w="0" w:type="auto"/>
        <w:tblLook w:val="04A0" w:firstRow="1" w:lastRow="0" w:firstColumn="1" w:lastColumn="0" w:noHBand="0" w:noVBand="1"/>
      </w:tblPr>
      <w:tblGrid>
        <w:gridCol w:w="10485"/>
        <w:gridCol w:w="305"/>
      </w:tblGrid>
      <w:tr w:rsidR="0076635C" w:rsidTr="00B43065">
        <w:tc>
          <w:tcPr>
            <w:tcW w:w="10485" w:type="dxa"/>
            <w:tcBorders>
              <w:top w:val="single" w:sz="4" w:space="0" w:color="auto"/>
              <w:left w:val="single" w:sz="4" w:space="0" w:color="auto"/>
              <w:bottom w:val="single" w:sz="4" w:space="0" w:color="auto"/>
              <w:right w:val="single" w:sz="4" w:space="0" w:color="auto"/>
            </w:tcBorders>
          </w:tcPr>
          <w:p w:rsidR="00B43065" w:rsidRDefault="003F5DBD" w:rsidP="00B43065">
            <w:r>
              <w:rPr>
                <w:rFonts w:cs="Calibri"/>
              </w:rPr>
              <w:lastRenderedPageBreak/>
              <w:t xml:space="preserve"> </w:t>
            </w:r>
            <w:r w:rsidR="00B43065">
              <w:t xml:space="preserve">PP Gopal </w:t>
            </w:r>
            <w:proofErr w:type="spellStart"/>
            <w:r w:rsidR="00B43065">
              <w:t>Kakashapati</w:t>
            </w:r>
            <w:proofErr w:type="spellEnd"/>
            <w:r w:rsidR="00B43065">
              <w:t xml:space="preserve"> mentioned at the last meeting the handover ceremony of </w:t>
            </w:r>
            <w:proofErr w:type="spellStart"/>
            <w:r w:rsidR="00B43065">
              <w:t>Shymapati</w:t>
            </w:r>
            <w:proofErr w:type="spellEnd"/>
            <w:r w:rsidR="00B43065">
              <w:t xml:space="preserve"> water project is scheduled for Saturday, September 19, 2015 at 1100 at </w:t>
            </w:r>
            <w:proofErr w:type="spellStart"/>
            <w:r w:rsidR="00B43065">
              <w:t>Shymapati</w:t>
            </w:r>
            <w:proofErr w:type="spellEnd"/>
            <w:r w:rsidR="00B43065">
              <w:t xml:space="preserve">, Kavre. The departure is around 0830 hrs from Annapurna hotel. </w:t>
            </w:r>
          </w:p>
          <w:p w:rsidR="00B43065" w:rsidRDefault="00B43065" w:rsidP="00B43065">
            <w:r>
              <w:t xml:space="preserve">DG </w:t>
            </w:r>
            <w:proofErr w:type="spellStart"/>
            <w:r>
              <w:t>Keshav</w:t>
            </w:r>
            <w:proofErr w:type="spellEnd"/>
            <w:r>
              <w:t xml:space="preserve"> Kunwar will be the chief guest. </w:t>
            </w:r>
          </w:p>
          <w:p w:rsidR="003F5DBD" w:rsidRDefault="003F5DBD" w:rsidP="00B43065">
            <w:pPr>
              <w:rPr>
                <w:rFonts w:cs="Calibri"/>
              </w:rPr>
            </w:pPr>
          </w:p>
          <w:p w:rsidR="0076635C" w:rsidRDefault="0076635C" w:rsidP="00B43065">
            <w:pPr>
              <w:rPr>
                <w:rFonts w:cs="Calibri"/>
              </w:rPr>
            </w:pPr>
          </w:p>
        </w:tc>
        <w:tc>
          <w:tcPr>
            <w:tcW w:w="305" w:type="dxa"/>
            <w:tcBorders>
              <w:top w:val="nil"/>
              <w:left w:val="single" w:sz="4" w:space="0" w:color="auto"/>
              <w:bottom w:val="nil"/>
              <w:right w:val="nil"/>
            </w:tcBorders>
          </w:tcPr>
          <w:p w:rsidR="0076635C" w:rsidRDefault="0076635C" w:rsidP="00B43065">
            <w:pPr>
              <w:rPr>
                <w:rFonts w:cs="Calibri"/>
              </w:rPr>
            </w:pPr>
          </w:p>
        </w:tc>
      </w:tr>
      <w:tr w:rsidR="0076635C" w:rsidTr="00B43065">
        <w:tc>
          <w:tcPr>
            <w:tcW w:w="10485" w:type="dxa"/>
            <w:tcBorders>
              <w:top w:val="single" w:sz="4" w:space="0" w:color="auto"/>
              <w:left w:val="nil"/>
              <w:bottom w:val="nil"/>
              <w:right w:val="nil"/>
            </w:tcBorders>
          </w:tcPr>
          <w:p w:rsidR="004E67A0" w:rsidRDefault="004E67A0" w:rsidP="00B43065">
            <w:pPr>
              <w:rPr>
                <w:rFonts w:cs="Calibri"/>
              </w:rPr>
            </w:pPr>
          </w:p>
          <w:p w:rsidR="0076635C" w:rsidRDefault="0076635C" w:rsidP="00B43065">
            <w:pPr>
              <w:rPr>
                <w:rFonts w:cs="Calibri"/>
              </w:rPr>
            </w:pPr>
          </w:p>
        </w:tc>
        <w:tc>
          <w:tcPr>
            <w:tcW w:w="305" w:type="dxa"/>
            <w:tcBorders>
              <w:top w:val="nil"/>
              <w:left w:val="nil"/>
              <w:bottom w:val="nil"/>
              <w:right w:val="nil"/>
            </w:tcBorders>
          </w:tcPr>
          <w:p w:rsidR="0076635C" w:rsidRDefault="0076635C" w:rsidP="00B43065">
            <w:pPr>
              <w:rPr>
                <w:rFonts w:cs="Calibri"/>
              </w:rPr>
            </w:pP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E21EE" w:rsidRDefault="00F32EBD">
      <w:pPr>
        <w:rPr>
          <w:bCs/>
        </w:rPr>
      </w:pPr>
      <w:r>
        <w:t xml:space="preserve">“Whether we are reaching out to those in our own clubs, or reaching halfway across the world, personal involvement has always been fundamental to Rotarian service. When we </w:t>
      </w:r>
      <w:proofErr w:type="gramStart"/>
      <w:r>
        <w:t>Lend</w:t>
      </w:r>
      <w:proofErr w:type="gramEnd"/>
      <w:r>
        <w:t xml:space="preserve"> a Hand, we focus on this personal involvement and we celebrate our shared humanity. Working together, ready and willing to help our brothers and sisters in need, one hand can become many and there is no limit to what the helping hands of Rotary can accomplish.”</w:t>
      </w:r>
      <w:r w:rsidR="00262309">
        <w:t xml:space="preserve"> Jonathan B. </w:t>
      </w:r>
      <w:proofErr w:type="spellStart"/>
      <w:r w:rsidR="00262309">
        <w:t>Majiyagbe</w:t>
      </w:r>
      <w:proofErr w:type="spellEnd"/>
      <w:r w:rsidR="00262309">
        <w:t xml:space="preserve"> (general law practice), Rotary Club of Kano, Nigeria.</w:t>
      </w:r>
    </w:p>
    <w:p w:rsidR="006E21EE" w:rsidRDefault="006E21EE">
      <w:pPr>
        <w:rPr>
          <w:bCs/>
        </w:rPr>
      </w:pPr>
    </w:p>
    <w:p w:rsidR="00C73E67" w:rsidRDefault="00FE73F1" w:rsidP="00A31C5C">
      <w:pPr>
        <w:pStyle w:val="Heading1"/>
        <w:pBdr>
          <w:right w:val="single" w:sz="12" w:space="14" w:color="4F81BD"/>
        </w:pBdr>
      </w:pPr>
      <w:r>
        <w:t>Rotary International News</w:t>
      </w:r>
    </w:p>
    <w:p w:rsidR="00D10142" w:rsidRPr="00690AF7" w:rsidRDefault="00D10142" w:rsidP="00690AF7">
      <w:pPr>
        <w:pStyle w:val="Heading3"/>
        <w:rPr>
          <w:color w:val="FFFFFF" w:themeColor="background1"/>
        </w:rPr>
      </w:pPr>
    </w:p>
    <w:p w:rsidR="00690AF7" w:rsidRDefault="00E36B07" w:rsidP="00690AF7">
      <w:r>
        <w:t xml:space="preserve">September is the month of Basic Education and Learning </w:t>
      </w:r>
      <w:r w:rsidR="00FB2864">
        <w:t xml:space="preserve">and </w:t>
      </w:r>
      <w:r>
        <w:t xml:space="preserve">on the Rotary International’s web side there are interesting virtual training courses, ready PowerPoints and Training of Trainers manuals just up for grapping. </w:t>
      </w:r>
    </w:p>
    <w:p w:rsidR="00E36B07" w:rsidRDefault="00E36B07" w:rsidP="00690AF7">
      <w:r>
        <w:t xml:space="preserve">Please check this link for more inspiration </w:t>
      </w:r>
    </w:p>
    <w:p w:rsidR="00E36B07" w:rsidRDefault="00051538" w:rsidP="00690AF7">
      <w:hyperlink r:id="rId14" w:history="1">
        <w:r w:rsidR="00E36B07" w:rsidRPr="007651CF">
          <w:rPr>
            <w:rStyle w:val="Hyperlink"/>
          </w:rPr>
          <w:t>http://learn.rotary.org/Pages/Catalog/CourseCatalog.aspx</w:t>
        </w:r>
      </w:hyperlink>
    </w:p>
    <w:p w:rsidR="00E36B07" w:rsidRDefault="00E36B07" w:rsidP="00690AF7"/>
    <w:p w:rsidR="00E36B07" w:rsidRDefault="00E36B07" w:rsidP="00690AF7">
      <w:r>
        <w:t>For our three new members Rotary International has an excellent introduction page</w:t>
      </w:r>
    </w:p>
    <w:p w:rsidR="00E36B07" w:rsidRDefault="00491314" w:rsidP="00690AF7">
      <w:hyperlink r:id="rId15" w:history="1">
        <w:r w:rsidRPr="00C67E2A">
          <w:rPr>
            <w:rStyle w:val="Hyperlink"/>
          </w:rPr>
          <w:t>https://www.rotary.org/myrotary/en/learning-reference/learn-role/new-member</w:t>
        </w:r>
      </w:hyperlink>
    </w:p>
    <w:p w:rsidR="00491314" w:rsidRDefault="00491314" w:rsidP="00690AF7"/>
    <w:p w:rsidR="00101B59" w:rsidRPr="00690AF7" w:rsidRDefault="00101B59" w:rsidP="00690AF7">
      <w:pPr>
        <w:pStyle w:val="Heading3"/>
      </w:pP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p w:rsidR="00690AF7" w:rsidRDefault="00690AF7" w:rsidP="00690AF7">
      <w:pPr>
        <w:rPr>
          <w:rFonts w:ascii="Georgia" w:hAnsi="Georgia"/>
        </w:rPr>
      </w:pPr>
      <w:bookmarkStart w:id="2" w:name="_GoBack"/>
      <w:bookmarkEnd w:id="0"/>
      <w:bookmarkEnd w:id="1"/>
      <w:bookmarkEnd w:id="2"/>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26584B" w:rsidRDefault="0026584B" w:rsidP="00EC6A1A">
      <w:pPr>
        <w:jc w:val="both"/>
        <w:rPr>
          <w:rFonts w:ascii="Trebuchet MS" w:hAnsi="Trebuchet MS"/>
          <w:sz w:val="16"/>
          <w:szCs w:val="20"/>
        </w:rPr>
      </w:pPr>
    </w:p>
    <w:tbl>
      <w:tblPr>
        <w:tblStyle w:val="TableGrid"/>
        <w:tblW w:w="0" w:type="auto"/>
        <w:tblLook w:val="04A0" w:firstRow="1" w:lastRow="0" w:firstColumn="1" w:lastColumn="0" w:noHBand="0" w:noVBand="1"/>
      </w:tblPr>
      <w:tblGrid>
        <w:gridCol w:w="10485"/>
        <w:gridCol w:w="305"/>
      </w:tblGrid>
      <w:tr w:rsidR="0026584B" w:rsidTr="00E95E56">
        <w:tc>
          <w:tcPr>
            <w:tcW w:w="10485" w:type="dxa"/>
            <w:tcBorders>
              <w:top w:val="nil"/>
              <w:left w:val="nil"/>
              <w:bottom w:val="nil"/>
              <w:right w:val="nil"/>
            </w:tcBorders>
          </w:tcPr>
          <w:p w:rsidR="0074206A" w:rsidRDefault="0074206A" w:rsidP="0074206A">
            <w:pPr>
              <w:jc w:val="center"/>
              <w:rPr>
                <w:color w:val="auto"/>
                <w:sz w:val="22"/>
                <w:szCs w:val="21"/>
                <w:lang w:eastAsia="en-GB"/>
              </w:rPr>
            </w:pPr>
            <w:r>
              <w:t>I never, ever thought of myself as a businessman. I was interested in creating things I would be proud of.</w:t>
            </w:r>
          </w:p>
          <w:p w:rsidR="0074206A" w:rsidRDefault="0074206A" w:rsidP="0074206A">
            <w:pPr>
              <w:jc w:val="center"/>
            </w:pPr>
          </w:p>
          <w:p w:rsidR="0074206A" w:rsidRDefault="0074206A" w:rsidP="0074206A">
            <w:pPr>
              <w:jc w:val="center"/>
            </w:pPr>
            <w:r>
              <w:t>*** Richard Branson British businessman ***</w:t>
            </w:r>
          </w:p>
          <w:p w:rsidR="0074206A" w:rsidRDefault="0074206A" w:rsidP="0074206A">
            <w:pPr>
              <w:jc w:val="center"/>
            </w:pPr>
          </w:p>
          <w:p w:rsidR="0026584B" w:rsidRDefault="0026584B" w:rsidP="0074206A">
            <w:pPr>
              <w:jc w:val="center"/>
              <w:rPr>
                <w:rFonts w:ascii="Trebuchet MS" w:hAnsi="Trebuchet MS"/>
                <w:sz w:val="16"/>
              </w:rPr>
            </w:pPr>
          </w:p>
        </w:tc>
        <w:tc>
          <w:tcPr>
            <w:tcW w:w="305" w:type="dxa"/>
            <w:tcBorders>
              <w:top w:val="nil"/>
              <w:left w:val="nil"/>
              <w:bottom w:val="nil"/>
              <w:right w:val="nil"/>
            </w:tcBorders>
          </w:tcPr>
          <w:p w:rsidR="0026584B" w:rsidRDefault="0026584B" w:rsidP="00EC6A1A">
            <w:pPr>
              <w:jc w:val="both"/>
              <w:rPr>
                <w:rFonts w:ascii="Trebuchet MS" w:hAnsi="Trebuchet MS"/>
                <w:sz w:val="16"/>
                <w:szCs w:val="20"/>
              </w:rPr>
            </w:pPr>
          </w:p>
        </w:tc>
      </w:tr>
    </w:tbl>
    <w:p w:rsidR="0026584B" w:rsidRDefault="0026584B"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16"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p w:rsidR="006256B3" w:rsidRDefault="00A07D65" w:rsidP="00690AF7">
      <w:pPr>
        <w:pStyle w:val="Heading3"/>
      </w:pPr>
      <w:r w:rsidRPr="004A0F16">
        <w:t>Just for the laugh</w:t>
      </w:r>
    </w:p>
    <w:p w:rsidR="00836644" w:rsidRPr="00836644" w:rsidRDefault="00836644" w:rsidP="00836644">
      <w:pPr>
        <w:rPr>
          <w:lang w:eastAsia="en-GB"/>
        </w:rPr>
      </w:pPr>
      <w:r w:rsidRPr="00836644">
        <w:rPr>
          <w:lang w:eastAsia="en-GB"/>
        </w:rPr>
        <w:t>Q: How do you know if a chef is a clown?</w:t>
      </w:r>
    </w:p>
    <w:p w:rsidR="00836644" w:rsidRPr="00836644" w:rsidRDefault="00836644" w:rsidP="00836644">
      <w:pPr>
        <w:rPr>
          <w:lang w:eastAsia="en-GB"/>
        </w:rPr>
      </w:pPr>
      <w:r w:rsidRPr="00836644">
        <w:rPr>
          <w:lang w:eastAsia="en-GB"/>
        </w:rPr>
        <w:t>A: The food tastes funny.</w:t>
      </w:r>
    </w:p>
    <w:p w:rsidR="00836644" w:rsidRPr="00836644" w:rsidRDefault="00836644" w:rsidP="00836644"/>
    <w:sectPr w:rsidR="00836644" w:rsidRPr="00836644" w:rsidSect="007A712A">
      <w:headerReference w:type="even" r:id="rId17"/>
      <w:footerReference w:type="default" r:id="rId18"/>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538" w:rsidRDefault="00051538">
      <w:r>
        <w:separator/>
      </w:r>
    </w:p>
  </w:endnote>
  <w:endnote w:type="continuationSeparator" w:id="0">
    <w:p w:rsidR="00051538" w:rsidRDefault="0005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01B59" w:rsidRDefault="00101B59">
        <w:pPr>
          <w:pStyle w:val="Footer"/>
          <w:jc w:val="center"/>
        </w:pPr>
        <w:r>
          <w:fldChar w:fldCharType="begin"/>
        </w:r>
        <w:r>
          <w:instrText xml:space="preserve"> PAGE   \* MERGEFORMAT </w:instrText>
        </w:r>
        <w:r>
          <w:fldChar w:fldCharType="separate"/>
        </w:r>
        <w:r w:rsidR="00491314">
          <w:rPr>
            <w:noProof/>
          </w:rPr>
          <w:t>2</w:t>
        </w:r>
        <w:r>
          <w:rPr>
            <w:noProof/>
          </w:rPr>
          <w:fldChar w:fldCharType="end"/>
        </w:r>
      </w:p>
    </w:sdtContent>
  </w:sdt>
  <w:p w:rsidR="00101B59" w:rsidRDefault="0010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538" w:rsidRDefault="00051538">
      <w:r>
        <w:separator/>
      </w:r>
    </w:p>
  </w:footnote>
  <w:footnote w:type="continuationSeparator" w:id="0">
    <w:p w:rsidR="00051538" w:rsidRDefault="00051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B59" w:rsidRDefault="00101B59"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B59" w:rsidRDefault="00101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5">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6"/>
  </w:num>
  <w:num w:numId="3">
    <w:abstractNumId w:val="10"/>
  </w:num>
  <w:num w:numId="4">
    <w:abstractNumId w:val="15"/>
  </w:num>
  <w:num w:numId="5">
    <w:abstractNumId w:val="2"/>
  </w:num>
  <w:num w:numId="6">
    <w:abstractNumId w:val="13"/>
  </w:num>
  <w:num w:numId="7">
    <w:abstractNumId w:val="7"/>
  </w:num>
  <w:num w:numId="8">
    <w:abstractNumId w:val="3"/>
  </w:num>
  <w:num w:numId="9">
    <w:abstractNumId w:val="22"/>
  </w:num>
  <w:num w:numId="10">
    <w:abstractNumId w:val="24"/>
  </w:num>
  <w:num w:numId="11">
    <w:abstractNumId w:val="4"/>
  </w:num>
  <w:num w:numId="12">
    <w:abstractNumId w:val="18"/>
  </w:num>
  <w:num w:numId="13">
    <w:abstractNumId w:val="27"/>
  </w:num>
  <w:num w:numId="14">
    <w:abstractNumId w:val="19"/>
  </w:num>
  <w:num w:numId="15">
    <w:abstractNumId w:val="26"/>
  </w:num>
  <w:num w:numId="16">
    <w:abstractNumId w:val="11"/>
  </w:num>
  <w:num w:numId="17">
    <w:abstractNumId w:val="23"/>
  </w:num>
  <w:num w:numId="18">
    <w:abstractNumId w:val="1"/>
  </w:num>
  <w:num w:numId="19">
    <w:abstractNumId w:val="17"/>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4"/>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871"/>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26B1"/>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E6981"/>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0BE"/>
    <w:rsid w:val="00256931"/>
    <w:rsid w:val="002579EB"/>
    <w:rsid w:val="00261453"/>
    <w:rsid w:val="00262309"/>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BEC"/>
    <w:rsid w:val="00313CFF"/>
    <w:rsid w:val="00314540"/>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1FD"/>
    <w:rsid w:val="0039293D"/>
    <w:rsid w:val="003929F2"/>
    <w:rsid w:val="00392B2D"/>
    <w:rsid w:val="00393595"/>
    <w:rsid w:val="00394316"/>
    <w:rsid w:val="0039462F"/>
    <w:rsid w:val="00394D8B"/>
    <w:rsid w:val="003953A7"/>
    <w:rsid w:val="00397742"/>
    <w:rsid w:val="00397DE9"/>
    <w:rsid w:val="003A12EE"/>
    <w:rsid w:val="003A152D"/>
    <w:rsid w:val="003A17B6"/>
    <w:rsid w:val="003A221C"/>
    <w:rsid w:val="003A28C9"/>
    <w:rsid w:val="003A3731"/>
    <w:rsid w:val="003A461E"/>
    <w:rsid w:val="003A5BC6"/>
    <w:rsid w:val="003A5C6A"/>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1314"/>
    <w:rsid w:val="00492179"/>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861"/>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6D52"/>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6644"/>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319D"/>
    <w:rsid w:val="00A23959"/>
    <w:rsid w:val="00A245AC"/>
    <w:rsid w:val="00A24BF5"/>
    <w:rsid w:val="00A250FD"/>
    <w:rsid w:val="00A25143"/>
    <w:rsid w:val="00A25399"/>
    <w:rsid w:val="00A25865"/>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4C0"/>
    <w:rsid w:val="00B34C34"/>
    <w:rsid w:val="00B358B5"/>
    <w:rsid w:val="00B37464"/>
    <w:rsid w:val="00B4027E"/>
    <w:rsid w:val="00B40507"/>
    <w:rsid w:val="00B4079E"/>
    <w:rsid w:val="00B416EF"/>
    <w:rsid w:val="00B418C8"/>
    <w:rsid w:val="00B427B3"/>
    <w:rsid w:val="00B4303C"/>
    <w:rsid w:val="00B43065"/>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6F9"/>
    <w:rsid w:val="00BC5DAD"/>
    <w:rsid w:val="00BC764D"/>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D3A"/>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1BEA"/>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73F1"/>
    <w:rsid w:val="00FE74A4"/>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690AF7"/>
    <w:pPr>
      <w:keepNext/>
      <w:pBdr>
        <w:top w:val="single" w:sz="12" w:space="1" w:color="4F81BD"/>
        <w:left w:val="single" w:sz="12" w:space="5" w:color="4F81BD"/>
        <w:bottom w:val="single" w:sz="12" w:space="1" w:color="4F81BD"/>
        <w:right w:val="single" w:sz="12" w:space="4" w:color="4F81BD"/>
      </w:pBdr>
      <w:shd w:val="clear" w:color="auto" w:fill="4F81BD"/>
      <w:jc w:val="center"/>
      <w:outlineLvl w:val="2"/>
    </w:pPr>
    <w:rPr>
      <w:rFonts w:ascii="Verdana" w:hAnsi="Verdana"/>
      <w:b/>
      <w:i/>
      <w:iCs/>
      <w:color w:val="000000"/>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RotaryClubOfKathmanduMidtow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otary.org/myrotary/en/learning-reference/learn-role/new-member"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earn.rotary.org/Pages/Catalog/CourseCatalo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28E8C4-D916-429B-8021-B9BBD42C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5714</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12</cp:revision>
  <dcterms:created xsi:type="dcterms:W3CDTF">2015-09-17T01:25:00Z</dcterms:created>
  <dcterms:modified xsi:type="dcterms:W3CDTF">2015-09-17T13:47:00Z</dcterms:modified>
</cp:coreProperties>
</file>